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0484E" w14:textId="77777777" w:rsidR="00523B8F" w:rsidRPr="00F77689" w:rsidRDefault="00F45F38" w:rsidP="00415685">
      <w:pPr>
        <w:framePr w:w="7190" w:h="898" w:hSpace="180" w:wrap="around" w:vAnchor="text" w:hAnchor="page" w:x="3510" w:y="75"/>
        <w:autoSpaceDE w:val="0"/>
        <w:autoSpaceDN w:val="0"/>
        <w:adjustRightInd w:val="0"/>
        <w:ind w:left="270" w:right="180"/>
        <w:rPr>
          <w:rFonts w:cs="Calibri"/>
          <w:b/>
          <w:bCs/>
          <w:caps/>
          <w:color w:val="1F4E79"/>
          <w:sz w:val="26"/>
          <w:szCs w:val="26"/>
        </w:rPr>
      </w:pPr>
      <w:r w:rsidRPr="00F77689">
        <w:rPr>
          <w:rFonts w:cs="Calibri"/>
          <w:b/>
          <w:caps/>
          <w:color w:val="1F4E79"/>
          <w:sz w:val="26"/>
          <w:szCs w:val="26"/>
        </w:rPr>
        <w:t xml:space="preserve">GEF-8 PROJECT IDENTIFICATION FORM (PIF) </w:t>
      </w:r>
    </w:p>
    <w:p w14:paraId="53227F86" w14:textId="77777777" w:rsidR="00252156" w:rsidRPr="00F77689" w:rsidRDefault="00252156" w:rsidP="00154BE7">
      <w:pPr>
        <w:framePr w:w="8203" w:h="898" w:hSpace="180" w:wrap="around" w:vAnchor="text" w:hAnchor="page" w:x="2501" w:y="75"/>
        <w:autoSpaceDE w:val="0"/>
        <w:autoSpaceDN w:val="0"/>
        <w:adjustRightInd w:val="0"/>
        <w:spacing w:before="120"/>
        <w:ind w:left="270" w:right="180"/>
        <w:rPr>
          <w:rFonts w:cs="Calibri"/>
          <w:b/>
          <w:bCs/>
          <w:color w:val="000000"/>
          <w:szCs w:val="22"/>
        </w:rPr>
      </w:pPr>
      <w:bookmarkStart w:id="0" w:name="ProjectType"/>
      <w:bookmarkEnd w:id="0"/>
      <w:r w:rsidRPr="00F77689">
        <w:rPr>
          <w:rFonts w:cs="Calibri"/>
          <w:noProof/>
          <w:color w:val="000000"/>
          <w:sz w:val="20"/>
          <w:szCs w:val="20"/>
        </w:rPr>
        <w:t xml:space="preserve">                  </w:t>
      </w:r>
    </w:p>
    <w:p w14:paraId="6D831171" w14:textId="4B63FEEB" w:rsidR="00711B72" w:rsidRPr="00F77689" w:rsidRDefault="0052533C" w:rsidP="00154BE7">
      <w:pPr>
        <w:pStyle w:val="Rodap"/>
        <w:tabs>
          <w:tab w:val="clear" w:pos="4320"/>
          <w:tab w:val="clear" w:pos="8640"/>
        </w:tabs>
        <w:ind w:right="180"/>
        <w:rPr>
          <w:rFonts w:cs="Calibri"/>
          <w:color w:val="000000"/>
          <w:szCs w:val="22"/>
        </w:rPr>
      </w:pPr>
      <w:r w:rsidRPr="00F77689">
        <w:rPr>
          <w:noProof/>
        </w:rPr>
        <w:drawing>
          <wp:anchor distT="0" distB="0" distL="114300" distR="114300" simplePos="0" relativeHeight="251658240" behindDoc="0" locked="0" layoutInCell="1" allowOverlap="1" wp14:anchorId="63F8EDED" wp14:editId="23108250">
            <wp:simplePos x="0" y="0"/>
            <wp:positionH relativeFrom="column">
              <wp:posOffset>317500</wp:posOffset>
            </wp:positionH>
            <wp:positionV relativeFrom="paragraph">
              <wp:posOffset>-90170</wp:posOffset>
            </wp:positionV>
            <wp:extent cx="1184910" cy="533400"/>
            <wp:effectExtent l="0" t="0" r="0" b="0"/>
            <wp:wrapNone/>
            <wp:docPr id="2004820704" name="Picture 1" descr="A logo with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green and blue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491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410D1E" w14:textId="77777777" w:rsidR="002252A3" w:rsidRPr="00F77689" w:rsidRDefault="002252A3" w:rsidP="00154BE7">
      <w:pPr>
        <w:pStyle w:val="ndice1"/>
        <w:ind w:left="0" w:right="180"/>
        <w:rPr>
          <w:rFonts w:cs="Calibri"/>
          <w:color w:val="1F4E79"/>
          <w:sz w:val="26"/>
          <w:szCs w:val="26"/>
        </w:rPr>
      </w:pPr>
    </w:p>
    <w:p w14:paraId="52A1157C" w14:textId="63D08BFF" w:rsidR="002252A3" w:rsidRPr="00F77689" w:rsidRDefault="002252A3" w:rsidP="00154BE7">
      <w:pPr>
        <w:pStyle w:val="ndice1"/>
        <w:ind w:left="0" w:right="180"/>
        <w:rPr>
          <w:rFonts w:cs="Calibri"/>
          <w:color w:val="1F4E79"/>
          <w:sz w:val="26"/>
          <w:szCs w:val="26"/>
        </w:rPr>
      </w:pPr>
    </w:p>
    <w:p w14:paraId="08C20ADF" w14:textId="5297A667" w:rsidR="002252A3" w:rsidRPr="00F77689" w:rsidRDefault="002252A3" w:rsidP="00154BE7">
      <w:pPr>
        <w:pStyle w:val="ndice1"/>
        <w:ind w:left="0" w:right="180"/>
        <w:rPr>
          <w:rFonts w:cs="Calibri"/>
          <w:color w:val="1F4E79"/>
          <w:sz w:val="26"/>
          <w:szCs w:val="26"/>
        </w:rPr>
      </w:pPr>
    </w:p>
    <w:p w14:paraId="1727B1CE" w14:textId="77777777" w:rsidR="002252A3" w:rsidRPr="00F77689" w:rsidRDefault="002252A3" w:rsidP="00154BE7">
      <w:pPr>
        <w:pStyle w:val="ndice1"/>
        <w:ind w:left="0" w:right="180"/>
        <w:rPr>
          <w:rFonts w:cs="Calibri"/>
          <w:color w:val="1F4E79"/>
          <w:sz w:val="26"/>
          <w:szCs w:val="26"/>
        </w:rPr>
      </w:pPr>
    </w:p>
    <w:p w14:paraId="68DCE66D" w14:textId="77777777" w:rsidR="008D2F34" w:rsidRPr="00F77689" w:rsidRDefault="008D2F34" w:rsidP="00154BE7">
      <w:pPr>
        <w:pStyle w:val="ndice1"/>
        <w:ind w:left="0" w:right="180"/>
        <w:rPr>
          <w:rFonts w:cs="Calibri"/>
          <w:color w:val="1F4E79"/>
          <w:sz w:val="26"/>
          <w:szCs w:val="26"/>
        </w:rPr>
      </w:pPr>
    </w:p>
    <w:p w14:paraId="7D80E572" w14:textId="77777777" w:rsidR="00CB2CB7" w:rsidRPr="00F77689" w:rsidRDefault="001B4F09" w:rsidP="00154BE7">
      <w:pPr>
        <w:pStyle w:val="ndice1"/>
        <w:tabs>
          <w:tab w:val="clear" w:pos="10790"/>
          <w:tab w:val="right" w:leader="dot" w:pos="10620"/>
        </w:tabs>
        <w:ind w:left="0" w:right="180"/>
        <w:rPr>
          <w:rFonts w:cs="Calibri"/>
          <w:smallCaps/>
          <w:color w:val="1F4E79"/>
          <w:sz w:val="26"/>
          <w:szCs w:val="26"/>
        </w:rPr>
      </w:pPr>
      <w:r w:rsidRPr="00F77689">
        <w:rPr>
          <w:rFonts w:cs="Calibri"/>
          <w:color w:val="1F4E79"/>
          <w:sz w:val="26"/>
          <w:szCs w:val="26"/>
        </w:rPr>
        <w:t>TABLE OF CONTENTS</w:t>
      </w:r>
    </w:p>
    <w:p w14:paraId="54EF3E4C" w14:textId="77777777" w:rsidR="00CB2CB7" w:rsidRPr="00F77689" w:rsidRDefault="00CB2CB7" w:rsidP="00154BE7">
      <w:pPr>
        <w:pStyle w:val="ndice1"/>
        <w:tabs>
          <w:tab w:val="clear" w:pos="10790"/>
          <w:tab w:val="right" w:leader="dot" w:pos="10620"/>
        </w:tabs>
        <w:ind w:right="180"/>
        <w:rPr>
          <w:rFonts w:cs="Calibri"/>
          <w:highlight w:val="yellow"/>
        </w:rPr>
      </w:pPr>
    </w:p>
    <w:p w14:paraId="373E7F76" w14:textId="185CD8A6" w:rsidR="00363197" w:rsidRDefault="00627C77">
      <w:pPr>
        <w:pStyle w:val="ndice1"/>
        <w:rPr>
          <w:rFonts w:asciiTheme="minorHAnsi" w:eastAsiaTheme="minorEastAsia" w:hAnsiTheme="minorHAnsi" w:cstheme="minorBidi"/>
          <w:b w:val="0"/>
          <w:caps w:val="0"/>
          <w:kern w:val="2"/>
          <w:sz w:val="24"/>
          <w:lang w:eastAsia="en-US"/>
          <w14:ligatures w14:val="standardContextual"/>
        </w:rPr>
      </w:pPr>
      <w:r w:rsidRPr="00F77689">
        <w:rPr>
          <w:rFonts w:cs="Calibri"/>
          <w:highlight w:val="yellow"/>
        </w:rPr>
        <w:fldChar w:fldCharType="begin"/>
      </w:r>
      <w:r w:rsidRPr="00F77689">
        <w:rPr>
          <w:rFonts w:cs="Calibri"/>
          <w:highlight w:val="yellow"/>
        </w:rPr>
        <w:instrText xml:space="preserve"> TOC \o "1-3" \h \z \u </w:instrText>
      </w:r>
      <w:r w:rsidRPr="00F77689">
        <w:rPr>
          <w:rFonts w:cs="Calibri"/>
          <w:highlight w:val="yellow"/>
        </w:rPr>
        <w:fldChar w:fldCharType="separate"/>
      </w:r>
      <w:hyperlink w:anchor="_Toc225951545" w:history="1">
        <w:r w:rsidR="00363197" w:rsidRPr="00AD1C19">
          <w:rPr>
            <w:rStyle w:val="Hiperligao"/>
            <w:rFonts w:cs="Calibri"/>
          </w:rPr>
          <w:t>General Project Information</w:t>
        </w:r>
        <w:r w:rsidR="00363197">
          <w:rPr>
            <w:webHidden/>
          </w:rPr>
          <w:tab/>
        </w:r>
        <w:r w:rsidR="00363197">
          <w:rPr>
            <w:webHidden/>
          </w:rPr>
          <w:fldChar w:fldCharType="begin"/>
        </w:r>
        <w:r w:rsidR="00363197">
          <w:rPr>
            <w:webHidden/>
          </w:rPr>
          <w:instrText xml:space="preserve"> PAGEREF _Toc225951545 \h </w:instrText>
        </w:r>
        <w:r w:rsidR="00363197">
          <w:rPr>
            <w:webHidden/>
          </w:rPr>
        </w:r>
        <w:r w:rsidR="00363197">
          <w:rPr>
            <w:webHidden/>
          </w:rPr>
          <w:fldChar w:fldCharType="separate"/>
        </w:r>
        <w:r w:rsidR="00363197">
          <w:rPr>
            <w:webHidden/>
          </w:rPr>
          <w:t>2</w:t>
        </w:r>
        <w:r w:rsidR="00363197">
          <w:rPr>
            <w:webHidden/>
          </w:rPr>
          <w:fldChar w:fldCharType="end"/>
        </w:r>
      </w:hyperlink>
    </w:p>
    <w:p w14:paraId="73ACAFC0" w14:textId="62EF0792"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46" w:history="1">
        <w:r w:rsidRPr="00AD1C19">
          <w:rPr>
            <w:rStyle w:val="Hiperligao"/>
            <w:noProof/>
          </w:rPr>
          <w:t>Project Summary***</w:t>
        </w:r>
        <w:r>
          <w:rPr>
            <w:noProof/>
            <w:webHidden/>
          </w:rPr>
          <w:tab/>
        </w:r>
        <w:r>
          <w:rPr>
            <w:noProof/>
            <w:webHidden/>
          </w:rPr>
          <w:fldChar w:fldCharType="begin"/>
        </w:r>
        <w:r>
          <w:rPr>
            <w:noProof/>
            <w:webHidden/>
          </w:rPr>
          <w:instrText xml:space="preserve"> PAGEREF _Toc225951546 \h </w:instrText>
        </w:r>
        <w:r>
          <w:rPr>
            <w:noProof/>
            <w:webHidden/>
          </w:rPr>
        </w:r>
        <w:r>
          <w:rPr>
            <w:noProof/>
            <w:webHidden/>
          </w:rPr>
          <w:fldChar w:fldCharType="separate"/>
        </w:r>
        <w:r>
          <w:rPr>
            <w:noProof/>
            <w:webHidden/>
          </w:rPr>
          <w:t>2</w:t>
        </w:r>
        <w:r>
          <w:rPr>
            <w:noProof/>
            <w:webHidden/>
          </w:rPr>
          <w:fldChar w:fldCharType="end"/>
        </w:r>
      </w:hyperlink>
    </w:p>
    <w:p w14:paraId="42DF4971" w14:textId="02B77B6F"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47" w:history="1">
        <w:r w:rsidRPr="00AD1C19">
          <w:rPr>
            <w:rStyle w:val="Hiperligao"/>
            <w:noProof/>
          </w:rPr>
          <w:t>Indicative Project Overview</w:t>
        </w:r>
        <w:r>
          <w:rPr>
            <w:noProof/>
            <w:webHidden/>
          </w:rPr>
          <w:tab/>
        </w:r>
        <w:r>
          <w:rPr>
            <w:noProof/>
            <w:webHidden/>
          </w:rPr>
          <w:fldChar w:fldCharType="begin"/>
        </w:r>
        <w:r>
          <w:rPr>
            <w:noProof/>
            <w:webHidden/>
          </w:rPr>
          <w:instrText xml:space="preserve"> PAGEREF _Toc225951547 \h </w:instrText>
        </w:r>
        <w:r>
          <w:rPr>
            <w:noProof/>
            <w:webHidden/>
          </w:rPr>
        </w:r>
        <w:r>
          <w:rPr>
            <w:noProof/>
            <w:webHidden/>
          </w:rPr>
          <w:fldChar w:fldCharType="separate"/>
        </w:r>
        <w:r>
          <w:rPr>
            <w:noProof/>
            <w:webHidden/>
          </w:rPr>
          <w:t>4</w:t>
        </w:r>
        <w:r>
          <w:rPr>
            <w:noProof/>
            <w:webHidden/>
          </w:rPr>
          <w:fldChar w:fldCharType="end"/>
        </w:r>
      </w:hyperlink>
    </w:p>
    <w:p w14:paraId="0B115516" w14:textId="2A6FF3BF" w:rsidR="00363197" w:rsidRDefault="00363197">
      <w:pPr>
        <w:pStyle w:val="ndice1"/>
        <w:rPr>
          <w:rFonts w:asciiTheme="minorHAnsi" w:eastAsiaTheme="minorEastAsia" w:hAnsiTheme="minorHAnsi" w:cstheme="minorBidi"/>
          <w:b w:val="0"/>
          <w:caps w:val="0"/>
          <w:kern w:val="2"/>
          <w:sz w:val="24"/>
          <w:lang w:eastAsia="en-US"/>
          <w14:ligatures w14:val="standardContextual"/>
        </w:rPr>
      </w:pPr>
      <w:hyperlink w:anchor="_Toc225951548" w:history="1">
        <w:r w:rsidRPr="00AD1C19">
          <w:rPr>
            <w:rStyle w:val="Hiperligao"/>
            <w:rFonts w:cs="Calibri"/>
          </w:rPr>
          <w:t>PROJECT OUTLINE</w:t>
        </w:r>
        <w:r>
          <w:rPr>
            <w:webHidden/>
          </w:rPr>
          <w:tab/>
        </w:r>
        <w:r>
          <w:rPr>
            <w:webHidden/>
          </w:rPr>
          <w:fldChar w:fldCharType="begin"/>
        </w:r>
        <w:r>
          <w:rPr>
            <w:webHidden/>
          </w:rPr>
          <w:instrText xml:space="preserve"> PAGEREF _Toc225951548 \h </w:instrText>
        </w:r>
        <w:r>
          <w:rPr>
            <w:webHidden/>
          </w:rPr>
        </w:r>
        <w:r>
          <w:rPr>
            <w:webHidden/>
          </w:rPr>
          <w:fldChar w:fldCharType="separate"/>
        </w:r>
        <w:r>
          <w:rPr>
            <w:webHidden/>
          </w:rPr>
          <w:t>8</w:t>
        </w:r>
        <w:r>
          <w:rPr>
            <w:webHidden/>
          </w:rPr>
          <w:fldChar w:fldCharType="end"/>
        </w:r>
      </w:hyperlink>
    </w:p>
    <w:p w14:paraId="32F9E916" w14:textId="63B1A20A" w:rsidR="00363197" w:rsidRDefault="00363197">
      <w:pPr>
        <w:pStyle w:val="ndice2"/>
        <w:rPr>
          <w:rFonts w:asciiTheme="minorHAnsi" w:eastAsiaTheme="minorEastAsia" w:hAnsiTheme="minorHAnsi" w:cstheme="minorBidi"/>
          <w:b w:val="0"/>
          <w:noProof/>
          <w:kern w:val="2"/>
          <w:sz w:val="24"/>
          <w:lang w:eastAsia="en-US"/>
          <w14:ligatures w14:val="standardContextual"/>
        </w:rPr>
      </w:pPr>
      <w:hyperlink w:anchor="_Toc225951549" w:history="1">
        <w:r w:rsidRPr="00AD1C19">
          <w:rPr>
            <w:rStyle w:val="Hiperligao"/>
            <w:rFonts w:ascii="Arial" w:hAnsi="Arial" w:cs="Arial"/>
            <w:noProof/>
          </w:rPr>
          <w:t>A.</w:t>
        </w:r>
        <w:r>
          <w:rPr>
            <w:rFonts w:asciiTheme="minorHAnsi" w:eastAsiaTheme="minorEastAsia" w:hAnsiTheme="minorHAnsi" w:cstheme="minorBidi"/>
            <w:b w:val="0"/>
            <w:noProof/>
            <w:kern w:val="2"/>
            <w:sz w:val="24"/>
            <w:lang w:eastAsia="en-US"/>
            <w14:ligatures w14:val="standardContextual"/>
          </w:rPr>
          <w:tab/>
        </w:r>
        <w:r w:rsidRPr="00AD1C19">
          <w:rPr>
            <w:rStyle w:val="Hiperligao"/>
            <w:rFonts w:cs="Calibri"/>
            <w:noProof/>
          </w:rPr>
          <w:t>Project Rationale</w:t>
        </w:r>
        <w:r>
          <w:rPr>
            <w:noProof/>
            <w:webHidden/>
          </w:rPr>
          <w:tab/>
        </w:r>
        <w:r>
          <w:rPr>
            <w:noProof/>
            <w:webHidden/>
          </w:rPr>
          <w:fldChar w:fldCharType="begin"/>
        </w:r>
        <w:r>
          <w:rPr>
            <w:noProof/>
            <w:webHidden/>
          </w:rPr>
          <w:instrText xml:space="preserve"> PAGEREF _Toc225951549 \h </w:instrText>
        </w:r>
        <w:r>
          <w:rPr>
            <w:noProof/>
            <w:webHidden/>
          </w:rPr>
        </w:r>
        <w:r>
          <w:rPr>
            <w:noProof/>
            <w:webHidden/>
          </w:rPr>
          <w:fldChar w:fldCharType="separate"/>
        </w:r>
        <w:r>
          <w:rPr>
            <w:noProof/>
            <w:webHidden/>
          </w:rPr>
          <w:t>8</w:t>
        </w:r>
        <w:r>
          <w:rPr>
            <w:noProof/>
            <w:webHidden/>
          </w:rPr>
          <w:fldChar w:fldCharType="end"/>
        </w:r>
      </w:hyperlink>
    </w:p>
    <w:p w14:paraId="386FBE65" w14:textId="59867BAA"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50" w:history="1">
        <w:r w:rsidRPr="00AD1C19">
          <w:rPr>
            <w:rStyle w:val="Hiperligao"/>
            <w:noProof/>
          </w:rPr>
          <w:t>Context and Justification</w:t>
        </w:r>
        <w:r>
          <w:rPr>
            <w:noProof/>
            <w:webHidden/>
          </w:rPr>
          <w:tab/>
        </w:r>
        <w:r>
          <w:rPr>
            <w:noProof/>
            <w:webHidden/>
          </w:rPr>
          <w:fldChar w:fldCharType="begin"/>
        </w:r>
        <w:r>
          <w:rPr>
            <w:noProof/>
            <w:webHidden/>
          </w:rPr>
          <w:instrText xml:space="preserve"> PAGEREF _Toc225951550 \h </w:instrText>
        </w:r>
        <w:r>
          <w:rPr>
            <w:noProof/>
            <w:webHidden/>
          </w:rPr>
        </w:r>
        <w:r>
          <w:rPr>
            <w:noProof/>
            <w:webHidden/>
          </w:rPr>
          <w:fldChar w:fldCharType="separate"/>
        </w:r>
        <w:r>
          <w:rPr>
            <w:noProof/>
            <w:webHidden/>
          </w:rPr>
          <w:t>8</w:t>
        </w:r>
        <w:r>
          <w:rPr>
            <w:noProof/>
            <w:webHidden/>
          </w:rPr>
          <w:fldChar w:fldCharType="end"/>
        </w:r>
      </w:hyperlink>
    </w:p>
    <w:p w14:paraId="31E7F485" w14:textId="7FE74356"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51" w:history="1">
        <w:r w:rsidRPr="00AD1C19">
          <w:rPr>
            <w:rStyle w:val="Hiperligao"/>
            <w:noProof/>
          </w:rPr>
          <w:t>From Baseline to Solutions, including drivers, solutions enablers and barriers</w:t>
        </w:r>
        <w:r>
          <w:rPr>
            <w:noProof/>
            <w:webHidden/>
          </w:rPr>
          <w:tab/>
        </w:r>
        <w:r>
          <w:rPr>
            <w:noProof/>
            <w:webHidden/>
          </w:rPr>
          <w:fldChar w:fldCharType="begin"/>
        </w:r>
        <w:r>
          <w:rPr>
            <w:noProof/>
            <w:webHidden/>
          </w:rPr>
          <w:instrText xml:space="preserve"> PAGEREF _Toc225951551 \h </w:instrText>
        </w:r>
        <w:r>
          <w:rPr>
            <w:noProof/>
            <w:webHidden/>
          </w:rPr>
        </w:r>
        <w:r>
          <w:rPr>
            <w:noProof/>
            <w:webHidden/>
          </w:rPr>
          <w:fldChar w:fldCharType="separate"/>
        </w:r>
        <w:r>
          <w:rPr>
            <w:noProof/>
            <w:webHidden/>
          </w:rPr>
          <w:t>12</w:t>
        </w:r>
        <w:r>
          <w:rPr>
            <w:noProof/>
            <w:webHidden/>
          </w:rPr>
          <w:fldChar w:fldCharType="end"/>
        </w:r>
      </w:hyperlink>
    </w:p>
    <w:p w14:paraId="2A9C6543" w14:textId="735E60D8" w:rsidR="00363197" w:rsidRDefault="00363197">
      <w:pPr>
        <w:pStyle w:val="ndice2"/>
        <w:rPr>
          <w:rFonts w:asciiTheme="minorHAnsi" w:eastAsiaTheme="minorEastAsia" w:hAnsiTheme="minorHAnsi" w:cstheme="minorBidi"/>
          <w:b w:val="0"/>
          <w:noProof/>
          <w:kern w:val="2"/>
          <w:sz w:val="24"/>
          <w:lang w:eastAsia="en-US"/>
          <w14:ligatures w14:val="standardContextual"/>
        </w:rPr>
      </w:pPr>
      <w:hyperlink w:anchor="_Toc225951552" w:history="1">
        <w:r w:rsidRPr="00AD1C19">
          <w:rPr>
            <w:rStyle w:val="Hiperligao"/>
            <w:rFonts w:ascii="Arial" w:hAnsi="Arial" w:cs="Arial"/>
            <w:noProof/>
          </w:rPr>
          <w:t>B.</w:t>
        </w:r>
        <w:r>
          <w:rPr>
            <w:rFonts w:asciiTheme="minorHAnsi" w:eastAsiaTheme="minorEastAsia" w:hAnsiTheme="minorHAnsi" w:cstheme="minorBidi"/>
            <w:b w:val="0"/>
            <w:noProof/>
            <w:kern w:val="2"/>
            <w:sz w:val="24"/>
            <w:lang w:eastAsia="en-US"/>
            <w14:ligatures w14:val="standardContextual"/>
          </w:rPr>
          <w:tab/>
        </w:r>
        <w:r w:rsidRPr="00AD1C19">
          <w:rPr>
            <w:rStyle w:val="Hiperligao"/>
            <w:rFonts w:cs="Calibri"/>
            <w:noProof/>
          </w:rPr>
          <w:t>Project Description</w:t>
        </w:r>
        <w:r>
          <w:rPr>
            <w:noProof/>
            <w:webHidden/>
          </w:rPr>
          <w:tab/>
        </w:r>
        <w:r>
          <w:rPr>
            <w:noProof/>
            <w:webHidden/>
          </w:rPr>
          <w:fldChar w:fldCharType="begin"/>
        </w:r>
        <w:r>
          <w:rPr>
            <w:noProof/>
            <w:webHidden/>
          </w:rPr>
          <w:instrText xml:space="preserve"> PAGEREF _Toc225951552 \h </w:instrText>
        </w:r>
        <w:r>
          <w:rPr>
            <w:noProof/>
            <w:webHidden/>
          </w:rPr>
        </w:r>
        <w:r>
          <w:rPr>
            <w:noProof/>
            <w:webHidden/>
          </w:rPr>
          <w:fldChar w:fldCharType="separate"/>
        </w:r>
        <w:r>
          <w:rPr>
            <w:noProof/>
            <w:webHidden/>
          </w:rPr>
          <w:t>14</w:t>
        </w:r>
        <w:r>
          <w:rPr>
            <w:noProof/>
            <w:webHidden/>
          </w:rPr>
          <w:fldChar w:fldCharType="end"/>
        </w:r>
      </w:hyperlink>
    </w:p>
    <w:p w14:paraId="4CE5981A" w14:textId="1869BFFD"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53" w:history="1">
        <w:r w:rsidRPr="00AD1C19">
          <w:rPr>
            <w:rStyle w:val="Hiperligao"/>
            <w:noProof/>
            <w:lang w:eastAsia="en-US"/>
          </w:rPr>
          <w:t>Theory of Change</w:t>
        </w:r>
        <w:r>
          <w:rPr>
            <w:noProof/>
            <w:webHidden/>
          </w:rPr>
          <w:tab/>
        </w:r>
        <w:r>
          <w:rPr>
            <w:noProof/>
            <w:webHidden/>
          </w:rPr>
          <w:fldChar w:fldCharType="begin"/>
        </w:r>
        <w:r>
          <w:rPr>
            <w:noProof/>
            <w:webHidden/>
          </w:rPr>
          <w:instrText xml:space="preserve"> PAGEREF _Toc225951553 \h </w:instrText>
        </w:r>
        <w:r>
          <w:rPr>
            <w:noProof/>
            <w:webHidden/>
          </w:rPr>
        </w:r>
        <w:r>
          <w:rPr>
            <w:noProof/>
            <w:webHidden/>
          </w:rPr>
          <w:fldChar w:fldCharType="separate"/>
        </w:r>
        <w:r>
          <w:rPr>
            <w:noProof/>
            <w:webHidden/>
          </w:rPr>
          <w:t>14</w:t>
        </w:r>
        <w:r>
          <w:rPr>
            <w:noProof/>
            <w:webHidden/>
          </w:rPr>
          <w:fldChar w:fldCharType="end"/>
        </w:r>
      </w:hyperlink>
    </w:p>
    <w:p w14:paraId="1F08F257" w14:textId="4223961B"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54" w:history="1">
        <w:r w:rsidRPr="00AD1C19">
          <w:rPr>
            <w:rStyle w:val="Hiperligao"/>
            <w:noProof/>
            <w:lang w:eastAsia="en-US"/>
          </w:rPr>
          <w:t>Project Strategy</w:t>
        </w:r>
        <w:r>
          <w:rPr>
            <w:noProof/>
            <w:webHidden/>
          </w:rPr>
          <w:tab/>
        </w:r>
        <w:r>
          <w:rPr>
            <w:noProof/>
            <w:webHidden/>
          </w:rPr>
          <w:fldChar w:fldCharType="begin"/>
        </w:r>
        <w:r>
          <w:rPr>
            <w:noProof/>
            <w:webHidden/>
          </w:rPr>
          <w:instrText xml:space="preserve"> PAGEREF _Toc225951554 \h </w:instrText>
        </w:r>
        <w:r>
          <w:rPr>
            <w:noProof/>
            <w:webHidden/>
          </w:rPr>
        </w:r>
        <w:r>
          <w:rPr>
            <w:noProof/>
            <w:webHidden/>
          </w:rPr>
          <w:fldChar w:fldCharType="separate"/>
        </w:r>
        <w:r>
          <w:rPr>
            <w:noProof/>
            <w:webHidden/>
          </w:rPr>
          <w:t>17</w:t>
        </w:r>
        <w:r>
          <w:rPr>
            <w:noProof/>
            <w:webHidden/>
          </w:rPr>
          <w:fldChar w:fldCharType="end"/>
        </w:r>
      </w:hyperlink>
    </w:p>
    <w:p w14:paraId="3545C5BA" w14:textId="0F129332"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55" w:history="1">
        <w:r w:rsidRPr="00AD1C19">
          <w:rPr>
            <w:rStyle w:val="Hiperligao"/>
            <w:noProof/>
          </w:rPr>
          <w:t>Coordination and Cooperation with Ongoing Initiatives and Project.</w:t>
        </w:r>
        <w:r>
          <w:rPr>
            <w:noProof/>
            <w:webHidden/>
          </w:rPr>
          <w:tab/>
        </w:r>
        <w:r>
          <w:rPr>
            <w:noProof/>
            <w:webHidden/>
          </w:rPr>
          <w:fldChar w:fldCharType="begin"/>
        </w:r>
        <w:r>
          <w:rPr>
            <w:noProof/>
            <w:webHidden/>
          </w:rPr>
          <w:instrText xml:space="preserve"> PAGEREF _Toc225951555 \h </w:instrText>
        </w:r>
        <w:r>
          <w:rPr>
            <w:noProof/>
            <w:webHidden/>
          </w:rPr>
        </w:r>
        <w:r>
          <w:rPr>
            <w:noProof/>
            <w:webHidden/>
          </w:rPr>
          <w:fldChar w:fldCharType="separate"/>
        </w:r>
        <w:r>
          <w:rPr>
            <w:noProof/>
            <w:webHidden/>
          </w:rPr>
          <w:t>20</w:t>
        </w:r>
        <w:r>
          <w:rPr>
            <w:noProof/>
            <w:webHidden/>
          </w:rPr>
          <w:fldChar w:fldCharType="end"/>
        </w:r>
      </w:hyperlink>
    </w:p>
    <w:p w14:paraId="50BF4D68" w14:textId="2C981DD3"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56" w:history="1">
        <w:r w:rsidRPr="00AD1C19">
          <w:rPr>
            <w:rStyle w:val="Hiperligao"/>
            <w:noProof/>
          </w:rPr>
          <w:t>Core Indicators</w:t>
        </w:r>
        <w:r>
          <w:rPr>
            <w:noProof/>
            <w:webHidden/>
          </w:rPr>
          <w:tab/>
        </w:r>
        <w:r>
          <w:rPr>
            <w:noProof/>
            <w:webHidden/>
          </w:rPr>
          <w:fldChar w:fldCharType="begin"/>
        </w:r>
        <w:r>
          <w:rPr>
            <w:noProof/>
            <w:webHidden/>
          </w:rPr>
          <w:instrText xml:space="preserve"> PAGEREF _Toc225951556 \h </w:instrText>
        </w:r>
        <w:r>
          <w:rPr>
            <w:noProof/>
            <w:webHidden/>
          </w:rPr>
        </w:r>
        <w:r>
          <w:rPr>
            <w:noProof/>
            <w:webHidden/>
          </w:rPr>
          <w:fldChar w:fldCharType="separate"/>
        </w:r>
        <w:r>
          <w:rPr>
            <w:noProof/>
            <w:webHidden/>
          </w:rPr>
          <w:t>23</w:t>
        </w:r>
        <w:r>
          <w:rPr>
            <w:noProof/>
            <w:webHidden/>
          </w:rPr>
          <w:fldChar w:fldCharType="end"/>
        </w:r>
      </w:hyperlink>
    </w:p>
    <w:p w14:paraId="56096AA4" w14:textId="07457814"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57" w:history="1">
        <w:r w:rsidRPr="00AD1C19">
          <w:rPr>
            <w:rStyle w:val="Hiperligao"/>
            <w:noProof/>
          </w:rPr>
          <w:t>NGI (only): Justification of Financial Structure</w:t>
        </w:r>
        <w:r>
          <w:rPr>
            <w:noProof/>
            <w:webHidden/>
          </w:rPr>
          <w:tab/>
        </w:r>
        <w:r>
          <w:rPr>
            <w:noProof/>
            <w:webHidden/>
          </w:rPr>
          <w:fldChar w:fldCharType="begin"/>
        </w:r>
        <w:r>
          <w:rPr>
            <w:noProof/>
            <w:webHidden/>
          </w:rPr>
          <w:instrText xml:space="preserve"> PAGEREF _Toc225951557 \h </w:instrText>
        </w:r>
        <w:r>
          <w:rPr>
            <w:noProof/>
            <w:webHidden/>
          </w:rPr>
        </w:r>
        <w:r>
          <w:rPr>
            <w:noProof/>
            <w:webHidden/>
          </w:rPr>
          <w:fldChar w:fldCharType="separate"/>
        </w:r>
        <w:r>
          <w:rPr>
            <w:noProof/>
            <w:webHidden/>
          </w:rPr>
          <w:t>24</w:t>
        </w:r>
        <w:r>
          <w:rPr>
            <w:noProof/>
            <w:webHidden/>
          </w:rPr>
          <w:fldChar w:fldCharType="end"/>
        </w:r>
      </w:hyperlink>
    </w:p>
    <w:p w14:paraId="424D09F1" w14:textId="4D4C3719"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58" w:history="1">
        <w:r w:rsidRPr="00AD1C19">
          <w:rPr>
            <w:rStyle w:val="Hiperligao"/>
            <w:noProof/>
          </w:rPr>
          <w:t>Risks to Achieving Outcomes</w:t>
        </w:r>
        <w:r>
          <w:rPr>
            <w:noProof/>
            <w:webHidden/>
          </w:rPr>
          <w:tab/>
        </w:r>
        <w:r>
          <w:rPr>
            <w:noProof/>
            <w:webHidden/>
          </w:rPr>
          <w:fldChar w:fldCharType="begin"/>
        </w:r>
        <w:r>
          <w:rPr>
            <w:noProof/>
            <w:webHidden/>
          </w:rPr>
          <w:instrText xml:space="preserve"> PAGEREF _Toc225951558 \h </w:instrText>
        </w:r>
        <w:r>
          <w:rPr>
            <w:noProof/>
            <w:webHidden/>
          </w:rPr>
        </w:r>
        <w:r>
          <w:rPr>
            <w:noProof/>
            <w:webHidden/>
          </w:rPr>
          <w:fldChar w:fldCharType="separate"/>
        </w:r>
        <w:r>
          <w:rPr>
            <w:noProof/>
            <w:webHidden/>
          </w:rPr>
          <w:t>25</w:t>
        </w:r>
        <w:r>
          <w:rPr>
            <w:noProof/>
            <w:webHidden/>
          </w:rPr>
          <w:fldChar w:fldCharType="end"/>
        </w:r>
      </w:hyperlink>
    </w:p>
    <w:p w14:paraId="20833FC4" w14:textId="6581732C"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59" w:history="1">
        <w:r w:rsidRPr="001C2A58">
          <w:rPr>
            <w:rStyle w:val="Hiperligao"/>
            <w:noProof/>
          </w:rPr>
          <w:t>Safeguards Rating (PIF level):</w:t>
        </w:r>
        <w:r w:rsidRPr="001C2A58">
          <w:rPr>
            <w:noProof/>
            <w:webHidden/>
          </w:rPr>
          <w:tab/>
        </w:r>
        <w:r w:rsidRPr="001C2A58">
          <w:rPr>
            <w:noProof/>
            <w:webHidden/>
          </w:rPr>
          <w:fldChar w:fldCharType="begin"/>
        </w:r>
        <w:r w:rsidRPr="001C2A58">
          <w:rPr>
            <w:noProof/>
            <w:webHidden/>
          </w:rPr>
          <w:instrText xml:space="preserve"> PAGEREF _Toc225951559 \h </w:instrText>
        </w:r>
        <w:r w:rsidRPr="001C2A58">
          <w:rPr>
            <w:noProof/>
            <w:webHidden/>
          </w:rPr>
        </w:r>
        <w:r w:rsidRPr="001C2A58">
          <w:rPr>
            <w:noProof/>
            <w:webHidden/>
          </w:rPr>
          <w:fldChar w:fldCharType="separate"/>
        </w:r>
        <w:r w:rsidRPr="001C2A58">
          <w:rPr>
            <w:noProof/>
            <w:webHidden/>
          </w:rPr>
          <w:t>27</w:t>
        </w:r>
        <w:r w:rsidRPr="001C2A58">
          <w:rPr>
            <w:noProof/>
            <w:webHidden/>
          </w:rPr>
          <w:fldChar w:fldCharType="end"/>
        </w:r>
      </w:hyperlink>
    </w:p>
    <w:p w14:paraId="6631F42E" w14:textId="674D3426" w:rsidR="00363197" w:rsidRDefault="00363197">
      <w:pPr>
        <w:pStyle w:val="ndice2"/>
        <w:rPr>
          <w:rFonts w:asciiTheme="minorHAnsi" w:eastAsiaTheme="minorEastAsia" w:hAnsiTheme="minorHAnsi" w:cstheme="minorBidi"/>
          <w:b w:val="0"/>
          <w:noProof/>
          <w:kern w:val="2"/>
          <w:sz w:val="24"/>
          <w:lang w:eastAsia="en-US"/>
          <w14:ligatures w14:val="standardContextual"/>
        </w:rPr>
      </w:pPr>
      <w:hyperlink w:anchor="_Toc225951560" w:history="1">
        <w:r w:rsidRPr="00AD1C19">
          <w:rPr>
            <w:rStyle w:val="Hiperligao"/>
            <w:rFonts w:ascii="Arial" w:hAnsi="Arial" w:cs="Arial"/>
            <w:noProof/>
          </w:rPr>
          <w:t>C.</w:t>
        </w:r>
        <w:r>
          <w:rPr>
            <w:rFonts w:asciiTheme="minorHAnsi" w:eastAsiaTheme="minorEastAsia" w:hAnsiTheme="minorHAnsi" w:cstheme="minorBidi"/>
            <w:b w:val="0"/>
            <w:noProof/>
            <w:kern w:val="2"/>
            <w:sz w:val="24"/>
            <w:lang w:eastAsia="en-US"/>
            <w14:ligatures w14:val="standardContextual"/>
          </w:rPr>
          <w:tab/>
        </w:r>
        <w:r w:rsidRPr="00AD1C19">
          <w:rPr>
            <w:rStyle w:val="Hiperligao"/>
            <w:rFonts w:cs="Calibri"/>
            <w:noProof/>
          </w:rPr>
          <w:t>Alignment with GEF-8 Programming strategies and country/regional priorities</w:t>
        </w:r>
        <w:r>
          <w:rPr>
            <w:noProof/>
            <w:webHidden/>
          </w:rPr>
          <w:tab/>
        </w:r>
        <w:r>
          <w:rPr>
            <w:noProof/>
            <w:webHidden/>
          </w:rPr>
          <w:fldChar w:fldCharType="begin"/>
        </w:r>
        <w:r>
          <w:rPr>
            <w:noProof/>
            <w:webHidden/>
          </w:rPr>
          <w:instrText xml:space="preserve"> PAGEREF _Toc225951560 \h </w:instrText>
        </w:r>
        <w:r>
          <w:rPr>
            <w:noProof/>
            <w:webHidden/>
          </w:rPr>
        </w:r>
        <w:r>
          <w:rPr>
            <w:noProof/>
            <w:webHidden/>
          </w:rPr>
          <w:fldChar w:fldCharType="separate"/>
        </w:r>
        <w:r>
          <w:rPr>
            <w:noProof/>
            <w:webHidden/>
          </w:rPr>
          <w:t>27</w:t>
        </w:r>
        <w:r>
          <w:rPr>
            <w:noProof/>
            <w:webHidden/>
          </w:rPr>
          <w:fldChar w:fldCharType="end"/>
        </w:r>
      </w:hyperlink>
    </w:p>
    <w:p w14:paraId="25716879" w14:textId="19D90F5B" w:rsidR="00363197" w:rsidRDefault="00363197">
      <w:pPr>
        <w:pStyle w:val="ndice2"/>
        <w:rPr>
          <w:rFonts w:asciiTheme="minorHAnsi" w:eastAsiaTheme="minorEastAsia" w:hAnsiTheme="minorHAnsi" w:cstheme="minorBidi"/>
          <w:b w:val="0"/>
          <w:noProof/>
          <w:kern w:val="2"/>
          <w:sz w:val="24"/>
          <w:lang w:eastAsia="en-US"/>
          <w14:ligatures w14:val="standardContextual"/>
        </w:rPr>
      </w:pPr>
      <w:hyperlink w:anchor="_Toc225951561" w:history="1">
        <w:r w:rsidRPr="00AD1C19">
          <w:rPr>
            <w:rStyle w:val="Hiperligao"/>
            <w:rFonts w:ascii="Arial" w:hAnsi="Arial" w:cs="Arial"/>
            <w:noProof/>
          </w:rPr>
          <w:t>D.</w:t>
        </w:r>
        <w:r>
          <w:rPr>
            <w:rFonts w:asciiTheme="minorHAnsi" w:eastAsiaTheme="minorEastAsia" w:hAnsiTheme="minorHAnsi" w:cstheme="minorBidi"/>
            <w:b w:val="0"/>
            <w:noProof/>
            <w:kern w:val="2"/>
            <w:sz w:val="24"/>
            <w:lang w:eastAsia="en-US"/>
            <w14:ligatures w14:val="standardContextual"/>
          </w:rPr>
          <w:tab/>
        </w:r>
        <w:r w:rsidRPr="00AD1C19">
          <w:rPr>
            <w:rStyle w:val="Hiperligao"/>
            <w:rFonts w:cs="Calibri"/>
            <w:noProof/>
          </w:rPr>
          <w:t>Policy requirements</w:t>
        </w:r>
        <w:r>
          <w:rPr>
            <w:noProof/>
            <w:webHidden/>
          </w:rPr>
          <w:tab/>
        </w:r>
        <w:r>
          <w:rPr>
            <w:noProof/>
            <w:webHidden/>
          </w:rPr>
          <w:fldChar w:fldCharType="begin"/>
        </w:r>
        <w:r>
          <w:rPr>
            <w:noProof/>
            <w:webHidden/>
          </w:rPr>
          <w:instrText xml:space="preserve"> PAGEREF _Toc225951561 \h </w:instrText>
        </w:r>
        <w:r>
          <w:rPr>
            <w:noProof/>
            <w:webHidden/>
          </w:rPr>
        </w:r>
        <w:r>
          <w:rPr>
            <w:noProof/>
            <w:webHidden/>
          </w:rPr>
          <w:fldChar w:fldCharType="separate"/>
        </w:r>
        <w:r>
          <w:rPr>
            <w:noProof/>
            <w:webHidden/>
          </w:rPr>
          <w:t>28</w:t>
        </w:r>
        <w:r>
          <w:rPr>
            <w:noProof/>
            <w:webHidden/>
          </w:rPr>
          <w:fldChar w:fldCharType="end"/>
        </w:r>
      </w:hyperlink>
    </w:p>
    <w:p w14:paraId="0AC1A2AE" w14:textId="1AC249C0"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62" w:history="1">
        <w:r w:rsidRPr="00AD1C19">
          <w:rPr>
            <w:rStyle w:val="Hiperligao"/>
            <w:noProof/>
          </w:rPr>
          <w:t>Gender Equality and Women’s Empowerment***:</w:t>
        </w:r>
        <w:r>
          <w:rPr>
            <w:noProof/>
            <w:webHidden/>
          </w:rPr>
          <w:tab/>
        </w:r>
        <w:r>
          <w:rPr>
            <w:noProof/>
            <w:webHidden/>
          </w:rPr>
          <w:fldChar w:fldCharType="begin"/>
        </w:r>
        <w:r>
          <w:rPr>
            <w:noProof/>
            <w:webHidden/>
          </w:rPr>
          <w:instrText xml:space="preserve"> PAGEREF _Toc225951562 \h </w:instrText>
        </w:r>
        <w:r>
          <w:rPr>
            <w:noProof/>
            <w:webHidden/>
          </w:rPr>
        </w:r>
        <w:r>
          <w:rPr>
            <w:noProof/>
            <w:webHidden/>
          </w:rPr>
          <w:fldChar w:fldCharType="separate"/>
        </w:r>
        <w:r>
          <w:rPr>
            <w:noProof/>
            <w:webHidden/>
          </w:rPr>
          <w:t>28</w:t>
        </w:r>
        <w:r>
          <w:rPr>
            <w:noProof/>
            <w:webHidden/>
          </w:rPr>
          <w:fldChar w:fldCharType="end"/>
        </w:r>
      </w:hyperlink>
    </w:p>
    <w:p w14:paraId="418AB3F2" w14:textId="0F2753B9"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63" w:history="1">
        <w:r w:rsidRPr="00AD1C19">
          <w:rPr>
            <w:rStyle w:val="Hiperligao"/>
            <w:noProof/>
          </w:rPr>
          <w:t>Stakeholder Engagement</w:t>
        </w:r>
        <w:r>
          <w:rPr>
            <w:noProof/>
            <w:webHidden/>
          </w:rPr>
          <w:tab/>
        </w:r>
        <w:r>
          <w:rPr>
            <w:noProof/>
            <w:webHidden/>
          </w:rPr>
          <w:fldChar w:fldCharType="begin"/>
        </w:r>
        <w:r>
          <w:rPr>
            <w:noProof/>
            <w:webHidden/>
          </w:rPr>
          <w:instrText xml:space="preserve"> PAGEREF _Toc225951563 \h </w:instrText>
        </w:r>
        <w:r>
          <w:rPr>
            <w:noProof/>
            <w:webHidden/>
          </w:rPr>
        </w:r>
        <w:r>
          <w:rPr>
            <w:noProof/>
            <w:webHidden/>
          </w:rPr>
          <w:fldChar w:fldCharType="separate"/>
        </w:r>
        <w:r>
          <w:rPr>
            <w:noProof/>
            <w:webHidden/>
          </w:rPr>
          <w:t>28</w:t>
        </w:r>
        <w:r>
          <w:rPr>
            <w:noProof/>
            <w:webHidden/>
          </w:rPr>
          <w:fldChar w:fldCharType="end"/>
        </w:r>
      </w:hyperlink>
    </w:p>
    <w:p w14:paraId="01261060" w14:textId="53B4F5DE"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64" w:history="1">
        <w:r w:rsidRPr="00AD1C19">
          <w:rPr>
            <w:rStyle w:val="Hiperligao"/>
            <w:noProof/>
          </w:rPr>
          <w:t>Private Sector</w:t>
        </w:r>
        <w:r>
          <w:rPr>
            <w:noProof/>
            <w:webHidden/>
          </w:rPr>
          <w:tab/>
        </w:r>
        <w:r>
          <w:rPr>
            <w:noProof/>
            <w:webHidden/>
          </w:rPr>
          <w:fldChar w:fldCharType="begin"/>
        </w:r>
        <w:r>
          <w:rPr>
            <w:noProof/>
            <w:webHidden/>
          </w:rPr>
          <w:instrText xml:space="preserve"> PAGEREF _Toc225951564 \h </w:instrText>
        </w:r>
        <w:r>
          <w:rPr>
            <w:noProof/>
            <w:webHidden/>
          </w:rPr>
        </w:r>
        <w:r>
          <w:rPr>
            <w:noProof/>
            <w:webHidden/>
          </w:rPr>
          <w:fldChar w:fldCharType="separate"/>
        </w:r>
        <w:r>
          <w:rPr>
            <w:noProof/>
            <w:webHidden/>
          </w:rPr>
          <w:t>33</w:t>
        </w:r>
        <w:r>
          <w:rPr>
            <w:noProof/>
            <w:webHidden/>
          </w:rPr>
          <w:fldChar w:fldCharType="end"/>
        </w:r>
      </w:hyperlink>
    </w:p>
    <w:p w14:paraId="2C4EF4F7" w14:textId="7049D014"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65" w:history="1">
        <w:r w:rsidRPr="00AD1C19">
          <w:rPr>
            <w:rStyle w:val="Hiperligao"/>
            <w:noProof/>
          </w:rPr>
          <w:t>Environmental and Social Safeguards</w:t>
        </w:r>
        <w:r>
          <w:rPr>
            <w:noProof/>
            <w:webHidden/>
          </w:rPr>
          <w:tab/>
        </w:r>
        <w:r>
          <w:rPr>
            <w:noProof/>
            <w:webHidden/>
          </w:rPr>
          <w:fldChar w:fldCharType="begin"/>
        </w:r>
        <w:r>
          <w:rPr>
            <w:noProof/>
            <w:webHidden/>
          </w:rPr>
          <w:instrText xml:space="preserve"> PAGEREF _Toc225951565 \h </w:instrText>
        </w:r>
        <w:r>
          <w:rPr>
            <w:noProof/>
            <w:webHidden/>
          </w:rPr>
        </w:r>
        <w:r>
          <w:rPr>
            <w:noProof/>
            <w:webHidden/>
          </w:rPr>
          <w:fldChar w:fldCharType="separate"/>
        </w:r>
        <w:r>
          <w:rPr>
            <w:noProof/>
            <w:webHidden/>
          </w:rPr>
          <w:t>33</w:t>
        </w:r>
        <w:r>
          <w:rPr>
            <w:noProof/>
            <w:webHidden/>
          </w:rPr>
          <w:fldChar w:fldCharType="end"/>
        </w:r>
      </w:hyperlink>
    </w:p>
    <w:p w14:paraId="6C186326" w14:textId="283B811E" w:rsidR="00363197" w:rsidRDefault="00363197">
      <w:pPr>
        <w:pStyle w:val="ndice2"/>
        <w:rPr>
          <w:rFonts w:asciiTheme="minorHAnsi" w:eastAsiaTheme="minorEastAsia" w:hAnsiTheme="minorHAnsi" w:cstheme="minorBidi"/>
          <w:b w:val="0"/>
          <w:noProof/>
          <w:kern w:val="2"/>
          <w:sz w:val="24"/>
          <w:lang w:eastAsia="en-US"/>
          <w14:ligatures w14:val="standardContextual"/>
        </w:rPr>
      </w:pPr>
      <w:hyperlink w:anchor="_Toc225951566" w:history="1">
        <w:r w:rsidRPr="00AD1C19">
          <w:rPr>
            <w:rStyle w:val="Hiperligao"/>
            <w:rFonts w:ascii="Arial" w:hAnsi="Arial" w:cs="Arial"/>
            <w:noProof/>
          </w:rPr>
          <w:t>E.</w:t>
        </w:r>
        <w:r>
          <w:rPr>
            <w:rFonts w:asciiTheme="minorHAnsi" w:eastAsiaTheme="minorEastAsia" w:hAnsiTheme="minorHAnsi" w:cstheme="minorBidi"/>
            <w:b w:val="0"/>
            <w:noProof/>
            <w:kern w:val="2"/>
            <w:sz w:val="24"/>
            <w:lang w:eastAsia="en-US"/>
            <w14:ligatures w14:val="standardContextual"/>
          </w:rPr>
          <w:tab/>
        </w:r>
        <w:r w:rsidRPr="00AD1C19">
          <w:rPr>
            <w:rStyle w:val="Hiperligao"/>
            <w:rFonts w:cs="Calibri"/>
            <w:noProof/>
          </w:rPr>
          <w:t>Other requirements</w:t>
        </w:r>
        <w:r>
          <w:rPr>
            <w:noProof/>
            <w:webHidden/>
          </w:rPr>
          <w:tab/>
        </w:r>
        <w:r>
          <w:rPr>
            <w:noProof/>
            <w:webHidden/>
          </w:rPr>
          <w:fldChar w:fldCharType="begin"/>
        </w:r>
        <w:r>
          <w:rPr>
            <w:noProof/>
            <w:webHidden/>
          </w:rPr>
          <w:instrText xml:space="preserve"> PAGEREF _Toc225951566 \h </w:instrText>
        </w:r>
        <w:r>
          <w:rPr>
            <w:noProof/>
            <w:webHidden/>
          </w:rPr>
        </w:r>
        <w:r>
          <w:rPr>
            <w:noProof/>
            <w:webHidden/>
          </w:rPr>
          <w:fldChar w:fldCharType="separate"/>
        </w:r>
        <w:r>
          <w:rPr>
            <w:noProof/>
            <w:webHidden/>
          </w:rPr>
          <w:t>33</w:t>
        </w:r>
        <w:r>
          <w:rPr>
            <w:noProof/>
            <w:webHidden/>
          </w:rPr>
          <w:fldChar w:fldCharType="end"/>
        </w:r>
      </w:hyperlink>
    </w:p>
    <w:p w14:paraId="7EA08FB7" w14:textId="466A519E"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67" w:history="1">
        <w:r w:rsidRPr="00AD1C19">
          <w:rPr>
            <w:rStyle w:val="Hiperligao"/>
            <w:noProof/>
          </w:rPr>
          <w:t>Knowledge management</w:t>
        </w:r>
        <w:r>
          <w:rPr>
            <w:noProof/>
            <w:webHidden/>
          </w:rPr>
          <w:tab/>
        </w:r>
        <w:r>
          <w:rPr>
            <w:noProof/>
            <w:webHidden/>
          </w:rPr>
          <w:fldChar w:fldCharType="begin"/>
        </w:r>
        <w:r>
          <w:rPr>
            <w:noProof/>
            <w:webHidden/>
          </w:rPr>
          <w:instrText xml:space="preserve"> PAGEREF _Toc225951567 \h </w:instrText>
        </w:r>
        <w:r>
          <w:rPr>
            <w:noProof/>
            <w:webHidden/>
          </w:rPr>
        </w:r>
        <w:r>
          <w:rPr>
            <w:noProof/>
            <w:webHidden/>
          </w:rPr>
          <w:fldChar w:fldCharType="separate"/>
        </w:r>
        <w:r>
          <w:rPr>
            <w:noProof/>
            <w:webHidden/>
          </w:rPr>
          <w:t>33</w:t>
        </w:r>
        <w:r>
          <w:rPr>
            <w:noProof/>
            <w:webHidden/>
          </w:rPr>
          <w:fldChar w:fldCharType="end"/>
        </w:r>
      </w:hyperlink>
    </w:p>
    <w:p w14:paraId="70B65F15" w14:textId="1AC82D08" w:rsidR="00363197" w:rsidRDefault="00363197">
      <w:pPr>
        <w:pStyle w:val="ndice1"/>
        <w:rPr>
          <w:rFonts w:asciiTheme="minorHAnsi" w:eastAsiaTheme="minorEastAsia" w:hAnsiTheme="minorHAnsi" w:cstheme="minorBidi"/>
          <w:b w:val="0"/>
          <w:caps w:val="0"/>
          <w:kern w:val="2"/>
          <w:sz w:val="24"/>
          <w:lang w:eastAsia="en-US"/>
          <w14:ligatures w14:val="standardContextual"/>
        </w:rPr>
      </w:pPr>
      <w:hyperlink w:anchor="_Toc225951568" w:history="1">
        <w:r w:rsidRPr="00AD1C19">
          <w:rPr>
            <w:rStyle w:val="Hiperligao"/>
            <w:rFonts w:cs="Calibri"/>
          </w:rPr>
          <w:t>ANNEX A: FINANCING TABLES</w:t>
        </w:r>
        <w:r>
          <w:rPr>
            <w:webHidden/>
          </w:rPr>
          <w:tab/>
        </w:r>
        <w:r>
          <w:rPr>
            <w:webHidden/>
          </w:rPr>
          <w:fldChar w:fldCharType="begin"/>
        </w:r>
        <w:r>
          <w:rPr>
            <w:webHidden/>
          </w:rPr>
          <w:instrText xml:space="preserve"> PAGEREF _Toc225951568 \h </w:instrText>
        </w:r>
        <w:r>
          <w:rPr>
            <w:webHidden/>
          </w:rPr>
        </w:r>
        <w:r>
          <w:rPr>
            <w:webHidden/>
          </w:rPr>
          <w:fldChar w:fldCharType="separate"/>
        </w:r>
        <w:r>
          <w:rPr>
            <w:webHidden/>
          </w:rPr>
          <w:t>34</w:t>
        </w:r>
        <w:r>
          <w:rPr>
            <w:webHidden/>
          </w:rPr>
          <w:fldChar w:fldCharType="end"/>
        </w:r>
      </w:hyperlink>
    </w:p>
    <w:p w14:paraId="1F6A8F5C" w14:textId="64BB8CBC"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69" w:history="1">
        <w:r w:rsidRPr="00AD1C19">
          <w:rPr>
            <w:rStyle w:val="Hiperligao"/>
            <w:noProof/>
          </w:rPr>
          <w:t>GEF Financing Table</w:t>
        </w:r>
        <w:r>
          <w:rPr>
            <w:noProof/>
            <w:webHidden/>
          </w:rPr>
          <w:tab/>
        </w:r>
        <w:r>
          <w:rPr>
            <w:noProof/>
            <w:webHidden/>
          </w:rPr>
          <w:fldChar w:fldCharType="begin"/>
        </w:r>
        <w:r>
          <w:rPr>
            <w:noProof/>
            <w:webHidden/>
          </w:rPr>
          <w:instrText xml:space="preserve"> PAGEREF _Toc225951569 \h </w:instrText>
        </w:r>
        <w:r>
          <w:rPr>
            <w:noProof/>
            <w:webHidden/>
          </w:rPr>
        </w:r>
        <w:r>
          <w:rPr>
            <w:noProof/>
            <w:webHidden/>
          </w:rPr>
          <w:fldChar w:fldCharType="separate"/>
        </w:r>
        <w:r>
          <w:rPr>
            <w:noProof/>
            <w:webHidden/>
          </w:rPr>
          <w:t>34</w:t>
        </w:r>
        <w:r>
          <w:rPr>
            <w:noProof/>
            <w:webHidden/>
          </w:rPr>
          <w:fldChar w:fldCharType="end"/>
        </w:r>
      </w:hyperlink>
    </w:p>
    <w:p w14:paraId="560A7118" w14:textId="13FE0D6C"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70" w:history="1">
        <w:r w:rsidRPr="00AD1C19">
          <w:rPr>
            <w:rStyle w:val="Hiperligao"/>
            <w:noProof/>
          </w:rPr>
          <w:t>Project Preparation Grant (PPG)</w:t>
        </w:r>
        <w:r>
          <w:rPr>
            <w:noProof/>
            <w:webHidden/>
          </w:rPr>
          <w:tab/>
        </w:r>
        <w:r>
          <w:rPr>
            <w:noProof/>
            <w:webHidden/>
          </w:rPr>
          <w:fldChar w:fldCharType="begin"/>
        </w:r>
        <w:r>
          <w:rPr>
            <w:noProof/>
            <w:webHidden/>
          </w:rPr>
          <w:instrText xml:space="preserve"> PAGEREF _Toc225951570 \h </w:instrText>
        </w:r>
        <w:r>
          <w:rPr>
            <w:noProof/>
            <w:webHidden/>
          </w:rPr>
        </w:r>
        <w:r>
          <w:rPr>
            <w:noProof/>
            <w:webHidden/>
          </w:rPr>
          <w:fldChar w:fldCharType="separate"/>
        </w:r>
        <w:r>
          <w:rPr>
            <w:noProof/>
            <w:webHidden/>
          </w:rPr>
          <w:t>34</w:t>
        </w:r>
        <w:r>
          <w:rPr>
            <w:noProof/>
            <w:webHidden/>
          </w:rPr>
          <w:fldChar w:fldCharType="end"/>
        </w:r>
      </w:hyperlink>
    </w:p>
    <w:p w14:paraId="69A19A28" w14:textId="32D62BB4"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71" w:history="1">
        <w:r w:rsidRPr="00AD1C19">
          <w:rPr>
            <w:rStyle w:val="Hiperligao"/>
            <w:noProof/>
          </w:rPr>
          <w:t>Sources of Funds for Country STAR Allocation</w:t>
        </w:r>
        <w:r>
          <w:rPr>
            <w:noProof/>
            <w:webHidden/>
          </w:rPr>
          <w:tab/>
        </w:r>
        <w:r>
          <w:rPr>
            <w:noProof/>
            <w:webHidden/>
          </w:rPr>
          <w:fldChar w:fldCharType="begin"/>
        </w:r>
        <w:r>
          <w:rPr>
            <w:noProof/>
            <w:webHidden/>
          </w:rPr>
          <w:instrText xml:space="preserve"> PAGEREF _Toc225951571 \h </w:instrText>
        </w:r>
        <w:r>
          <w:rPr>
            <w:noProof/>
            <w:webHidden/>
          </w:rPr>
        </w:r>
        <w:r>
          <w:rPr>
            <w:noProof/>
            <w:webHidden/>
          </w:rPr>
          <w:fldChar w:fldCharType="separate"/>
        </w:r>
        <w:r>
          <w:rPr>
            <w:noProof/>
            <w:webHidden/>
          </w:rPr>
          <w:t>34</w:t>
        </w:r>
        <w:r>
          <w:rPr>
            <w:noProof/>
            <w:webHidden/>
          </w:rPr>
          <w:fldChar w:fldCharType="end"/>
        </w:r>
      </w:hyperlink>
    </w:p>
    <w:p w14:paraId="77A3D4B5" w14:textId="7F2D8E72"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72" w:history="1">
        <w:r w:rsidRPr="00AD1C19">
          <w:rPr>
            <w:rStyle w:val="Hiperligao"/>
            <w:noProof/>
          </w:rPr>
          <w:t>Indicative Focal Area Elements</w:t>
        </w:r>
        <w:r>
          <w:rPr>
            <w:noProof/>
            <w:webHidden/>
          </w:rPr>
          <w:tab/>
        </w:r>
        <w:r>
          <w:rPr>
            <w:noProof/>
            <w:webHidden/>
          </w:rPr>
          <w:fldChar w:fldCharType="begin"/>
        </w:r>
        <w:r>
          <w:rPr>
            <w:noProof/>
            <w:webHidden/>
          </w:rPr>
          <w:instrText xml:space="preserve"> PAGEREF _Toc225951572 \h </w:instrText>
        </w:r>
        <w:r>
          <w:rPr>
            <w:noProof/>
            <w:webHidden/>
          </w:rPr>
        </w:r>
        <w:r>
          <w:rPr>
            <w:noProof/>
            <w:webHidden/>
          </w:rPr>
          <w:fldChar w:fldCharType="separate"/>
        </w:r>
        <w:r>
          <w:rPr>
            <w:noProof/>
            <w:webHidden/>
          </w:rPr>
          <w:t>34</w:t>
        </w:r>
        <w:r>
          <w:rPr>
            <w:noProof/>
            <w:webHidden/>
          </w:rPr>
          <w:fldChar w:fldCharType="end"/>
        </w:r>
      </w:hyperlink>
    </w:p>
    <w:p w14:paraId="63241E56" w14:textId="5B7CD620"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73" w:history="1">
        <w:r w:rsidRPr="00AD1C19">
          <w:rPr>
            <w:rStyle w:val="Hiperligao"/>
            <w:noProof/>
          </w:rPr>
          <w:t>Indicative Co-financing</w:t>
        </w:r>
        <w:r>
          <w:rPr>
            <w:noProof/>
            <w:webHidden/>
          </w:rPr>
          <w:tab/>
        </w:r>
        <w:r>
          <w:rPr>
            <w:noProof/>
            <w:webHidden/>
          </w:rPr>
          <w:fldChar w:fldCharType="begin"/>
        </w:r>
        <w:r>
          <w:rPr>
            <w:noProof/>
            <w:webHidden/>
          </w:rPr>
          <w:instrText xml:space="preserve"> PAGEREF _Toc225951573 \h </w:instrText>
        </w:r>
        <w:r>
          <w:rPr>
            <w:noProof/>
            <w:webHidden/>
          </w:rPr>
        </w:r>
        <w:r>
          <w:rPr>
            <w:noProof/>
            <w:webHidden/>
          </w:rPr>
          <w:fldChar w:fldCharType="separate"/>
        </w:r>
        <w:r>
          <w:rPr>
            <w:noProof/>
            <w:webHidden/>
          </w:rPr>
          <w:t>34</w:t>
        </w:r>
        <w:r>
          <w:rPr>
            <w:noProof/>
            <w:webHidden/>
          </w:rPr>
          <w:fldChar w:fldCharType="end"/>
        </w:r>
      </w:hyperlink>
    </w:p>
    <w:p w14:paraId="7BACA95F" w14:textId="3AF5DC26" w:rsidR="00363197" w:rsidRDefault="00363197">
      <w:pPr>
        <w:pStyle w:val="ndice1"/>
        <w:rPr>
          <w:rFonts w:asciiTheme="minorHAnsi" w:eastAsiaTheme="minorEastAsia" w:hAnsiTheme="minorHAnsi" w:cstheme="minorBidi"/>
          <w:b w:val="0"/>
          <w:caps w:val="0"/>
          <w:kern w:val="2"/>
          <w:sz w:val="24"/>
          <w:lang w:eastAsia="en-US"/>
          <w14:ligatures w14:val="standardContextual"/>
        </w:rPr>
      </w:pPr>
      <w:hyperlink w:anchor="_Toc225951574" w:history="1">
        <w:r w:rsidRPr="00AD1C19">
          <w:rPr>
            <w:rStyle w:val="Hiperligao"/>
            <w:rFonts w:cs="Calibri"/>
          </w:rPr>
          <w:t>ANNEX B: Endorsements</w:t>
        </w:r>
        <w:r>
          <w:rPr>
            <w:webHidden/>
          </w:rPr>
          <w:tab/>
        </w:r>
        <w:r>
          <w:rPr>
            <w:webHidden/>
          </w:rPr>
          <w:fldChar w:fldCharType="begin"/>
        </w:r>
        <w:r>
          <w:rPr>
            <w:webHidden/>
          </w:rPr>
          <w:instrText xml:space="preserve"> PAGEREF _Toc225951574 \h </w:instrText>
        </w:r>
        <w:r>
          <w:rPr>
            <w:webHidden/>
          </w:rPr>
        </w:r>
        <w:r>
          <w:rPr>
            <w:webHidden/>
          </w:rPr>
          <w:fldChar w:fldCharType="separate"/>
        </w:r>
        <w:r>
          <w:rPr>
            <w:webHidden/>
          </w:rPr>
          <w:t>35</w:t>
        </w:r>
        <w:r>
          <w:rPr>
            <w:webHidden/>
          </w:rPr>
          <w:fldChar w:fldCharType="end"/>
        </w:r>
      </w:hyperlink>
    </w:p>
    <w:p w14:paraId="29EAA370" w14:textId="23B1E9D9"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75" w:history="1">
        <w:r w:rsidRPr="00AD1C19">
          <w:rPr>
            <w:rStyle w:val="Hiperligao"/>
            <w:noProof/>
          </w:rPr>
          <w:t>Record of Endorsement of GEF Operational Focal Point (s) on Behalf of the Government(s):</w:t>
        </w:r>
        <w:r>
          <w:rPr>
            <w:noProof/>
            <w:webHidden/>
          </w:rPr>
          <w:tab/>
        </w:r>
        <w:r>
          <w:rPr>
            <w:noProof/>
            <w:webHidden/>
          </w:rPr>
          <w:fldChar w:fldCharType="begin"/>
        </w:r>
        <w:r>
          <w:rPr>
            <w:noProof/>
            <w:webHidden/>
          </w:rPr>
          <w:instrText xml:space="preserve"> PAGEREF _Toc225951575 \h </w:instrText>
        </w:r>
        <w:r>
          <w:rPr>
            <w:noProof/>
            <w:webHidden/>
          </w:rPr>
        </w:r>
        <w:r>
          <w:rPr>
            <w:noProof/>
            <w:webHidden/>
          </w:rPr>
          <w:fldChar w:fldCharType="separate"/>
        </w:r>
        <w:r>
          <w:rPr>
            <w:noProof/>
            <w:webHidden/>
          </w:rPr>
          <w:t>35</w:t>
        </w:r>
        <w:r>
          <w:rPr>
            <w:noProof/>
            <w:webHidden/>
          </w:rPr>
          <w:fldChar w:fldCharType="end"/>
        </w:r>
      </w:hyperlink>
    </w:p>
    <w:p w14:paraId="298CD854" w14:textId="6B6AA4C0" w:rsidR="00363197" w:rsidRDefault="00363197">
      <w:pPr>
        <w:pStyle w:val="ndice3"/>
        <w:tabs>
          <w:tab w:val="right" w:leader="dot" w:pos="10790"/>
        </w:tabs>
        <w:rPr>
          <w:rFonts w:asciiTheme="minorHAnsi" w:eastAsiaTheme="minorEastAsia" w:hAnsiTheme="minorHAnsi" w:cstheme="minorBidi"/>
          <w:noProof/>
          <w:kern w:val="2"/>
          <w:sz w:val="24"/>
          <w:lang w:eastAsia="en-US"/>
          <w14:ligatures w14:val="standardContextual"/>
        </w:rPr>
      </w:pPr>
      <w:hyperlink w:anchor="_Toc225951576" w:history="1">
        <w:r w:rsidRPr="00AD1C19">
          <w:rPr>
            <w:rStyle w:val="Hiperligao"/>
            <w:noProof/>
          </w:rPr>
          <w:t>Compilation of Letters of Endorsement</w:t>
        </w:r>
        <w:r>
          <w:rPr>
            <w:noProof/>
            <w:webHidden/>
          </w:rPr>
          <w:tab/>
        </w:r>
        <w:r>
          <w:rPr>
            <w:noProof/>
            <w:webHidden/>
          </w:rPr>
          <w:fldChar w:fldCharType="begin"/>
        </w:r>
        <w:r>
          <w:rPr>
            <w:noProof/>
            <w:webHidden/>
          </w:rPr>
          <w:instrText xml:space="preserve"> PAGEREF _Toc225951576 \h </w:instrText>
        </w:r>
        <w:r>
          <w:rPr>
            <w:noProof/>
            <w:webHidden/>
          </w:rPr>
        </w:r>
        <w:r>
          <w:rPr>
            <w:noProof/>
            <w:webHidden/>
          </w:rPr>
          <w:fldChar w:fldCharType="separate"/>
        </w:r>
        <w:r>
          <w:rPr>
            <w:noProof/>
            <w:webHidden/>
          </w:rPr>
          <w:t>36</w:t>
        </w:r>
        <w:r>
          <w:rPr>
            <w:noProof/>
            <w:webHidden/>
          </w:rPr>
          <w:fldChar w:fldCharType="end"/>
        </w:r>
      </w:hyperlink>
    </w:p>
    <w:p w14:paraId="1B53E3C9" w14:textId="1A033C0C" w:rsidR="00363197" w:rsidRDefault="00363197">
      <w:pPr>
        <w:pStyle w:val="ndice1"/>
        <w:rPr>
          <w:rFonts w:asciiTheme="minorHAnsi" w:eastAsiaTheme="minorEastAsia" w:hAnsiTheme="minorHAnsi" w:cstheme="minorBidi"/>
          <w:b w:val="0"/>
          <w:caps w:val="0"/>
          <w:kern w:val="2"/>
          <w:sz w:val="24"/>
          <w:lang w:eastAsia="en-US"/>
          <w14:ligatures w14:val="standardContextual"/>
        </w:rPr>
      </w:pPr>
      <w:hyperlink w:anchor="_Toc225951577" w:history="1">
        <w:r w:rsidRPr="00AD1C19">
          <w:rPr>
            <w:rStyle w:val="Hiperligao"/>
            <w:rFonts w:cs="Calibri"/>
          </w:rPr>
          <w:t>ANNEX C: Project location</w:t>
        </w:r>
        <w:r>
          <w:rPr>
            <w:webHidden/>
          </w:rPr>
          <w:tab/>
        </w:r>
        <w:r>
          <w:rPr>
            <w:webHidden/>
          </w:rPr>
          <w:fldChar w:fldCharType="begin"/>
        </w:r>
        <w:r>
          <w:rPr>
            <w:webHidden/>
          </w:rPr>
          <w:instrText xml:space="preserve"> PAGEREF _Toc225951577 \h </w:instrText>
        </w:r>
        <w:r>
          <w:rPr>
            <w:webHidden/>
          </w:rPr>
        </w:r>
        <w:r>
          <w:rPr>
            <w:webHidden/>
          </w:rPr>
          <w:fldChar w:fldCharType="separate"/>
        </w:r>
        <w:r>
          <w:rPr>
            <w:webHidden/>
          </w:rPr>
          <w:t>36</w:t>
        </w:r>
        <w:r>
          <w:rPr>
            <w:webHidden/>
          </w:rPr>
          <w:fldChar w:fldCharType="end"/>
        </w:r>
      </w:hyperlink>
    </w:p>
    <w:p w14:paraId="7C56649E" w14:textId="2A5A9FD4" w:rsidR="00363197" w:rsidRDefault="00363197">
      <w:pPr>
        <w:pStyle w:val="ndice1"/>
        <w:rPr>
          <w:rFonts w:asciiTheme="minorHAnsi" w:eastAsiaTheme="minorEastAsia" w:hAnsiTheme="minorHAnsi" w:cstheme="minorBidi"/>
          <w:b w:val="0"/>
          <w:caps w:val="0"/>
          <w:kern w:val="2"/>
          <w:sz w:val="24"/>
          <w:lang w:eastAsia="en-US"/>
          <w14:ligatures w14:val="standardContextual"/>
        </w:rPr>
      </w:pPr>
      <w:hyperlink w:anchor="_Toc225951578" w:history="1">
        <w:r w:rsidRPr="00AD1C19">
          <w:rPr>
            <w:rStyle w:val="Hiperligao"/>
            <w:rFonts w:cs="Calibri"/>
          </w:rPr>
          <w:t>ANNEX D: Environmental and Social Safeguards Screen and Rating</w:t>
        </w:r>
        <w:r>
          <w:rPr>
            <w:webHidden/>
          </w:rPr>
          <w:tab/>
        </w:r>
        <w:r>
          <w:rPr>
            <w:webHidden/>
          </w:rPr>
          <w:fldChar w:fldCharType="begin"/>
        </w:r>
        <w:r>
          <w:rPr>
            <w:webHidden/>
          </w:rPr>
          <w:instrText xml:space="preserve"> PAGEREF _Toc225951578 \h </w:instrText>
        </w:r>
        <w:r>
          <w:rPr>
            <w:webHidden/>
          </w:rPr>
        </w:r>
        <w:r>
          <w:rPr>
            <w:webHidden/>
          </w:rPr>
          <w:fldChar w:fldCharType="separate"/>
        </w:r>
        <w:r>
          <w:rPr>
            <w:webHidden/>
          </w:rPr>
          <w:t>36</w:t>
        </w:r>
        <w:r>
          <w:rPr>
            <w:webHidden/>
          </w:rPr>
          <w:fldChar w:fldCharType="end"/>
        </w:r>
      </w:hyperlink>
    </w:p>
    <w:p w14:paraId="195EEFFF" w14:textId="62752AD5" w:rsidR="00363197" w:rsidRDefault="00363197">
      <w:pPr>
        <w:pStyle w:val="ndice1"/>
        <w:rPr>
          <w:rFonts w:asciiTheme="minorHAnsi" w:eastAsiaTheme="minorEastAsia" w:hAnsiTheme="minorHAnsi" w:cstheme="minorBidi"/>
          <w:b w:val="0"/>
          <w:caps w:val="0"/>
          <w:kern w:val="2"/>
          <w:sz w:val="24"/>
          <w:lang w:eastAsia="en-US"/>
          <w14:ligatures w14:val="standardContextual"/>
        </w:rPr>
      </w:pPr>
      <w:hyperlink w:anchor="_Toc225951579" w:history="1">
        <w:r w:rsidRPr="00AD1C19">
          <w:rPr>
            <w:rStyle w:val="Hiperligao"/>
            <w:rFonts w:cs="Calibri"/>
          </w:rPr>
          <w:t>ANNEX E: Rio Markers</w:t>
        </w:r>
        <w:r>
          <w:rPr>
            <w:webHidden/>
          </w:rPr>
          <w:tab/>
        </w:r>
        <w:r>
          <w:rPr>
            <w:webHidden/>
          </w:rPr>
          <w:fldChar w:fldCharType="begin"/>
        </w:r>
        <w:r>
          <w:rPr>
            <w:webHidden/>
          </w:rPr>
          <w:instrText xml:space="preserve"> PAGEREF _Toc225951579 \h </w:instrText>
        </w:r>
        <w:r>
          <w:rPr>
            <w:webHidden/>
          </w:rPr>
        </w:r>
        <w:r>
          <w:rPr>
            <w:webHidden/>
          </w:rPr>
          <w:fldChar w:fldCharType="separate"/>
        </w:r>
        <w:r>
          <w:rPr>
            <w:webHidden/>
          </w:rPr>
          <w:t>36</w:t>
        </w:r>
        <w:r>
          <w:rPr>
            <w:webHidden/>
          </w:rPr>
          <w:fldChar w:fldCharType="end"/>
        </w:r>
      </w:hyperlink>
    </w:p>
    <w:p w14:paraId="6A29C102" w14:textId="482B8C40" w:rsidR="00363197" w:rsidRDefault="00363197">
      <w:pPr>
        <w:pStyle w:val="ndice1"/>
        <w:rPr>
          <w:rFonts w:asciiTheme="minorHAnsi" w:eastAsiaTheme="minorEastAsia" w:hAnsiTheme="minorHAnsi" w:cstheme="minorBidi"/>
          <w:b w:val="0"/>
          <w:caps w:val="0"/>
          <w:kern w:val="2"/>
          <w:sz w:val="24"/>
          <w:lang w:eastAsia="en-US"/>
          <w14:ligatures w14:val="standardContextual"/>
        </w:rPr>
      </w:pPr>
      <w:hyperlink w:anchor="_Toc225951580" w:history="1">
        <w:r w:rsidRPr="00AD1C19">
          <w:rPr>
            <w:rStyle w:val="Hiperligao"/>
            <w:rFonts w:cs="Calibri"/>
          </w:rPr>
          <w:t>ANNEX F: Taxonomy Worksheet</w:t>
        </w:r>
        <w:r>
          <w:rPr>
            <w:webHidden/>
          </w:rPr>
          <w:tab/>
        </w:r>
        <w:r>
          <w:rPr>
            <w:webHidden/>
          </w:rPr>
          <w:fldChar w:fldCharType="begin"/>
        </w:r>
        <w:r>
          <w:rPr>
            <w:webHidden/>
          </w:rPr>
          <w:instrText xml:space="preserve"> PAGEREF _Toc225951580 \h </w:instrText>
        </w:r>
        <w:r>
          <w:rPr>
            <w:webHidden/>
          </w:rPr>
        </w:r>
        <w:r>
          <w:rPr>
            <w:webHidden/>
          </w:rPr>
          <w:fldChar w:fldCharType="separate"/>
        </w:r>
        <w:r>
          <w:rPr>
            <w:webHidden/>
          </w:rPr>
          <w:t>36</w:t>
        </w:r>
        <w:r>
          <w:rPr>
            <w:webHidden/>
          </w:rPr>
          <w:fldChar w:fldCharType="end"/>
        </w:r>
      </w:hyperlink>
    </w:p>
    <w:p w14:paraId="5EDE4C7B" w14:textId="0C75F26D" w:rsidR="00363197" w:rsidRDefault="00363197">
      <w:pPr>
        <w:pStyle w:val="ndice1"/>
        <w:rPr>
          <w:rFonts w:asciiTheme="minorHAnsi" w:eastAsiaTheme="minorEastAsia" w:hAnsiTheme="minorHAnsi" w:cstheme="minorBidi"/>
          <w:b w:val="0"/>
          <w:caps w:val="0"/>
          <w:kern w:val="2"/>
          <w:sz w:val="24"/>
          <w:lang w:eastAsia="en-US"/>
          <w14:ligatures w14:val="standardContextual"/>
        </w:rPr>
      </w:pPr>
      <w:hyperlink w:anchor="_Toc225951581" w:history="1">
        <w:r w:rsidRPr="00AD1C19">
          <w:rPr>
            <w:rStyle w:val="Hiperligao"/>
            <w:rFonts w:cs="Calibri"/>
          </w:rPr>
          <w:t>ANNEX G: NGI relevant annexes</w:t>
        </w:r>
        <w:r>
          <w:rPr>
            <w:webHidden/>
          </w:rPr>
          <w:tab/>
        </w:r>
        <w:r>
          <w:rPr>
            <w:webHidden/>
          </w:rPr>
          <w:fldChar w:fldCharType="begin"/>
        </w:r>
        <w:r>
          <w:rPr>
            <w:webHidden/>
          </w:rPr>
          <w:instrText xml:space="preserve"> PAGEREF _Toc225951581 \h </w:instrText>
        </w:r>
        <w:r>
          <w:rPr>
            <w:webHidden/>
          </w:rPr>
        </w:r>
        <w:r>
          <w:rPr>
            <w:webHidden/>
          </w:rPr>
          <w:fldChar w:fldCharType="separate"/>
        </w:r>
        <w:r>
          <w:rPr>
            <w:webHidden/>
          </w:rPr>
          <w:t>44</w:t>
        </w:r>
        <w:r>
          <w:rPr>
            <w:webHidden/>
          </w:rPr>
          <w:fldChar w:fldCharType="end"/>
        </w:r>
      </w:hyperlink>
    </w:p>
    <w:p w14:paraId="1128F3F6" w14:textId="2F3F65AD" w:rsidR="00363197" w:rsidRDefault="00363197">
      <w:pPr>
        <w:pStyle w:val="ndice1"/>
        <w:rPr>
          <w:rFonts w:asciiTheme="minorHAnsi" w:eastAsiaTheme="minorEastAsia" w:hAnsiTheme="minorHAnsi" w:cstheme="minorBidi"/>
          <w:b w:val="0"/>
          <w:caps w:val="0"/>
          <w:kern w:val="2"/>
          <w:sz w:val="24"/>
          <w:lang w:eastAsia="en-US"/>
          <w14:ligatures w14:val="standardContextual"/>
        </w:rPr>
      </w:pPr>
      <w:hyperlink w:anchor="_Toc225951582" w:history="1">
        <w:r w:rsidRPr="00AD1C19">
          <w:rPr>
            <w:rStyle w:val="Hiperligao"/>
            <w:rFonts w:cs="Calibri"/>
          </w:rPr>
          <w:t>List of key requirements leading to CEO Endorsement submission</w:t>
        </w:r>
        <w:r>
          <w:rPr>
            <w:webHidden/>
          </w:rPr>
          <w:tab/>
        </w:r>
        <w:r>
          <w:rPr>
            <w:webHidden/>
          </w:rPr>
          <w:fldChar w:fldCharType="begin"/>
        </w:r>
        <w:r>
          <w:rPr>
            <w:webHidden/>
          </w:rPr>
          <w:instrText xml:space="preserve"> PAGEREF _Toc225951582 \h </w:instrText>
        </w:r>
        <w:r>
          <w:rPr>
            <w:webHidden/>
          </w:rPr>
        </w:r>
        <w:r>
          <w:rPr>
            <w:webHidden/>
          </w:rPr>
          <w:fldChar w:fldCharType="separate"/>
        </w:r>
        <w:r>
          <w:rPr>
            <w:webHidden/>
          </w:rPr>
          <w:t>44</w:t>
        </w:r>
        <w:r>
          <w:rPr>
            <w:webHidden/>
          </w:rPr>
          <w:fldChar w:fldCharType="end"/>
        </w:r>
      </w:hyperlink>
    </w:p>
    <w:p w14:paraId="791FDF9A" w14:textId="6B23DFB5" w:rsidR="00827FE1" w:rsidRPr="00F77689" w:rsidRDefault="00627C77" w:rsidP="00154BE7">
      <w:pPr>
        <w:tabs>
          <w:tab w:val="right" w:leader="dot" w:pos="10620"/>
        </w:tabs>
        <w:ind w:right="180"/>
        <w:rPr>
          <w:rFonts w:cs="Calibri"/>
          <w:noProof/>
          <w:highlight w:val="yellow"/>
        </w:rPr>
      </w:pPr>
      <w:r w:rsidRPr="00F77689">
        <w:rPr>
          <w:rFonts w:cs="Calibri"/>
          <w:noProof/>
          <w:highlight w:val="yellow"/>
        </w:rPr>
        <w:fldChar w:fldCharType="end"/>
      </w:r>
    </w:p>
    <w:p w14:paraId="56D20504" w14:textId="77777777" w:rsidR="002607B6" w:rsidRPr="00F77689" w:rsidRDefault="002607B6" w:rsidP="00154BE7">
      <w:pPr>
        <w:tabs>
          <w:tab w:val="right" w:leader="dot" w:pos="10620"/>
        </w:tabs>
        <w:ind w:right="180"/>
        <w:rPr>
          <w:rFonts w:cs="Calibri"/>
          <w:noProof/>
          <w:highlight w:val="yellow"/>
        </w:rPr>
      </w:pPr>
    </w:p>
    <w:p w14:paraId="52173DD9" w14:textId="04A7AAEA" w:rsidR="00792676" w:rsidRDefault="00792676">
      <w:pPr>
        <w:rPr>
          <w:rFonts w:cs="Calibri"/>
          <w:b/>
          <w:caps/>
          <w:noProof/>
          <w:highlight w:val="yellow"/>
        </w:rPr>
      </w:pPr>
      <w:r>
        <w:rPr>
          <w:rFonts w:cs="Calibri"/>
          <w:b/>
          <w:caps/>
          <w:noProof/>
          <w:highlight w:val="yellow"/>
        </w:rPr>
        <w:br w:type="page"/>
      </w:r>
    </w:p>
    <w:p w14:paraId="60AC8E0A" w14:textId="77777777" w:rsidR="009671D4" w:rsidRPr="00F77689" w:rsidRDefault="009A6F88" w:rsidP="00154BE7">
      <w:pPr>
        <w:pStyle w:val="Ttulo1"/>
        <w:ind w:right="180"/>
        <w:rPr>
          <w:rFonts w:cs="Calibri"/>
          <w:highlight w:val="yellow"/>
        </w:rPr>
      </w:pPr>
      <w:bookmarkStart w:id="1" w:name="_Toc225951545"/>
      <w:r w:rsidRPr="00F77689">
        <w:rPr>
          <w:rFonts w:cs="Calibri"/>
        </w:rPr>
        <w:lastRenderedPageBreak/>
        <w:t>General Project Information</w:t>
      </w:r>
      <w:bookmarkEnd w:id="1"/>
    </w:p>
    <w:tbl>
      <w:tblPr>
        <w:tblW w:w="4796" w:type="pct"/>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2689"/>
        <w:gridCol w:w="2428"/>
        <w:gridCol w:w="2451"/>
      </w:tblGrid>
      <w:tr w:rsidR="00792676" w:rsidRPr="00C64827" w14:paraId="7EA4E331" w14:textId="77777777" w:rsidTr="2E505D57">
        <w:trPr>
          <w:trHeight w:val="251"/>
        </w:trPr>
        <w:tc>
          <w:tcPr>
            <w:tcW w:w="1344" w:type="pct"/>
          </w:tcPr>
          <w:p w14:paraId="56D1F82A" w14:textId="77777777" w:rsidR="00843C36" w:rsidRPr="00792676" w:rsidRDefault="00843C36" w:rsidP="00154BE7">
            <w:pPr>
              <w:shd w:val="clear" w:color="auto" w:fill="FFFFFF"/>
              <w:ind w:right="180"/>
              <w:rPr>
                <w:rFonts w:cs="Calibri"/>
                <w:sz w:val="20"/>
                <w:szCs w:val="20"/>
              </w:rPr>
            </w:pPr>
            <w:r w:rsidRPr="00792676">
              <w:rPr>
                <w:rFonts w:cs="Calibri"/>
                <w:sz w:val="20"/>
                <w:szCs w:val="20"/>
              </w:rPr>
              <w:t>Project Title:</w:t>
            </w:r>
          </w:p>
        </w:tc>
        <w:tc>
          <w:tcPr>
            <w:tcW w:w="3656" w:type="pct"/>
            <w:gridSpan w:val="3"/>
          </w:tcPr>
          <w:p w14:paraId="502A37A0" w14:textId="4F8C2F12" w:rsidR="004A595D" w:rsidRPr="00792676" w:rsidRDefault="004A595D" w:rsidP="00E7274E">
            <w:pPr>
              <w:shd w:val="clear" w:color="auto" w:fill="FFFFFF"/>
              <w:ind w:right="180"/>
              <w:rPr>
                <w:rFonts w:cs="Calibri"/>
                <w:sz w:val="20"/>
                <w:szCs w:val="20"/>
              </w:rPr>
            </w:pPr>
            <w:r w:rsidRPr="00792676">
              <w:rPr>
                <w:rFonts w:cs="Calibri"/>
                <w:noProof/>
                <w:sz w:val="20"/>
                <w:szCs w:val="20"/>
              </w:rPr>
              <w:t xml:space="preserve">Strengthening </w:t>
            </w:r>
            <w:r w:rsidR="00E7274E" w:rsidRPr="00792676">
              <w:rPr>
                <w:rFonts w:cs="Calibri"/>
                <w:noProof/>
                <w:sz w:val="20"/>
                <w:szCs w:val="20"/>
              </w:rPr>
              <w:t>conservation and livelihoods in the Dulombi-Boe-Tchetche Landscape Complex, Guinea-Bissau</w:t>
            </w:r>
          </w:p>
        </w:tc>
      </w:tr>
      <w:tr w:rsidR="00792676" w:rsidRPr="00792676" w14:paraId="62AF4427" w14:textId="77777777" w:rsidTr="2E505D57">
        <w:trPr>
          <w:trHeight w:val="260"/>
        </w:trPr>
        <w:tc>
          <w:tcPr>
            <w:tcW w:w="1344" w:type="pct"/>
          </w:tcPr>
          <w:p w14:paraId="16ACC87D" w14:textId="77777777" w:rsidR="00843C36" w:rsidRPr="00792676" w:rsidRDefault="00490FB4" w:rsidP="00154BE7">
            <w:pPr>
              <w:shd w:val="clear" w:color="auto" w:fill="FFFFFF"/>
              <w:ind w:right="180"/>
              <w:rPr>
                <w:rFonts w:cs="Calibri"/>
                <w:sz w:val="20"/>
                <w:szCs w:val="20"/>
              </w:rPr>
            </w:pPr>
            <w:r w:rsidRPr="00792676">
              <w:rPr>
                <w:rFonts w:cs="Calibri"/>
                <w:sz w:val="20"/>
                <w:szCs w:val="20"/>
              </w:rPr>
              <w:t>Region</w:t>
            </w:r>
            <w:r w:rsidR="00843C36" w:rsidRPr="00792676">
              <w:rPr>
                <w:rFonts w:cs="Calibri"/>
                <w:sz w:val="20"/>
                <w:szCs w:val="20"/>
              </w:rPr>
              <w:t>:</w:t>
            </w:r>
          </w:p>
        </w:tc>
        <w:tc>
          <w:tcPr>
            <w:tcW w:w="1299" w:type="pct"/>
          </w:tcPr>
          <w:p w14:paraId="7D941648" w14:textId="27E6B363" w:rsidR="00843C36" w:rsidRPr="00792676" w:rsidRDefault="001C4415" w:rsidP="00154BE7">
            <w:pPr>
              <w:shd w:val="clear" w:color="auto" w:fill="FFFFFF"/>
              <w:ind w:right="180"/>
              <w:rPr>
                <w:rFonts w:cs="Calibri"/>
                <w:sz w:val="20"/>
                <w:szCs w:val="20"/>
              </w:rPr>
            </w:pPr>
            <w:r w:rsidRPr="00792676">
              <w:rPr>
                <w:rFonts w:cs="Calibri"/>
                <w:sz w:val="20"/>
                <w:szCs w:val="20"/>
              </w:rPr>
              <w:t>Africa</w:t>
            </w:r>
          </w:p>
        </w:tc>
        <w:tc>
          <w:tcPr>
            <w:tcW w:w="1173" w:type="pct"/>
          </w:tcPr>
          <w:p w14:paraId="3527D52C" w14:textId="77777777" w:rsidR="00843C36" w:rsidRPr="00792676" w:rsidRDefault="00843C36" w:rsidP="00154BE7">
            <w:pPr>
              <w:shd w:val="clear" w:color="auto" w:fill="FFFFFF"/>
              <w:ind w:right="180"/>
              <w:rPr>
                <w:rFonts w:cs="Calibri"/>
                <w:sz w:val="20"/>
                <w:szCs w:val="20"/>
              </w:rPr>
            </w:pPr>
            <w:r w:rsidRPr="00792676">
              <w:rPr>
                <w:rFonts w:cs="Calibri"/>
                <w:sz w:val="20"/>
                <w:szCs w:val="20"/>
              </w:rPr>
              <w:t>GEF Project ID:</w:t>
            </w:r>
          </w:p>
        </w:tc>
        <w:tc>
          <w:tcPr>
            <w:tcW w:w="1184" w:type="pct"/>
          </w:tcPr>
          <w:p w14:paraId="5429CD21" w14:textId="2B73E9EB" w:rsidR="00843C36" w:rsidRPr="00792676" w:rsidRDefault="00843C36" w:rsidP="6DE8AD76">
            <w:pPr>
              <w:shd w:val="clear" w:color="auto" w:fill="FFFFFF" w:themeFill="background1"/>
              <w:ind w:right="180"/>
              <w:rPr>
                <w:rFonts w:cs="Calibri"/>
                <w:sz w:val="20"/>
                <w:szCs w:val="20"/>
                <w:highlight w:val="cyan"/>
              </w:rPr>
            </w:pPr>
          </w:p>
        </w:tc>
      </w:tr>
      <w:tr w:rsidR="00792676" w:rsidRPr="00C64827" w14:paraId="00AA031E" w14:textId="77777777" w:rsidTr="2E505D57">
        <w:trPr>
          <w:trHeight w:val="260"/>
        </w:trPr>
        <w:tc>
          <w:tcPr>
            <w:tcW w:w="1344" w:type="pct"/>
          </w:tcPr>
          <w:p w14:paraId="78D66BD9" w14:textId="77777777" w:rsidR="00490FB4" w:rsidRPr="00792676" w:rsidRDefault="00490FB4" w:rsidP="2AA5FF5D">
            <w:pPr>
              <w:shd w:val="clear" w:color="auto" w:fill="FFFFFF" w:themeFill="background1"/>
              <w:ind w:right="180"/>
              <w:rPr>
                <w:rFonts w:cs="Calibri"/>
                <w:sz w:val="20"/>
                <w:szCs w:val="20"/>
                <w:lang w:val="fr-FR"/>
              </w:rPr>
            </w:pPr>
            <w:r w:rsidRPr="0FC2421A">
              <w:rPr>
                <w:rFonts w:cs="Calibri"/>
                <w:sz w:val="20"/>
                <w:szCs w:val="20"/>
                <w:lang w:val="fr-FR"/>
              </w:rPr>
              <w:t>Country(ies):</w:t>
            </w:r>
          </w:p>
        </w:tc>
        <w:tc>
          <w:tcPr>
            <w:tcW w:w="1299" w:type="pct"/>
          </w:tcPr>
          <w:p w14:paraId="54F4624F" w14:textId="02DF6E99" w:rsidR="00490FB4" w:rsidRPr="00792676" w:rsidRDefault="001C4415" w:rsidP="001C4415">
            <w:pPr>
              <w:rPr>
                <w:rFonts w:cs="Calibri"/>
                <w:sz w:val="20"/>
                <w:szCs w:val="20"/>
              </w:rPr>
            </w:pPr>
            <w:r w:rsidRPr="00792676">
              <w:rPr>
                <w:rFonts w:cs="Calibri"/>
                <w:sz w:val="20"/>
                <w:szCs w:val="20"/>
              </w:rPr>
              <w:t>Guinea-Bissau</w:t>
            </w:r>
          </w:p>
        </w:tc>
        <w:tc>
          <w:tcPr>
            <w:tcW w:w="1173" w:type="pct"/>
          </w:tcPr>
          <w:p w14:paraId="3E6C61EB" w14:textId="77777777" w:rsidR="00490FB4" w:rsidRPr="00792676" w:rsidRDefault="00CB245B" w:rsidP="00154BE7">
            <w:pPr>
              <w:shd w:val="clear" w:color="auto" w:fill="FFFFFF"/>
              <w:ind w:right="180"/>
              <w:rPr>
                <w:rFonts w:cs="Calibri"/>
                <w:sz w:val="20"/>
                <w:szCs w:val="20"/>
              </w:rPr>
            </w:pPr>
            <w:r w:rsidRPr="00792676">
              <w:rPr>
                <w:rFonts w:cs="Calibri"/>
                <w:sz w:val="20"/>
                <w:szCs w:val="20"/>
              </w:rPr>
              <w:t>Type of Project</w:t>
            </w:r>
          </w:p>
        </w:tc>
        <w:tc>
          <w:tcPr>
            <w:tcW w:w="1184" w:type="pct"/>
          </w:tcPr>
          <w:p w14:paraId="5EF53974" w14:textId="1D545348" w:rsidR="00490FB4" w:rsidRPr="00792676" w:rsidRDefault="00FF7163" w:rsidP="00154BE7">
            <w:pPr>
              <w:shd w:val="clear" w:color="auto" w:fill="FFFFFF"/>
              <w:ind w:right="180"/>
              <w:rPr>
                <w:rFonts w:cs="Calibri"/>
                <w:sz w:val="20"/>
                <w:szCs w:val="20"/>
              </w:rPr>
            </w:pPr>
            <w:r w:rsidRPr="00792676">
              <w:rPr>
                <w:rFonts w:cs="Calibri"/>
                <w:sz w:val="20"/>
                <w:szCs w:val="20"/>
              </w:rPr>
              <w:t>Medium-sized Project two-steps</w:t>
            </w:r>
          </w:p>
        </w:tc>
      </w:tr>
      <w:tr w:rsidR="00792676" w:rsidRPr="00792676" w14:paraId="5D24AF04" w14:textId="77777777" w:rsidTr="2E505D57">
        <w:trPr>
          <w:trHeight w:val="251"/>
        </w:trPr>
        <w:tc>
          <w:tcPr>
            <w:tcW w:w="1344" w:type="pct"/>
          </w:tcPr>
          <w:p w14:paraId="15463F90" w14:textId="77777777" w:rsidR="00843C36" w:rsidRPr="00792676" w:rsidRDefault="00843C36" w:rsidP="2AA5FF5D">
            <w:pPr>
              <w:shd w:val="clear" w:color="auto" w:fill="FFFFFF" w:themeFill="background1"/>
              <w:ind w:right="180"/>
              <w:rPr>
                <w:rFonts w:cs="Calibri"/>
                <w:sz w:val="20"/>
                <w:szCs w:val="20"/>
                <w:lang w:val="fr-FR"/>
              </w:rPr>
            </w:pPr>
            <w:r w:rsidRPr="0FC2421A">
              <w:rPr>
                <w:rFonts w:cs="Calibri"/>
                <w:sz w:val="20"/>
                <w:szCs w:val="20"/>
                <w:lang w:val="fr-FR"/>
              </w:rPr>
              <w:t>GEF Agency(ies):</w:t>
            </w:r>
          </w:p>
        </w:tc>
        <w:tc>
          <w:tcPr>
            <w:tcW w:w="1299" w:type="pct"/>
          </w:tcPr>
          <w:p w14:paraId="43012A7D" w14:textId="49ECFCAF" w:rsidR="00843C36" w:rsidRPr="00792676" w:rsidRDefault="001C4415" w:rsidP="00154BE7">
            <w:pPr>
              <w:shd w:val="clear" w:color="auto" w:fill="FFFFFF"/>
              <w:ind w:right="180"/>
              <w:rPr>
                <w:rFonts w:cs="Calibri"/>
                <w:sz w:val="20"/>
                <w:szCs w:val="20"/>
              </w:rPr>
            </w:pPr>
            <w:r w:rsidRPr="00792676">
              <w:rPr>
                <w:rFonts w:cs="Calibri"/>
                <w:sz w:val="20"/>
                <w:szCs w:val="20"/>
              </w:rPr>
              <w:t>UNDP</w:t>
            </w:r>
          </w:p>
        </w:tc>
        <w:tc>
          <w:tcPr>
            <w:tcW w:w="1173" w:type="pct"/>
          </w:tcPr>
          <w:p w14:paraId="1EC7E513" w14:textId="77777777" w:rsidR="00843C36" w:rsidRPr="00792676" w:rsidRDefault="00843C36" w:rsidP="00154BE7">
            <w:pPr>
              <w:shd w:val="clear" w:color="auto" w:fill="FFFFFF"/>
              <w:ind w:right="180"/>
              <w:rPr>
                <w:rFonts w:cs="Calibri"/>
                <w:sz w:val="20"/>
                <w:szCs w:val="20"/>
              </w:rPr>
            </w:pPr>
            <w:r w:rsidRPr="00792676">
              <w:rPr>
                <w:rFonts w:cs="Calibri"/>
                <w:sz w:val="20"/>
                <w:szCs w:val="20"/>
              </w:rPr>
              <w:t>GEF Agency Project ID:</w:t>
            </w:r>
          </w:p>
        </w:tc>
        <w:tc>
          <w:tcPr>
            <w:tcW w:w="1184" w:type="pct"/>
          </w:tcPr>
          <w:p w14:paraId="75ABDC05" w14:textId="77777777" w:rsidR="00843C36" w:rsidRPr="00792676" w:rsidRDefault="00A20AC9" w:rsidP="00154BE7">
            <w:pPr>
              <w:shd w:val="clear" w:color="auto" w:fill="FFFFFF"/>
              <w:ind w:right="180"/>
              <w:rPr>
                <w:rFonts w:cs="Calibri"/>
                <w:sz w:val="20"/>
                <w:szCs w:val="20"/>
              </w:rPr>
            </w:pPr>
            <w:r w:rsidRPr="00792676">
              <w:rPr>
                <w:rFonts w:cs="Calibri"/>
                <w:sz w:val="20"/>
                <w:szCs w:val="20"/>
              </w:rPr>
              <w:t>10454</w:t>
            </w:r>
          </w:p>
        </w:tc>
      </w:tr>
      <w:tr w:rsidR="00792676" w:rsidRPr="00792676" w14:paraId="7408B8BD" w14:textId="77777777" w:rsidTr="2E505D57">
        <w:trPr>
          <w:trHeight w:val="301"/>
        </w:trPr>
        <w:tc>
          <w:tcPr>
            <w:tcW w:w="1344" w:type="pct"/>
            <w:vMerge w:val="restart"/>
          </w:tcPr>
          <w:p w14:paraId="635B0863" w14:textId="77777777" w:rsidR="00023890" w:rsidRPr="00792676" w:rsidRDefault="00023890" w:rsidP="00154BE7">
            <w:pPr>
              <w:shd w:val="clear" w:color="auto" w:fill="FFFFFF"/>
              <w:ind w:right="180"/>
              <w:rPr>
                <w:rFonts w:cs="Calibri"/>
                <w:sz w:val="20"/>
                <w:szCs w:val="20"/>
              </w:rPr>
            </w:pPr>
            <w:r w:rsidRPr="00792676">
              <w:rPr>
                <w:rFonts w:cs="Calibri"/>
                <w:sz w:val="20"/>
                <w:szCs w:val="20"/>
              </w:rPr>
              <w:t>Anticipated Executing Entity(s) and Type:</w:t>
            </w:r>
          </w:p>
        </w:tc>
        <w:tc>
          <w:tcPr>
            <w:tcW w:w="1299" w:type="pct"/>
          </w:tcPr>
          <w:p w14:paraId="365DB94C" w14:textId="6DA0317F" w:rsidR="00023890" w:rsidRPr="00833CDA" w:rsidRDefault="001C4415" w:rsidP="001C4415">
            <w:pPr>
              <w:rPr>
                <w:sz w:val="20"/>
                <w:szCs w:val="20"/>
              </w:rPr>
            </w:pPr>
            <w:r w:rsidRPr="00833CDA">
              <w:rPr>
                <w:sz w:val="20"/>
                <w:szCs w:val="20"/>
              </w:rPr>
              <w:t>Institute for Biodiversity and Protected Areas</w:t>
            </w:r>
            <w:r w:rsidR="00FF7163" w:rsidRPr="00833CDA">
              <w:rPr>
                <w:sz w:val="20"/>
                <w:szCs w:val="20"/>
              </w:rPr>
              <w:t xml:space="preserve"> (</w:t>
            </w:r>
            <w:r w:rsidRPr="00833CDA">
              <w:rPr>
                <w:sz w:val="20"/>
                <w:szCs w:val="20"/>
              </w:rPr>
              <w:t>IBAP</w:t>
            </w:r>
            <w:r w:rsidR="00FF7163" w:rsidRPr="00833CDA">
              <w:rPr>
                <w:sz w:val="20"/>
                <w:szCs w:val="20"/>
              </w:rPr>
              <w:t>)</w:t>
            </w:r>
          </w:p>
        </w:tc>
        <w:tc>
          <w:tcPr>
            <w:tcW w:w="2357" w:type="pct"/>
            <w:gridSpan w:val="2"/>
          </w:tcPr>
          <w:p w14:paraId="449A71B3" w14:textId="23EBE866" w:rsidR="00023890" w:rsidRPr="00947D16" w:rsidRDefault="2E505D57" w:rsidP="2E505D57">
            <w:pPr>
              <w:shd w:val="clear" w:color="auto" w:fill="FFFFFF" w:themeFill="background1"/>
              <w:spacing w:after="40"/>
              <w:ind w:right="180"/>
              <w:rPr>
                <w:sz w:val="20"/>
                <w:szCs w:val="20"/>
              </w:rPr>
            </w:pPr>
            <w:r w:rsidRPr="00947D16">
              <w:rPr>
                <w:sz w:val="20"/>
                <w:szCs w:val="20"/>
              </w:rPr>
              <w:t>Government</w:t>
            </w:r>
          </w:p>
        </w:tc>
      </w:tr>
      <w:tr w:rsidR="00792676" w:rsidRPr="00792676" w14:paraId="63D62A72" w14:textId="77777777" w:rsidTr="2E505D57">
        <w:trPr>
          <w:trHeight w:val="301"/>
        </w:trPr>
        <w:tc>
          <w:tcPr>
            <w:tcW w:w="1344" w:type="pct"/>
            <w:vMerge/>
          </w:tcPr>
          <w:p w14:paraId="0DA42D43" w14:textId="77777777" w:rsidR="00023890" w:rsidRPr="00792676" w:rsidRDefault="00023890" w:rsidP="00154BE7">
            <w:pPr>
              <w:shd w:val="clear" w:color="auto" w:fill="FFFFFF"/>
              <w:ind w:right="180"/>
              <w:rPr>
                <w:rFonts w:cs="Calibri"/>
                <w:sz w:val="20"/>
                <w:szCs w:val="20"/>
              </w:rPr>
            </w:pPr>
          </w:p>
        </w:tc>
        <w:tc>
          <w:tcPr>
            <w:tcW w:w="1299" w:type="pct"/>
          </w:tcPr>
          <w:p w14:paraId="6E692DE4" w14:textId="2C3F48E1" w:rsidR="00023890" w:rsidRPr="00880652" w:rsidRDefault="00023890" w:rsidP="2E505D57">
            <w:pPr>
              <w:shd w:val="clear" w:color="auto" w:fill="FFFFFF" w:themeFill="background1"/>
              <w:spacing w:after="40"/>
              <w:ind w:right="180"/>
              <w:rPr>
                <w:rFonts w:cs="Calibri"/>
                <w:sz w:val="20"/>
                <w:szCs w:val="20"/>
                <w:highlight w:val="cyan"/>
              </w:rPr>
            </w:pPr>
          </w:p>
        </w:tc>
        <w:tc>
          <w:tcPr>
            <w:tcW w:w="2357" w:type="pct"/>
            <w:gridSpan w:val="2"/>
          </w:tcPr>
          <w:p w14:paraId="541279C4" w14:textId="3C55FE04" w:rsidR="00023890" w:rsidRPr="00880652" w:rsidRDefault="00023890" w:rsidP="6DE8AD76">
            <w:pPr>
              <w:shd w:val="clear" w:color="auto" w:fill="FFFFFF" w:themeFill="background1"/>
              <w:spacing w:after="40"/>
              <w:ind w:right="180"/>
              <w:rPr>
                <w:rFonts w:cs="Calibri"/>
                <w:sz w:val="20"/>
                <w:szCs w:val="20"/>
                <w:highlight w:val="cyan"/>
              </w:rPr>
            </w:pPr>
          </w:p>
        </w:tc>
      </w:tr>
      <w:tr w:rsidR="00792676" w:rsidRPr="00792676" w14:paraId="17C21DC2" w14:textId="77777777" w:rsidTr="2E505D57">
        <w:trPr>
          <w:trHeight w:val="259"/>
        </w:trPr>
        <w:tc>
          <w:tcPr>
            <w:tcW w:w="1344" w:type="pct"/>
          </w:tcPr>
          <w:p w14:paraId="2A2733E1" w14:textId="77777777" w:rsidR="00FF7163" w:rsidRPr="00792676" w:rsidRDefault="00FF7163" w:rsidP="00FF7163">
            <w:pPr>
              <w:shd w:val="clear" w:color="auto" w:fill="FFFFFF"/>
              <w:ind w:right="180"/>
              <w:rPr>
                <w:rFonts w:cs="Calibri"/>
                <w:sz w:val="20"/>
                <w:szCs w:val="20"/>
              </w:rPr>
            </w:pPr>
            <w:r w:rsidRPr="00792676">
              <w:rPr>
                <w:rFonts w:cs="Calibri"/>
                <w:sz w:val="20"/>
                <w:szCs w:val="20"/>
              </w:rPr>
              <w:t>GEF Focal Area(s):</w:t>
            </w:r>
          </w:p>
        </w:tc>
        <w:tc>
          <w:tcPr>
            <w:tcW w:w="1299" w:type="pct"/>
          </w:tcPr>
          <w:p w14:paraId="3CFDF7C2" w14:textId="0F2667F0" w:rsidR="00FF7163" w:rsidRPr="00792676" w:rsidRDefault="00FF7163" w:rsidP="00FF7163">
            <w:pPr>
              <w:rPr>
                <w:rFonts w:cs="Calibri"/>
                <w:sz w:val="20"/>
                <w:szCs w:val="20"/>
              </w:rPr>
            </w:pPr>
            <w:r w:rsidRPr="00792676">
              <w:rPr>
                <w:rFonts w:cs="Calibri"/>
                <w:sz w:val="20"/>
                <w:szCs w:val="20"/>
              </w:rPr>
              <w:t xml:space="preserve">Biodiversity  </w:t>
            </w:r>
          </w:p>
        </w:tc>
        <w:tc>
          <w:tcPr>
            <w:tcW w:w="1173" w:type="pct"/>
          </w:tcPr>
          <w:p w14:paraId="7616B014" w14:textId="77777777" w:rsidR="00FF7163" w:rsidRPr="00792676" w:rsidRDefault="00FF7163" w:rsidP="00FF7163">
            <w:pPr>
              <w:shd w:val="clear" w:color="auto" w:fill="FFFFFF"/>
              <w:ind w:right="180"/>
              <w:rPr>
                <w:rFonts w:cs="Calibri"/>
                <w:sz w:val="20"/>
                <w:szCs w:val="20"/>
              </w:rPr>
            </w:pPr>
            <w:r w:rsidRPr="00792676">
              <w:rPr>
                <w:rFonts w:cs="Calibri"/>
                <w:sz w:val="20"/>
                <w:szCs w:val="20"/>
              </w:rPr>
              <w:t>Submission Date:</w:t>
            </w:r>
          </w:p>
        </w:tc>
        <w:tc>
          <w:tcPr>
            <w:tcW w:w="1184" w:type="pct"/>
          </w:tcPr>
          <w:p w14:paraId="5F6DF0F7" w14:textId="5487A5EA" w:rsidR="00FF7163" w:rsidRPr="00792676" w:rsidRDefault="00FF7163" w:rsidP="00FF7163">
            <w:pPr>
              <w:shd w:val="clear" w:color="auto" w:fill="FFFFFF"/>
              <w:ind w:right="180"/>
              <w:rPr>
                <w:rFonts w:cs="Calibri"/>
                <w:sz w:val="20"/>
                <w:szCs w:val="20"/>
              </w:rPr>
            </w:pPr>
            <w:r w:rsidRPr="00792676">
              <w:rPr>
                <w:rFonts w:cs="Calibri"/>
                <w:sz w:val="20"/>
                <w:szCs w:val="20"/>
                <w:highlight w:val="cyan"/>
              </w:rPr>
              <w:t>[UNDP to add]</w:t>
            </w:r>
          </w:p>
        </w:tc>
      </w:tr>
      <w:tr w:rsidR="00792676" w:rsidRPr="00792676" w14:paraId="3F7E30F6" w14:textId="77777777" w:rsidTr="2E505D57">
        <w:trPr>
          <w:trHeight w:val="260"/>
        </w:trPr>
        <w:tc>
          <w:tcPr>
            <w:tcW w:w="1344" w:type="pct"/>
          </w:tcPr>
          <w:p w14:paraId="0CFC4FC8" w14:textId="77777777" w:rsidR="00FF7163" w:rsidRPr="00792676" w:rsidRDefault="00FF7163" w:rsidP="00FF7163">
            <w:pPr>
              <w:shd w:val="clear" w:color="auto" w:fill="FFFFFF"/>
              <w:ind w:right="180"/>
              <w:rPr>
                <w:rFonts w:cs="Calibri"/>
                <w:sz w:val="20"/>
                <w:szCs w:val="20"/>
              </w:rPr>
            </w:pPr>
            <w:r w:rsidRPr="00792676">
              <w:rPr>
                <w:rFonts w:cs="Calibri"/>
                <w:sz w:val="20"/>
                <w:szCs w:val="20"/>
              </w:rPr>
              <w:t>Type of Trust Fund:</w:t>
            </w:r>
          </w:p>
        </w:tc>
        <w:tc>
          <w:tcPr>
            <w:tcW w:w="1299" w:type="pct"/>
          </w:tcPr>
          <w:p w14:paraId="468D56E4" w14:textId="218AFF62" w:rsidR="00FF7163" w:rsidRPr="00792676" w:rsidRDefault="00FF7163" w:rsidP="00FF7163">
            <w:pPr>
              <w:rPr>
                <w:rFonts w:cs="Calibri"/>
                <w:sz w:val="20"/>
                <w:szCs w:val="20"/>
              </w:rPr>
            </w:pPr>
            <w:r w:rsidRPr="00792676">
              <w:rPr>
                <w:rFonts w:cs="Calibri"/>
                <w:sz w:val="20"/>
                <w:szCs w:val="20"/>
              </w:rPr>
              <w:t>GEF Trust Fund</w:t>
            </w:r>
          </w:p>
        </w:tc>
        <w:tc>
          <w:tcPr>
            <w:tcW w:w="1173" w:type="pct"/>
          </w:tcPr>
          <w:p w14:paraId="374B3B40" w14:textId="77777777" w:rsidR="00FF7163" w:rsidRPr="00792676" w:rsidRDefault="00FF7163" w:rsidP="00FF7163">
            <w:pPr>
              <w:shd w:val="clear" w:color="auto" w:fill="FFFFFF"/>
              <w:ind w:right="180"/>
              <w:rPr>
                <w:rFonts w:cs="Calibri"/>
                <w:sz w:val="20"/>
                <w:szCs w:val="20"/>
              </w:rPr>
            </w:pPr>
            <w:r w:rsidRPr="00792676">
              <w:rPr>
                <w:rFonts w:cs="Calibri"/>
                <w:sz w:val="20"/>
                <w:szCs w:val="20"/>
              </w:rPr>
              <w:t>Project Duration (Months)</w:t>
            </w:r>
          </w:p>
        </w:tc>
        <w:tc>
          <w:tcPr>
            <w:tcW w:w="1184" w:type="pct"/>
          </w:tcPr>
          <w:p w14:paraId="5C2CD898" w14:textId="77777777" w:rsidR="00FF7163" w:rsidRPr="00792676" w:rsidRDefault="00FF7163" w:rsidP="00FF7163">
            <w:pPr>
              <w:shd w:val="clear" w:color="auto" w:fill="FFFFFF"/>
              <w:ind w:right="180"/>
              <w:rPr>
                <w:rFonts w:cs="Calibri"/>
                <w:sz w:val="20"/>
                <w:szCs w:val="20"/>
              </w:rPr>
            </w:pPr>
            <w:r w:rsidRPr="00792676">
              <w:rPr>
                <w:rFonts w:cs="Calibri"/>
                <w:sz w:val="20"/>
                <w:szCs w:val="20"/>
              </w:rPr>
              <w:t>36</w:t>
            </w:r>
          </w:p>
        </w:tc>
      </w:tr>
      <w:tr w:rsidR="00792676" w:rsidRPr="00792676" w14:paraId="4E1F8B0C" w14:textId="77777777" w:rsidTr="2E505D57">
        <w:trPr>
          <w:trHeight w:val="260"/>
        </w:trPr>
        <w:tc>
          <w:tcPr>
            <w:tcW w:w="1344" w:type="pct"/>
          </w:tcPr>
          <w:p w14:paraId="67291CDD" w14:textId="77777777" w:rsidR="00FF7163" w:rsidRPr="00792676" w:rsidRDefault="00FF7163" w:rsidP="00FF7163">
            <w:pPr>
              <w:shd w:val="clear" w:color="auto" w:fill="FFFFFF"/>
              <w:ind w:right="180"/>
              <w:rPr>
                <w:rFonts w:cs="Calibri"/>
                <w:sz w:val="20"/>
                <w:szCs w:val="20"/>
              </w:rPr>
            </w:pPr>
            <w:r w:rsidRPr="00792676">
              <w:rPr>
                <w:rFonts w:cs="Calibri"/>
                <w:sz w:val="20"/>
                <w:szCs w:val="20"/>
              </w:rPr>
              <w:t xml:space="preserve">GEF Project Grant: </w:t>
            </w:r>
            <w:r w:rsidRPr="00792676">
              <w:rPr>
                <w:rFonts w:cs="Calibri"/>
                <w:i/>
                <w:iCs/>
                <w:sz w:val="20"/>
                <w:szCs w:val="20"/>
              </w:rPr>
              <w:t>(a)</w:t>
            </w:r>
          </w:p>
        </w:tc>
        <w:tc>
          <w:tcPr>
            <w:tcW w:w="1299" w:type="pct"/>
          </w:tcPr>
          <w:p w14:paraId="2F453FC6" w14:textId="06EC0F29" w:rsidR="00FF7163" w:rsidRPr="00792676" w:rsidRDefault="00FF7163" w:rsidP="00FF7163">
            <w:pPr>
              <w:shd w:val="clear" w:color="auto" w:fill="FFFFFF"/>
              <w:ind w:right="180"/>
              <w:rPr>
                <w:rFonts w:cs="Calibri"/>
                <w:sz w:val="20"/>
                <w:szCs w:val="20"/>
              </w:rPr>
            </w:pPr>
            <w:r w:rsidRPr="00792676">
              <w:rPr>
                <w:rFonts w:cs="Calibri"/>
                <w:sz w:val="20"/>
                <w:szCs w:val="20"/>
              </w:rPr>
              <w:t xml:space="preserve">1,406,929  </w:t>
            </w:r>
          </w:p>
        </w:tc>
        <w:tc>
          <w:tcPr>
            <w:tcW w:w="1173" w:type="pct"/>
          </w:tcPr>
          <w:p w14:paraId="0EAC6194" w14:textId="77777777" w:rsidR="00FF7163" w:rsidRPr="0028272C" w:rsidRDefault="00FF7163" w:rsidP="00FF7163">
            <w:pPr>
              <w:shd w:val="clear" w:color="auto" w:fill="FFFFFF"/>
              <w:ind w:right="180"/>
              <w:rPr>
                <w:rFonts w:cs="Calibri"/>
                <w:i/>
                <w:iCs/>
                <w:sz w:val="20"/>
                <w:szCs w:val="20"/>
                <w:lang w:val="fr-FR"/>
              </w:rPr>
            </w:pPr>
            <w:r w:rsidRPr="0028272C">
              <w:rPr>
                <w:rFonts w:cs="Calibri"/>
                <w:sz w:val="20"/>
                <w:szCs w:val="20"/>
                <w:lang w:val="fr-FR"/>
              </w:rPr>
              <w:t xml:space="preserve">GEF Project Non-Grant </w:t>
            </w:r>
            <w:r w:rsidRPr="0028272C">
              <w:rPr>
                <w:rFonts w:cs="Calibri"/>
                <w:i/>
                <w:iCs/>
                <w:sz w:val="20"/>
                <w:szCs w:val="20"/>
                <w:lang w:val="fr-FR"/>
              </w:rPr>
              <w:t>(b)</w:t>
            </w:r>
          </w:p>
        </w:tc>
        <w:tc>
          <w:tcPr>
            <w:tcW w:w="1184" w:type="pct"/>
          </w:tcPr>
          <w:p w14:paraId="06282BA8" w14:textId="36948627" w:rsidR="00FF7163" w:rsidRPr="00792676" w:rsidRDefault="00FF7163" w:rsidP="00FF7163">
            <w:pPr>
              <w:shd w:val="clear" w:color="auto" w:fill="FFFFFF"/>
              <w:ind w:right="180"/>
              <w:rPr>
                <w:rFonts w:cs="Calibri"/>
                <w:sz w:val="20"/>
                <w:szCs w:val="20"/>
              </w:rPr>
            </w:pPr>
            <w:r w:rsidRPr="00792676">
              <w:rPr>
                <w:rFonts w:cs="Calibri"/>
                <w:sz w:val="20"/>
                <w:szCs w:val="20"/>
              </w:rPr>
              <w:t>0</w:t>
            </w:r>
          </w:p>
        </w:tc>
      </w:tr>
      <w:tr w:rsidR="00792676" w:rsidRPr="00792676" w14:paraId="0C0E77B1" w14:textId="77777777" w:rsidTr="2E505D57">
        <w:trPr>
          <w:trHeight w:val="260"/>
        </w:trPr>
        <w:tc>
          <w:tcPr>
            <w:tcW w:w="1344" w:type="pct"/>
          </w:tcPr>
          <w:p w14:paraId="2B261BFC" w14:textId="77777777" w:rsidR="00FF7163" w:rsidRPr="00792676" w:rsidRDefault="00FF7163" w:rsidP="00FF7163">
            <w:pPr>
              <w:shd w:val="clear" w:color="auto" w:fill="FFFFFF"/>
              <w:ind w:right="180"/>
              <w:rPr>
                <w:rFonts w:cs="Calibri"/>
                <w:sz w:val="20"/>
                <w:szCs w:val="20"/>
              </w:rPr>
            </w:pPr>
            <w:r w:rsidRPr="00792676">
              <w:rPr>
                <w:rFonts w:cs="Calibri"/>
                <w:sz w:val="20"/>
                <w:szCs w:val="20"/>
              </w:rPr>
              <w:t xml:space="preserve">Agency Fee(s) Grant: </w:t>
            </w:r>
            <w:r w:rsidRPr="00792676">
              <w:rPr>
                <w:rFonts w:cs="Calibri"/>
                <w:i/>
                <w:iCs/>
                <w:sz w:val="20"/>
                <w:szCs w:val="20"/>
              </w:rPr>
              <w:t>(c)</w:t>
            </w:r>
          </w:p>
        </w:tc>
        <w:tc>
          <w:tcPr>
            <w:tcW w:w="1299" w:type="pct"/>
          </w:tcPr>
          <w:p w14:paraId="700C571B" w14:textId="2961EF6C" w:rsidR="00FF7163" w:rsidRPr="00792676" w:rsidRDefault="00FF7163" w:rsidP="00FF7163">
            <w:pPr>
              <w:rPr>
                <w:rFonts w:cs="Calibri"/>
                <w:sz w:val="20"/>
                <w:szCs w:val="20"/>
              </w:rPr>
            </w:pPr>
            <w:r w:rsidRPr="00792676">
              <w:rPr>
                <w:rFonts w:cs="Calibri"/>
                <w:sz w:val="20"/>
                <w:szCs w:val="20"/>
              </w:rPr>
              <w:t>133,658</w:t>
            </w:r>
          </w:p>
        </w:tc>
        <w:tc>
          <w:tcPr>
            <w:tcW w:w="1173" w:type="pct"/>
          </w:tcPr>
          <w:p w14:paraId="2476885E" w14:textId="77777777" w:rsidR="00FF7163" w:rsidRPr="00792676" w:rsidRDefault="00FF7163" w:rsidP="00FF7163">
            <w:pPr>
              <w:shd w:val="clear" w:color="auto" w:fill="FFFFFF"/>
              <w:ind w:right="180"/>
              <w:rPr>
                <w:rFonts w:cs="Calibri"/>
                <w:sz w:val="20"/>
                <w:szCs w:val="20"/>
              </w:rPr>
            </w:pPr>
            <w:r w:rsidRPr="00792676">
              <w:rPr>
                <w:rFonts w:cs="Calibri"/>
                <w:sz w:val="20"/>
                <w:szCs w:val="20"/>
              </w:rPr>
              <w:t xml:space="preserve">Agency Fee(s) Non-Grant: </w:t>
            </w:r>
            <w:r w:rsidRPr="00792676">
              <w:rPr>
                <w:rFonts w:cs="Calibri"/>
                <w:i/>
                <w:iCs/>
                <w:sz w:val="20"/>
                <w:szCs w:val="20"/>
              </w:rPr>
              <w:t>(d)</w:t>
            </w:r>
          </w:p>
        </w:tc>
        <w:tc>
          <w:tcPr>
            <w:tcW w:w="1184" w:type="pct"/>
          </w:tcPr>
          <w:p w14:paraId="725A44CE" w14:textId="48E58460" w:rsidR="00FF7163" w:rsidRPr="00792676" w:rsidRDefault="00FF7163" w:rsidP="6DE8AD76">
            <w:pPr>
              <w:shd w:val="clear" w:color="auto" w:fill="FFFFFF" w:themeFill="background1"/>
              <w:ind w:right="180"/>
              <w:rPr>
                <w:rFonts w:cs="Calibri"/>
                <w:sz w:val="20"/>
                <w:szCs w:val="20"/>
              </w:rPr>
            </w:pPr>
            <w:r w:rsidRPr="00792676">
              <w:rPr>
                <w:rFonts w:cs="Calibri"/>
                <w:sz w:val="20"/>
                <w:szCs w:val="20"/>
              </w:rPr>
              <w:fldChar w:fldCharType="begin">
                <w:ffData>
                  <w:name w:val=""/>
                  <w:enabled/>
                  <w:calcOnExit w:val="0"/>
                  <w:helpText w:type="text" w:val="Country(ies): Name of country; for a regional or global project, list all countries participating.  Where no country is identified, use “Regional” or “Global”, as applicable"/>
                  <w:textInput/>
                </w:ffData>
              </w:fldChar>
            </w:r>
            <w:r w:rsidRPr="00792676">
              <w:rPr>
                <w:rFonts w:cs="Calibri"/>
                <w:sz w:val="20"/>
                <w:szCs w:val="20"/>
              </w:rPr>
              <w:instrText xml:space="preserve"> FORMTEXT </w:instrText>
            </w:r>
            <w:r w:rsidRPr="00792676">
              <w:rPr>
                <w:rFonts w:cs="Calibri"/>
                <w:sz w:val="20"/>
                <w:szCs w:val="20"/>
              </w:rPr>
            </w:r>
            <w:r w:rsidRPr="00792676">
              <w:rPr>
                <w:rFonts w:cs="Calibri"/>
                <w:sz w:val="20"/>
                <w:szCs w:val="20"/>
              </w:rPr>
              <w:fldChar w:fldCharType="separate"/>
            </w:r>
            <w:r w:rsidRPr="00792676">
              <w:rPr>
                <w:rFonts w:cs="Calibri"/>
                <w:noProof/>
                <w:sz w:val="20"/>
                <w:szCs w:val="20"/>
              </w:rPr>
              <w:t> </w:t>
            </w:r>
            <w:r w:rsidRPr="00792676">
              <w:rPr>
                <w:rFonts w:cs="Calibri"/>
                <w:noProof/>
                <w:sz w:val="20"/>
                <w:szCs w:val="20"/>
              </w:rPr>
              <w:t> </w:t>
            </w:r>
            <w:r w:rsidRPr="00792676">
              <w:rPr>
                <w:rFonts w:cs="Calibri"/>
                <w:noProof/>
                <w:sz w:val="20"/>
                <w:szCs w:val="20"/>
              </w:rPr>
              <w:t> </w:t>
            </w:r>
            <w:r w:rsidRPr="00792676">
              <w:rPr>
                <w:rFonts w:cs="Calibri"/>
                <w:noProof/>
                <w:sz w:val="20"/>
                <w:szCs w:val="20"/>
              </w:rPr>
              <w:t> </w:t>
            </w:r>
            <w:r w:rsidRPr="00792676">
              <w:rPr>
                <w:rFonts w:cs="Calibri"/>
                <w:noProof/>
                <w:sz w:val="20"/>
                <w:szCs w:val="20"/>
              </w:rPr>
              <w:t> </w:t>
            </w:r>
            <w:r w:rsidRPr="00792676">
              <w:rPr>
                <w:rFonts w:cs="Calibri"/>
                <w:sz w:val="20"/>
                <w:szCs w:val="20"/>
              </w:rPr>
              <w:fldChar w:fldCharType="end"/>
            </w:r>
            <w:r w:rsidR="6DE8AD76" w:rsidRPr="6DE8AD76">
              <w:rPr>
                <w:rFonts w:cs="Calibri"/>
                <w:sz w:val="20"/>
                <w:szCs w:val="20"/>
              </w:rPr>
              <w:t>0</w:t>
            </w:r>
          </w:p>
        </w:tc>
      </w:tr>
      <w:tr w:rsidR="00792676" w:rsidRPr="00792676" w14:paraId="0915B727" w14:textId="77777777" w:rsidTr="2E505D57">
        <w:trPr>
          <w:trHeight w:val="260"/>
        </w:trPr>
        <w:tc>
          <w:tcPr>
            <w:tcW w:w="1344" w:type="pct"/>
          </w:tcPr>
          <w:p w14:paraId="221287A9" w14:textId="77777777" w:rsidR="00FF7163" w:rsidRPr="00792676" w:rsidRDefault="00FF7163" w:rsidP="00FF7163">
            <w:pPr>
              <w:shd w:val="clear" w:color="auto" w:fill="FFFFFF"/>
              <w:ind w:right="180"/>
              <w:rPr>
                <w:rFonts w:cs="Calibri"/>
                <w:sz w:val="20"/>
                <w:szCs w:val="20"/>
              </w:rPr>
            </w:pPr>
            <w:r w:rsidRPr="00792676">
              <w:rPr>
                <w:rFonts w:cs="Calibri"/>
                <w:sz w:val="20"/>
                <w:szCs w:val="20"/>
              </w:rPr>
              <w:t xml:space="preserve">Total GEF Financing: </w:t>
            </w:r>
            <w:r w:rsidRPr="00792676">
              <w:rPr>
                <w:rFonts w:cs="Calibri"/>
                <w:i/>
                <w:iCs/>
                <w:sz w:val="20"/>
                <w:szCs w:val="20"/>
              </w:rPr>
              <w:t>(a+b+c+d)</w:t>
            </w:r>
          </w:p>
        </w:tc>
        <w:tc>
          <w:tcPr>
            <w:tcW w:w="1299" w:type="pct"/>
          </w:tcPr>
          <w:p w14:paraId="3BEB2760" w14:textId="79F5CCAB" w:rsidR="00FF7163" w:rsidRPr="00792676" w:rsidRDefault="00FF7163" w:rsidP="00FF7163">
            <w:pPr>
              <w:shd w:val="clear" w:color="auto" w:fill="FFFFFF"/>
              <w:ind w:right="180"/>
              <w:rPr>
                <w:rFonts w:cs="Calibri"/>
                <w:sz w:val="20"/>
                <w:szCs w:val="20"/>
              </w:rPr>
            </w:pPr>
            <w:r w:rsidRPr="00792676">
              <w:rPr>
                <w:rFonts w:cs="Calibri"/>
                <w:sz w:val="20"/>
                <w:szCs w:val="20"/>
              </w:rPr>
              <w:t>1,540,587</w:t>
            </w:r>
          </w:p>
        </w:tc>
        <w:tc>
          <w:tcPr>
            <w:tcW w:w="1173" w:type="pct"/>
          </w:tcPr>
          <w:p w14:paraId="47526491" w14:textId="77777777" w:rsidR="00FF7163" w:rsidRPr="00792676" w:rsidRDefault="00FF7163" w:rsidP="00FF7163">
            <w:pPr>
              <w:shd w:val="clear" w:color="auto" w:fill="FFFFFF"/>
              <w:ind w:right="180"/>
              <w:rPr>
                <w:rFonts w:cs="Calibri"/>
                <w:sz w:val="20"/>
                <w:szCs w:val="20"/>
              </w:rPr>
            </w:pPr>
            <w:r w:rsidRPr="00792676">
              <w:rPr>
                <w:rFonts w:cs="Calibri"/>
                <w:sz w:val="20"/>
                <w:szCs w:val="20"/>
              </w:rPr>
              <w:t>Total Co-financing:</w:t>
            </w:r>
          </w:p>
        </w:tc>
        <w:tc>
          <w:tcPr>
            <w:tcW w:w="1184" w:type="pct"/>
          </w:tcPr>
          <w:p w14:paraId="3EE8EE96" w14:textId="57342E46" w:rsidR="00FF7163" w:rsidRPr="001C2A58" w:rsidRDefault="2E505D57" w:rsidP="2E505D57">
            <w:pPr>
              <w:shd w:val="clear" w:color="auto" w:fill="FFFFFF" w:themeFill="background1"/>
              <w:ind w:right="180"/>
              <w:rPr>
                <w:rFonts w:cs="Calibri"/>
                <w:sz w:val="20"/>
                <w:szCs w:val="20"/>
              </w:rPr>
            </w:pPr>
            <w:r w:rsidRPr="001C2A58">
              <w:rPr>
                <w:rFonts w:cs="Calibri"/>
                <w:sz w:val="20"/>
                <w:szCs w:val="20"/>
              </w:rPr>
              <w:t>5,200,000</w:t>
            </w:r>
          </w:p>
        </w:tc>
      </w:tr>
      <w:tr w:rsidR="00792676" w:rsidRPr="00792676" w14:paraId="7BA1C9B8" w14:textId="77777777" w:rsidTr="2E505D57">
        <w:trPr>
          <w:trHeight w:val="260"/>
        </w:trPr>
        <w:tc>
          <w:tcPr>
            <w:tcW w:w="1344" w:type="pct"/>
          </w:tcPr>
          <w:p w14:paraId="212011A9" w14:textId="778FFDF9" w:rsidR="00FF7163" w:rsidRPr="00792676" w:rsidRDefault="2E505D57" w:rsidP="00095A38">
            <w:pPr>
              <w:shd w:val="clear" w:color="auto" w:fill="FFFFFF" w:themeFill="background1"/>
              <w:spacing w:line="259" w:lineRule="auto"/>
              <w:ind w:right="180"/>
              <w:rPr>
                <w:rFonts w:cs="Calibri"/>
                <w:sz w:val="20"/>
                <w:szCs w:val="20"/>
              </w:rPr>
            </w:pPr>
            <w:r w:rsidRPr="2E505D57">
              <w:rPr>
                <w:rFonts w:cs="Calibri"/>
                <w:sz w:val="20"/>
                <w:szCs w:val="20"/>
              </w:rPr>
              <w:t xml:space="preserve">PPG Amount </w:t>
            </w:r>
            <w:r w:rsidRPr="2E505D57">
              <w:rPr>
                <w:rFonts w:cs="Calibri"/>
                <w:i/>
                <w:iCs/>
                <w:sz w:val="20"/>
                <w:szCs w:val="20"/>
              </w:rPr>
              <w:t>(e):</w:t>
            </w:r>
          </w:p>
        </w:tc>
        <w:tc>
          <w:tcPr>
            <w:tcW w:w="1299" w:type="pct"/>
          </w:tcPr>
          <w:p w14:paraId="6652469A" w14:textId="75DC2608" w:rsidR="00FF7163" w:rsidRPr="00792676" w:rsidRDefault="00E93F98" w:rsidP="00E93F98">
            <w:pPr>
              <w:rPr>
                <w:rFonts w:cs="Calibri"/>
                <w:sz w:val="20"/>
                <w:szCs w:val="20"/>
              </w:rPr>
            </w:pPr>
            <w:r w:rsidRPr="00792676">
              <w:rPr>
                <w:rFonts w:cs="Calibri"/>
                <w:sz w:val="20"/>
                <w:szCs w:val="20"/>
              </w:rPr>
              <w:t>50,000</w:t>
            </w:r>
          </w:p>
        </w:tc>
        <w:tc>
          <w:tcPr>
            <w:tcW w:w="1173" w:type="pct"/>
          </w:tcPr>
          <w:p w14:paraId="7D6B6359" w14:textId="77777777" w:rsidR="00FF7163" w:rsidRPr="00792676" w:rsidRDefault="00FF7163" w:rsidP="00FF7163">
            <w:pPr>
              <w:shd w:val="clear" w:color="auto" w:fill="FFFFFF"/>
              <w:ind w:right="180"/>
              <w:rPr>
                <w:rFonts w:cs="Calibri"/>
                <w:i/>
                <w:iCs/>
                <w:sz w:val="20"/>
                <w:szCs w:val="20"/>
              </w:rPr>
            </w:pPr>
            <w:r w:rsidRPr="00792676">
              <w:rPr>
                <w:rFonts w:cs="Calibri"/>
                <w:sz w:val="20"/>
                <w:szCs w:val="20"/>
              </w:rPr>
              <w:t xml:space="preserve">PPG Agency Fee(s) </w:t>
            </w:r>
            <w:r w:rsidRPr="00792676">
              <w:rPr>
                <w:rFonts w:cs="Calibri"/>
                <w:i/>
                <w:iCs/>
                <w:sz w:val="20"/>
                <w:szCs w:val="20"/>
              </w:rPr>
              <w:t>(f)</w:t>
            </w:r>
            <w:r w:rsidRPr="00792676">
              <w:rPr>
                <w:rFonts w:cs="Calibri"/>
                <w:sz w:val="20"/>
                <w:szCs w:val="20"/>
              </w:rPr>
              <w:t>:</w:t>
            </w:r>
          </w:p>
        </w:tc>
        <w:tc>
          <w:tcPr>
            <w:tcW w:w="1184" w:type="pct"/>
          </w:tcPr>
          <w:p w14:paraId="1BCF52A2" w14:textId="453B8CA7" w:rsidR="00FF7163" w:rsidRPr="00792676" w:rsidRDefault="00E93F98" w:rsidP="00FF7163">
            <w:pPr>
              <w:shd w:val="clear" w:color="auto" w:fill="FFFFFF"/>
              <w:ind w:right="180"/>
              <w:rPr>
                <w:rFonts w:cs="Calibri"/>
                <w:sz w:val="20"/>
                <w:szCs w:val="20"/>
              </w:rPr>
            </w:pPr>
            <w:r w:rsidRPr="00792676">
              <w:rPr>
                <w:rFonts w:cs="Calibri"/>
                <w:sz w:val="20"/>
                <w:szCs w:val="20"/>
              </w:rPr>
              <w:t>4,750</w:t>
            </w:r>
          </w:p>
        </w:tc>
      </w:tr>
      <w:tr w:rsidR="00792676" w:rsidRPr="00792676" w14:paraId="506FFF95" w14:textId="77777777" w:rsidTr="2E505D57">
        <w:trPr>
          <w:trHeight w:val="260"/>
        </w:trPr>
        <w:tc>
          <w:tcPr>
            <w:tcW w:w="1344" w:type="pct"/>
          </w:tcPr>
          <w:p w14:paraId="08C492E1" w14:textId="77777777" w:rsidR="00FF7163" w:rsidRPr="00792676" w:rsidRDefault="00FF7163" w:rsidP="00FF7163">
            <w:pPr>
              <w:shd w:val="clear" w:color="auto" w:fill="FFFFFF"/>
              <w:ind w:right="180"/>
              <w:rPr>
                <w:rFonts w:cs="Calibri"/>
                <w:sz w:val="20"/>
                <w:szCs w:val="20"/>
              </w:rPr>
            </w:pPr>
            <w:r w:rsidRPr="00792676">
              <w:rPr>
                <w:rFonts w:cs="Calibri"/>
                <w:sz w:val="20"/>
                <w:szCs w:val="20"/>
              </w:rPr>
              <w:t>Total GEF Resources (a+b+c+d+e+f)</w:t>
            </w:r>
          </w:p>
        </w:tc>
        <w:tc>
          <w:tcPr>
            <w:tcW w:w="3656" w:type="pct"/>
            <w:gridSpan w:val="3"/>
          </w:tcPr>
          <w:p w14:paraId="78437F1A" w14:textId="377D39CF" w:rsidR="00FF7163" w:rsidRPr="00792676" w:rsidRDefault="00E93F98" w:rsidP="00E93F98">
            <w:pPr>
              <w:rPr>
                <w:rFonts w:cs="Calibri"/>
                <w:sz w:val="20"/>
                <w:szCs w:val="20"/>
              </w:rPr>
            </w:pPr>
            <w:r w:rsidRPr="00792676">
              <w:rPr>
                <w:rFonts w:cs="Calibri"/>
                <w:sz w:val="20"/>
                <w:szCs w:val="20"/>
              </w:rPr>
              <w:t>1,595,337</w:t>
            </w:r>
          </w:p>
        </w:tc>
      </w:tr>
      <w:tr w:rsidR="00792676" w:rsidRPr="00792676" w14:paraId="256C023E" w14:textId="77777777" w:rsidTr="2E505D57">
        <w:trPr>
          <w:trHeight w:val="260"/>
        </w:trPr>
        <w:tc>
          <w:tcPr>
            <w:tcW w:w="1344" w:type="pct"/>
          </w:tcPr>
          <w:p w14:paraId="73ACC9C6" w14:textId="77777777" w:rsidR="00FF7163" w:rsidRPr="00792676" w:rsidRDefault="00FF7163" w:rsidP="00FF7163">
            <w:pPr>
              <w:shd w:val="clear" w:color="auto" w:fill="FFFFFF"/>
              <w:ind w:right="180"/>
              <w:rPr>
                <w:rFonts w:cs="Calibri"/>
                <w:sz w:val="20"/>
                <w:szCs w:val="20"/>
              </w:rPr>
            </w:pPr>
            <w:r w:rsidRPr="00792676">
              <w:rPr>
                <w:rFonts w:cs="Calibri"/>
                <w:sz w:val="20"/>
                <w:szCs w:val="20"/>
              </w:rPr>
              <w:t xml:space="preserve">Project Tags: </w:t>
            </w:r>
          </w:p>
        </w:tc>
        <w:tc>
          <w:tcPr>
            <w:tcW w:w="3656" w:type="pct"/>
            <w:gridSpan w:val="3"/>
          </w:tcPr>
          <w:p w14:paraId="46C5982E" w14:textId="77777777" w:rsidR="00FF7163" w:rsidRPr="00792676" w:rsidRDefault="00FF7163" w:rsidP="00FF7163">
            <w:pPr>
              <w:shd w:val="clear" w:color="auto" w:fill="FFFFFF"/>
              <w:ind w:right="180"/>
              <w:rPr>
                <w:rFonts w:cs="Calibri"/>
                <w:sz w:val="20"/>
                <w:szCs w:val="20"/>
              </w:rPr>
            </w:pPr>
            <w:r w:rsidRPr="00792676">
              <w:rPr>
                <w:rFonts w:cs="Calibri"/>
                <w:sz w:val="20"/>
                <w:szCs w:val="20"/>
              </w:rPr>
              <w:fldChar w:fldCharType="begin">
                <w:ffData>
                  <w:name w:val="convn_comply_yes"/>
                  <w:enabled/>
                  <w:calcOnExit w:val="0"/>
                  <w:checkBox>
                    <w:sizeAuto/>
                    <w:default w:val="0"/>
                    <w:checked w:val="0"/>
                  </w:checkBox>
                </w:ffData>
              </w:fldChar>
            </w:r>
            <w:bookmarkStart w:id="2" w:name="convn_comply_yes"/>
            <w:r w:rsidRPr="00792676">
              <w:rPr>
                <w:rFonts w:cs="Calibri"/>
                <w:sz w:val="20"/>
                <w:szCs w:val="20"/>
              </w:rPr>
              <w:instrText xml:space="preserve"> FORMCHECKBOX </w:instrText>
            </w:r>
            <w:r w:rsidRPr="00792676">
              <w:rPr>
                <w:rFonts w:cs="Calibri"/>
                <w:sz w:val="20"/>
                <w:szCs w:val="20"/>
              </w:rPr>
            </w:r>
            <w:r w:rsidRPr="00792676">
              <w:rPr>
                <w:rFonts w:cs="Calibri"/>
                <w:sz w:val="20"/>
                <w:szCs w:val="20"/>
              </w:rPr>
              <w:fldChar w:fldCharType="separate"/>
            </w:r>
            <w:r w:rsidRPr="00792676">
              <w:rPr>
                <w:rFonts w:cs="Calibri"/>
                <w:sz w:val="20"/>
                <w:szCs w:val="20"/>
              </w:rPr>
              <w:fldChar w:fldCharType="end"/>
            </w:r>
            <w:bookmarkEnd w:id="2"/>
            <w:r w:rsidRPr="00792676">
              <w:rPr>
                <w:rFonts w:cs="Calibri"/>
                <w:sz w:val="20"/>
                <w:szCs w:val="20"/>
              </w:rPr>
              <w:t xml:space="preserve"> CBIT               </w:t>
            </w:r>
            <w:r w:rsidRPr="00792676">
              <w:rPr>
                <w:rFonts w:cs="Calibri"/>
                <w:sz w:val="20"/>
                <w:szCs w:val="20"/>
              </w:rPr>
              <w:fldChar w:fldCharType="begin">
                <w:ffData>
                  <w:name w:val=""/>
                  <w:enabled/>
                  <w:calcOnExit w:val="0"/>
                  <w:checkBox>
                    <w:sizeAuto/>
                    <w:default w:val="0"/>
                  </w:checkBox>
                </w:ffData>
              </w:fldChar>
            </w:r>
            <w:r w:rsidRPr="00792676">
              <w:rPr>
                <w:rFonts w:cs="Calibri"/>
                <w:sz w:val="20"/>
                <w:szCs w:val="20"/>
              </w:rPr>
              <w:instrText xml:space="preserve"> FORMCHECKBOX </w:instrText>
            </w:r>
            <w:r w:rsidRPr="00792676">
              <w:rPr>
                <w:rFonts w:cs="Calibri"/>
                <w:sz w:val="20"/>
                <w:szCs w:val="20"/>
              </w:rPr>
            </w:r>
            <w:r w:rsidRPr="00792676">
              <w:rPr>
                <w:rFonts w:cs="Calibri"/>
                <w:sz w:val="20"/>
                <w:szCs w:val="20"/>
              </w:rPr>
              <w:fldChar w:fldCharType="separate"/>
            </w:r>
            <w:r w:rsidRPr="00792676">
              <w:rPr>
                <w:rFonts w:cs="Calibri"/>
                <w:sz w:val="20"/>
                <w:szCs w:val="20"/>
              </w:rPr>
              <w:fldChar w:fldCharType="end"/>
            </w:r>
            <w:r w:rsidRPr="00792676">
              <w:rPr>
                <w:rFonts w:cs="Calibri"/>
                <w:sz w:val="20"/>
                <w:szCs w:val="20"/>
              </w:rPr>
              <w:t xml:space="preserve"> NGI               </w:t>
            </w:r>
            <w:r w:rsidRPr="00792676">
              <w:rPr>
                <w:rFonts w:cs="Calibri"/>
                <w:sz w:val="20"/>
                <w:szCs w:val="20"/>
              </w:rPr>
              <w:fldChar w:fldCharType="begin">
                <w:ffData>
                  <w:name w:val="convn_comply_yes"/>
                  <w:enabled/>
                  <w:calcOnExit w:val="0"/>
                  <w:checkBox>
                    <w:sizeAuto/>
                    <w:default w:val="0"/>
                  </w:checkBox>
                </w:ffData>
              </w:fldChar>
            </w:r>
            <w:r w:rsidRPr="00792676">
              <w:rPr>
                <w:rFonts w:cs="Calibri"/>
                <w:sz w:val="20"/>
                <w:szCs w:val="20"/>
              </w:rPr>
              <w:instrText xml:space="preserve"> FORMCHECKBOX </w:instrText>
            </w:r>
            <w:r w:rsidRPr="00792676">
              <w:rPr>
                <w:rFonts w:cs="Calibri"/>
                <w:sz w:val="20"/>
                <w:szCs w:val="20"/>
              </w:rPr>
            </w:r>
            <w:r w:rsidRPr="00792676">
              <w:rPr>
                <w:rFonts w:cs="Calibri"/>
                <w:sz w:val="20"/>
                <w:szCs w:val="20"/>
              </w:rPr>
              <w:fldChar w:fldCharType="separate"/>
            </w:r>
            <w:r w:rsidRPr="00792676">
              <w:rPr>
                <w:rFonts w:cs="Calibri"/>
                <w:sz w:val="20"/>
                <w:szCs w:val="20"/>
              </w:rPr>
              <w:fldChar w:fldCharType="end"/>
            </w:r>
            <w:r w:rsidRPr="00792676">
              <w:rPr>
                <w:rFonts w:cs="Calibri"/>
                <w:sz w:val="20"/>
                <w:szCs w:val="20"/>
              </w:rPr>
              <w:t xml:space="preserve"> SGP               </w:t>
            </w:r>
            <w:r w:rsidRPr="00792676">
              <w:rPr>
                <w:rFonts w:cs="Calibri"/>
                <w:sz w:val="20"/>
                <w:szCs w:val="20"/>
              </w:rPr>
              <w:fldChar w:fldCharType="begin">
                <w:ffData>
                  <w:name w:val="convn_comply_yes"/>
                  <w:enabled/>
                  <w:calcOnExit w:val="0"/>
                  <w:checkBox>
                    <w:sizeAuto/>
                    <w:default w:val="0"/>
                  </w:checkBox>
                </w:ffData>
              </w:fldChar>
            </w:r>
            <w:r w:rsidRPr="00792676">
              <w:rPr>
                <w:rFonts w:cs="Calibri"/>
                <w:sz w:val="20"/>
                <w:szCs w:val="20"/>
              </w:rPr>
              <w:instrText xml:space="preserve"> FORMCHECKBOX </w:instrText>
            </w:r>
            <w:r w:rsidRPr="00792676">
              <w:rPr>
                <w:rFonts w:cs="Calibri"/>
                <w:sz w:val="20"/>
                <w:szCs w:val="20"/>
              </w:rPr>
            </w:r>
            <w:r w:rsidRPr="00792676">
              <w:rPr>
                <w:rFonts w:cs="Calibri"/>
                <w:sz w:val="20"/>
                <w:szCs w:val="20"/>
              </w:rPr>
              <w:fldChar w:fldCharType="separate"/>
            </w:r>
            <w:r w:rsidRPr="00792676">
              <w:rPr>
                <w:rFonts w:cs="Calibri"/>
                <w:sz w:val="20"/>
                <w:szCs w:val="20"/>
              </w:rPr>
              <w:fldChar w:fldCharType="end"/>
            </w:r>
            <w:r w:rsidRPr="00792676">
              <w:rPr>
                <w:rFonts w:cs="Calibri"/>
                <w:sz w:val="20"/>
                <w:szCs w:val="20"/>
              </w:rPr>
              <w:t xml:space="preserve"> Innovation</w:t>
            </w:r>
          </w:p>
        </w:tc>
      </w:tr>
      <w:tr w:rsidR="00792676" w:rsidRPr="00792676" w14:paraId="77CE905F" w14:textId="77777777" w:rsidTr="2E505D57">
        <w:trPr>
          <w:trHeight w:val="260"/>
        </w:trPr>
        <w:tc>
          <w:tcPr>
            <w:tcW w:w="1344" w:type="pct"/>
            <w:tcBorders>
              <w:top w:val="single" w:sz="4" w:space="0" w:color="auto"/>
              <w:left w:val="single" w:sz="4" w:space="0" w:color="auto"/>
              <w:bottom w:val="single" w:sz="4" w:space="0" w:color="auto"/>
              <w:right w:val="single" w:sz="4" w:space="0" w:color="auto"/>
            </w:tcBorders>
          </w:tcPr>
          <w:p w14:paraId="3B9EBCB8" w14:textId="77777777" w:rsidR="00FF7163" w:rsidRPr="00792676" w:rsidRDefault="00FF7163" w:rsidP="00FF7163">
            <w:pPr>
              <w:shd w:val="clear" w:color="auto" w:fill="FFFFFF"/>
              <w:ind w:right="180"/>
              <w:rPr>
                <w:rFonts w:cs="Calibri"/>
                <w:sz w:val="20"/>
                <w:szCs w:val="20"/>
              </w:rPr>
            </w:pPr>
            <w:r w:rsidRPr="00792676">
              <w:rPr>
                <w:rFonts w:cs="Calibri"/>
                <w:sz w:val="20"/>
                <w:szCs w:val="20"/>
              </w:rPr>
              <w:t xml:space="preserve">Project Sector </w:t>
            </w:r>
          </w:p>
          <w:p w14:paraId="53BAC186" w14:textId="77777777" w:rsidR="00FF7163" w:rsidRPr="00792676" w:rsidRDefault="00FF7163" w:rsidP="00FF7163">
            <w:pPr>
              <w:shd w:val="clear" w:color="auto" w:fill="FFFFFF"/>
              <w:ind w:right="180"/>
              <w:rPr>
                <w:rFonts w:cs="Calibri"/>
                <w:sz w:val="20"/>
                <w:szCs w:val="20"/>
              </w:rPr>
            </w:pPr>
            <w:r w:rsidRPr="00792676">
              <w:rPr>
                <w:rFonts w:cs="Calibri"/>
                <w:sz w:val="20"/>
                <w:szCs w:val="20"/>
              </w:rPr>
              <w:t>(CCM only)</w:t>
            </w:r>
          </w:p>
        </w:tc>
        <w:tc>
          <w:tcPr>
            <w:tcW w:w="3656" w:type="pct"/>
            <w:gridSpan w:val="3"/>
            <w:tcBorders>
              <w:top w:val="single" w:sz="4" w:space="0" w:color="auto"/>
              <w:left w:val="single" w:sz="4" w:space="0" w:color="auto"/>
              <w:bottom w:val="single" w:sz="4" w:space="0" w:color="auto"/>
              <w:right w:val="single" w:sz="4" w:space="0" w:color="auto"/>
            </w:tcBorders>
          </w:tcPr>
          <w:p w14:paraId="3E9F13FC" w14:textId="77777777" w:rsidR="00FF7163" w:rsidRPr="00792676" w:rsidRDefault="00FF7163" w:rsidP="00FF7163">
            <w:pPr>
              <w:shd w:val="clear" w:color="auto" w:fill="FFFFFF"/>
              <w:ind w:right="180"/>
              <w:rPr>
                <w:rFonts w:cs="Calibri"/>
                <w:sz w:val="20"/>
                <w:szCs w:val="20"/>
              </w:rPr>
            </w:pPr>
            <w:r w:rsidRPr="00792676">
              <w:rPr>
                <w:rFonts w:cs="Calibri"/>
                <w:sz w:val="20"/>
                <w:szCs w:val="20"/>
              </w:rPr>
              <w:fldChar w:fldCharType="begin">
                <w:ffData>
                  <w:name w:val=""/>
                  <w:enabled/>
                  <w:calcOnExit w:val="0"/>
                  <w:ddList>
                    <w:listEntry w:val="(select)"/>
                    <w:listEntry w:val="Technology Transfer / Innovative Low-Carbon Techno"/>
                    <w:listEntry w:val="Renewable Energy"/>
                    <w:listEntry w:val="Transport / Urban"/>
                    <w:listEntry w:val="AFOLU"/>
                    <w:listEntry w:val="Small Grants Program"/>
                    <w:listEntry w:val="Mixed &amp; Others"/>
                    <w:listEntry w:val="Enabling Activity"/>
                    <w:listEntry w:val="Climate Change Adaptation Sector"/>
                  </w:ddList>
                </w:ffData>
              </w:fldChar>
            </w:r>
            <w:r w:rsidRPr="00792676">
              <w:rPr>
                <w:rFonts w:cs="Calibri"/>
                <w:sz w:val="20"/>
                <w:szCs w:val="20"/>
              </w:rPr>
              <w:instrText xml:space="preserve"> FORMDROPDOWN </w:instrText>
            </w:r>
            <w:r w:rsidRPr="00792676">
              <w:rPr>
                <w:rFonts w:cs="Calibri"/>
                <w:sz w:val="20"/>
                <w:szCs w:val="20"/>
              </w:rPr>
            </w:r>
            <w:r w:rsidRPr="00792676">
              <w:rPr>
                <w:rFonts w:cs="Calibri"/>
                <w:sz w:val="20"/>
                <w:szCs w:val="20"/>
              </w:rPr>
              <w:fldChar w:fldCharType="separate"/>
            </w:r>
            <w:r w:rsidRPr="00792676">
              <w:rPr>
                <w:rFonts w:cs="Calibri"/>
                <w:sz w:val="20"/>
                <w:szCs w:val="20"/>
              </w:rPr>
              <w:fldChar w:fldCharType="end"/>
            </w:r>
          </w:p>
        </w:tc>
      </w:tr>
    </w:tbl>
    <w:p w14:paraId="4A8586F2" w14:textId="77777777" w:rsidR="00843C36" w:rsidRPr="00F77689" w:rsidRDefault="00843C36" w:rsidP="00154BE7">
      <w:pPr>
        <w:ind w:right="180"/>
        <w:rPr>
          <w:rFonts w:cs="Calibri"/>
          <w:highlight w:val="yellow"/>
        </w:rPr>
      </w:pPr>
    </w:p>
    <w:p w14:paraId="7F96C442" w14:textId="77777777" w:rsidR="00E1403C" w:rsidRPr="00F77689" w:rsidRDefault="00F65CE4" w:rsidP="00AD19CD">
      <w:pPr>
        <w:pStyle w:val="Ttulo3"/>
      </w:pPr>
      <w:bookmarkStart w:id="3" w:name="_Toc225951546"/>
      <w:r w:rsidRPr="00F77689">
        <w:t xml:space="preserve">Project </w:t>
      </w:r>
      <w:r w:rsidR="006D727B" w:rsidRPr="00F77689">
        <w:t>Summary</w:t>
      </w:r>
      <w:r w:rsidR="008239BB" w:rsidRPr="00F77689">
        <w:t>***</w:t>
      </w:r>
      <w:bookmarkEnd w:id="3"/>
    </w:p>
    <w:p w14:paraId="55F409B7" w14:textId="77777777" w:rsidR="001470AD" w:rsidRPr="009A4383" w:rsidRDefault="001470AD" w:rsidP="009A4383">
      <w:pPr>
        <w:pBdr>
          <w:left w:val="single" w:sz="4" w:space="4" w:color="auto"/>
        </w:pBdr>
        <w:rPr>
          <w:rFonts w:cs="Calibri"/>
          <w:i/>
          <w:iCs/>
          <w:color w:val="A6A6A6" w:themeColor="background1" w:themeShade="A6"/>
          <w:sz w:val="16"/>
          <w:szCs w:val="16"/>
        </w:rPr>
      </w:pPr>
      <w:r w:rsidRPr="009A4383">
        <w:rPr>
          <w:rFonts w:cs="Calibri"/>
          <w:color w:val="A6A6A6" w:themeColor="background1" w:themeShade="A6"/>
          <w:sz w:val="16"/>
          <w:szCs w:val="16"/>
        </w:rPr>
        <w:t xml:space="preserve">Provide a brief </w:t>
      </w:r>
      <w:r w:rsidR="000F2165" w:rsidRPr="009A4383">
        <w:rPr>
          <w:rFonts w:cs="Calibri"/>
          <w:color w:val="A6A6A6" w:themeColor="background1" w:themeShade="A6"/>
          <w:sz w:val="16"/>
          <w:szCs w:val="16"/>
        </w:rPr>
        <w:t xml:space="preserve">summary </w:t>
      </w:r>
      <w:r w:rsidRPr="009A4383">
        <w:rPr>
          <w:rFonts w:cs="Calibri"/>
          <w:color w:val="A6A6A6" w:themeColor="background1" w:themeShade="A6"/>
          <w:sz w:val="16"/>
          <w:szCs w:val="16"/>
        </w:rPr>
        <w:t xml:space="preserve">description of the </w:t>
      </w:r>
      <w:r w:rsidR="00537959" w:rsidRPr="009A4383">
        <w:rPr>
          <w:rFonts w:cs="Calibri"/>
          <w:color w:val="A6A6A6" w:themeColor="background1" w:themeShade="A6"/>
          <w:sz w:val="16"/>
          <w:szCs w:val="16"/>
        </w:rPr>
        <w:t>project</w:t>
      </w:r>
      <w:r w:rsidR="00E81915" w:rsidRPr="009A4383">
        <w:rPr>
          <w:rFonts w:cs="Calibri"/>
          <w:color w:val="A6A6A6" w:themeColor="background1" w:themeShade="A6"/>
          <w:sz w:val="16"/>
          <w:szCs w:val="16"/>
        </w:rPr>
        <w:t>, including</w:t>
      </w:r>
      <w:r w:rsidR="00002DF7" w:rsidRPr="009A4383">
        <w:rPr>
          <w:rFonts w:cs="Calibri"/>
          <w:color w:val="A6A6A6" w:themeColor="background1" w:themeShade="A6"/>
          <w:sz w:val="16"/>
          <w:szCs w:val="16"/>
        </w:rPr>
        <w:t>:</w:t>
      </w:r>
      <w:r w:rsidR="00E81915" w:rsidRPr="009A4383">
        <w:rPr>
          <w:rFonts w:cs="Calibri"/>
          <w:color w:val="A6A6A6" w:themeColor="background1" w:themeShade="A6"/>
          <w:sz w:val="16"/>
          <w:szCs w:val="16"/>
        </w:rPr>
        <w:t xml:space="preserve"> </w:t>
      </w:r>
      <w:r w:rsidR="00FE3D68" w:rsidRPr="009A4383">
        <w:rPr>
          <w:rFonts w:cs="Calibri"/>
          <w:color w:val="A6A6A6" w:themeColor="background1" w:themeShade="A6"/>
          <w:sz w:val="16"/>
          <w:szCs w:val="16"/>
        </w:rPr>
        <w:t xml:space="preserve">(i) </w:t>
      </w:r>
      <w:r w:rsidR="00CC3A51" w:rsidRPr="009A4383">
        <w:rPr>
          <w:rFonts w:cs="Calibri"/>
          <w:color w:val="A6A6A6" w:themeColor="background1" w:themeShade="A6"/>
          <w:sz w:val="16"/>
          <w:szCs w:val="16"/>
        </w:rPr>
        <w:t>w</w:t>
      </w:r>
      <w:r w:rsidR="00332446" w:rsidRPr="009A4383">
        <w:rPr>
          <w:rFonts w:cs="Calibri"/>
          <w:color w:val="A6A6A6" w:themeColor="background1" w:themeShade="A6"/>
          <w:sz w:val="16"/>
          <w:szCs w:val="16"/>
        </w:rPr>
        <w:t>hat is the problem and issues to be addressed?</w:t>
      </w:r>
      <w:r w:rsidR="00200169" w:rsidRPr="009A4383">
        <w:rPr>
          <w:rFonts w:cs="Calibri"/>
          <w:color w:val="A6A6A6" w:themeColor="background1" w:themeShade="A6"/>
          <w:sz w:val="16"/>
          <w:szCs w:val="16"/>
        </w:rPr>
        <w:t xml:space="preserve"> </w:t>
      </w:r>
      <w:r w:rsidR="00BA363F" w:rsidRPr="009A4383">
        <w:rPr>
          <w:rFonts w:cs="Calibri"/>
          <w:color w:val="A6A6A6" w:themeColor="background1" w:themeShade="A6"/>
          <w:sz w:val="16"/>
          <w:szCs w:val="16"/>
        </w:rPr>
        <w:t xml:space="preserve">(ii) </w:t>
      </w:r>
      <w:r w:rsidR="00CC3A51" w:rsidRPr="009A4383">
        <w:rPr>
          <w:rFonts w:cs="Calibri"/>
          <w:color w:val="A6A6A6" w:themeColor="background1" w:themeShade="A6"/>
          <w:sz w:val="16"/>
          <w:szCs w:val="16"/>
        </w:rPr>
        <w:t>w</w:t>
      </w:r>
      <w:r w:rsidR="00332446" w:rsidRPr="009A4383">
        <w:rPr>
          <w:rFonts w:cs="Calibri"/>
          <w:color w:val="A6A6A6" w:themeColor="background1" w:themeShade="A6"/>
          <w:sz w:val="16"/>
          <w:szCs w:val="16"/>
        </w:rPr>
        <w:t xml:space="preserve">hat </w:t>
      </w:r>
      <w:r w:rsidR="00CC3A51" w:rsidRPr="009A4383">
        <w:rPr>
          <w:rFonts w:cs="Calibri"/>
          <w:color w:val="A6A6A6" w:themeColor="background1" w:themeShade="A6"/>
          <w:sz w:val="16"/>
          <w:szCs w:val="16"/>
        </w:rPr>
        <w:t>a</w:t>
      </w:r>
      <w:r w:rsidR="00332446" w:rsidRPr="009A4383">
        <w:rPr>
          <w:rFonts w:cs="Calibri"/>
          <w:color w:val="A6A6A6" w:themeColor="background1" w:themeShade="A6"/>
          <w:sz w:val="16"/>
          <w:szCs w:val="16"/>
        </w:rPr>
        <w:t>re the p</w:t>
      </w:r>
      <w:r w:rsidR="00200169" w:rsidRPr="009A4383">
        <w:rPr>
          <w:rFonts w:cs="Calibri"/>
          <w:color w:val="A6A6A6" w:themeColor="background1" w:themeShade="A6"/>
          <w:sz w:val="16"/>
          <w:szCs w:val="16"/>
        </w:rPr>
        <w:t xml:space="preserve">roject </w:t>
      </w:r>
      <w:r w:rsidR="00332446" w:rsidRPr="009A4383">
        <w:rPr>
          <w:rFonts w:cs="Calibri"/>
          <w:color w:val="A6A6A6" w:themeColor="background1" w:themeShade="A6"/>
          <w:sz w:val="16"/>
          <w:szCs w:val="16"/>
        </w:rPr>
        <w:t xml:space="preserve">objectives, and </w:t>
      </w:r>
      <w:r w:rsidR="009F1321" w:rsidRPr="009A4383">
        <w:rPr>
          <w:rFonts w:cs="Calibri"/>
          <w:color w:val="A6A6A6" w:themeColor="background1" w:themeShade="A6"/>
          <w:sz w:val="16"/>
          <w:szCs w:val="16"/>
        </w:rPr>
        <w:t xml:space="preserve">if the project is intended to be transformative, </w:t>
      </w:r>
      <w:r w:rsidR="00AA23C2" w:rsidRPr="009A4383">
        <w:rPr>
          <w:rFonts w:cs="Calibri"/>
          <w:color w:val="A6A6A6" w:themeColor="background1" w:themeShade="A6"/>
          <w:sz w:val="16"/>
          <w:szCs w:val="16"/>
        </w:rPr>
        <w:t xml:space="preserve">how </w:t>
      </w:r>
      <w:r w:rsidR="003C2286" w:rsidRPr="009A4383">
        <w:rPr>
          <w:rFonts w:cs="Calibri"/>
          <w:color w:val="A6A6A6" w:themeColor="background1" w:themeShade="A6"/>
          <w:sz w:val="16"/>
          <w:szCs w:val="16"/>
        </w:rPr>
        <w:t>will th</w:t>
      </w:r>
      <w:r w:rsidR="009F1321" w:rsidRPr="009A4383">
        <w:rPr>
          <w:rFonts w:cs="Calibri"/>
          <w:color w:val="A6A6A6" w:themeColor="background1" w:themeShade="A6"/>
          <w:sz w:val="16"/>
          <w:szCs w:val="16"/>
        </w:rPr>
        <w:t xml:space="preserve">is be achieved? </w:t>
      </w:r>
      <w:r w:rsidR="00CC3A51" w:rsidRPr="009A4383">
        <w:rPr>
          <w:rFonts w:cs="Calibri"/>
          <w:color w:val="A6A6A6" w:themeColor="background1" w:themeShade="A6"/>
          <w:sz w:val="16"/>
          <w:szCs w:val="16"/>
        </w:rPr>
        <w:t>iii</w:t>
      </w:r>
      <w:r w:rsidR="008B5235" w:rsidRPr="009A4383">
        <w:rPr>
          <w:rFonts w:cs="Calibri"/>
          <w:color w:val="A6A6A6" w:themeColor="background1" w:themeShade="A6"/>
          <w:sz w:val="16"/>
          <w:szCs w:val="16"/>
        </w:rPr>
        <w:t xml:space="preserve">), </w:t>
      </w:r>
      <w:r w:rsidR="00CC3A51" w:rsidRPr="009A4383">
        <w:rPr>
          <w:rFonts w:cs="Calibri"/>
          <w:color w:val="A6A6A6" w:themeColor="background1" w:themeShade="A6"/>
          <w:sz w:val="16"/>
          <w:szCs w:val="16"/>
        </w:rPr>
        <w:t>how will this be ac</w:t>
      </w:r>
      <w:r w:rsidR="00FC1484" w:rsidRPr="009A4383">
        <w:rPr>
          <w:rFonts w:cs="Calibri"/>
          <w:color w:val="A6A6A6" w:themeColor="background1" w:themeShade="A6"/>
          <w:sz w:val="16"/>
          <w:szCs w:val="16"/>
        </w:rPr>
        <w:t>hieved (</w:t>
      </w:r>
      <w:r w:rsidR="004467FF" w:rsidRPr="009A4383">
        <w:rPr>
          <w:rFonts w:cs="Calibri"/>
          <w:color w:val="A6A6A6" w:themeColor="background1" w:themeShade="A6"/>
          <w:sz w:val="16"/>
          <w:szCs w:val="16"/>
        </w:rPr>
        <w:t xml:space="preserve">approach to deliver on </w:t>
      </w:r>
      <w:r w:rsidR="00FC1484" w:rsidRPr="009A4383">
        <w:rPr>
          <w:rFonts w:cs="Calibri"/>
          <w:color w:val="A6A6A6" w:themeColor="background1" w:themeShade="A6"/>
          <w:sz w:val="16"/>
          <w:szCs w:val="16"/>
        </w:rPr>
        <w:t xml:space="preserve">objectives), </w:t>
      </w:r>
      <w:r w:rsidR="008B5235" w:rsidRPr="009A4383">
        <w:rPr>
          <w:rFonts w:cs="Calibri"/>
          <w:color w:val="A6A6A6" w:themeColor="background1" w:themeShade="A6"/>
          <w:sz w:val="16"/>
          <w:szCs w:val="16"/>
        </w:rPr>
        <w:t>and</w:t>
      </w:r>
      <w:r w:rsidR="002844A1" w:rsidRPr="009A4383">
        <w:rPr>
          <w:rFonts w:cs="Calibri"/>
          <w:color w:val="A6A6A6" w:themeColor="background1" w:themeShade="A6"/>
          <w:sz w:val="16"/>
          <w:szCs w:val="16"/>
        </w:rPr>
        <w:t xml:space="preserve"> (</w:t>
      </w:r>
      <w:r w:rsidR="008B5235" w:rsidRPr="009A4383">
        <w:rPr>
          <w:rFonts w:cs="Calibri"/>
          <w:color w:val="A6A6A6" w:themeColor="background1" w:themeShade="A6"/>
          <w:sz w:val="16"/>
          <w:szCs w:val="16"/>
        </w:rPr>
        <w:t>iv</w:t>
      </w:r>
      <w:r w:rsidR="00637838" w:rsidRPr="009A4383">
        <w:rPr>
          <w:rFonts w:cs="Calibri"/>
          <w:color w:val="A6A6A6" w:themeColor="background1" w:themeShade="A6"/>
          <w:sz w:val="16"/>
          <w:szCs w:val="16"/>
        </w:rPr>
        <w:t xml:space="preserve">) </w:t>
      </w:r>
      <w:r w:rsidR="00FC1484" w:rsidRPr="009A4383">
        <w:rPr>
          <w:rFonts w:cs="Calibri"/>
          <w:color w:val="A6A6A6" w:themeColor="background1" w:themeShade="A6"/>
          <w:sz w:val="16"/>
          <w:szCs w:val="16"/>
        </w:rPr>
        <w:t xml:space="preserve">what are the </w:t>
      </w:r>
      <w:r w:rsidR="008B5235" w:rsidRPr="009A4383">
        <w:rPr>
          <w:rFonts w:cs="Calibri"/>
          <w:color w:val="A6A6A6" w:themeColor="background1" w:themeShade="A6"/>
          <w:sz w:val="16"/>
          <w:szCs w:val="16"/>
        </w:rPr>
        <w:t xml:space="preserve">GEBs </w:t>
      </w:r>
      <w:r w:rsidR="003462AA" w:rsidRPr="009A4383">
        <w:rPr>
          <w:rFonts w:cs="Calibri"/>
          <w:color w:val="A6A6A6" w:themeColor="background1" w:themeShade="A6"/>
          <w:sz w:val="16"/>
          <w:szCs w:val="16"/>
        </w:rPr>
        <w:t xml:space="preserve">and/or adaptation benefits, </w:t>
      </w:r>
      <w:r w:rsidR="008B5235" w:rsidRPr="009A4383">
        <w:rPr>
          <w:rFonts w:cs="Calibri"/>
          <w:color w:val="A6A6A6" w:themeColor="background1" w:themeShade="A6"/>
          <w:sz w:val="16"/>
          <w:szCs w:val="16"/>
        </w:rPr>
        <w:t>and other key expected results</w:t>
      </w:r>
      <w:r w:rsidR="00E81915" w:rsidRPr="009A4383">
        <w:rPr>
          <w:rFonts w:cs="Calibri"/>
          <w:color w:val="A6A6A6" w:themeColor="background1" w:themeShade="A6"/>
          <w:sz w:val="16"/>
          <w:szCs w:val="16"/>
        </w:rPr>
        <w:t>.</w:t>
      </w:r>
      <w:r w:rsidRPr="009A4383">
        <w:rPr>
          <w:rFonts w:cs="Calibri"/>
          <w:color w:val="A6A6A6" w:themeColor="background1" w:themeShade="A6"/>
          <w:sz w:val="16"/>
          <w:szCs w:val="16"/>
        </w:rPr>
        <w:t xml:space="preserve"> </w:t>
      </w:r>
      <w:r w:rsidR="00882A3A" w:rsidRPr="009A4383">
        <w:rPr>
          <w:rFonts w:cs="Calibri"/>
          <w:color w:val="A6A6A6" w:themeColor="background1" w:themeShade="A6"/>
          <w:sz w:val="16"/>
          <w:szCs w:val="16"/>
        </w:rPr>
        <w:t>The purpose of the summary is to provide a short, coherent summary for readers. The explanation and justification of the project should be in section B “project description”.</w:t>
      </w:r>
      <w:r w:rsidR="0093173C" w:rsidRPr="009A4383">
        <w:rPr>
          <w:rFonts w:cs="Calibri"/>
          <w:color w:val="A6A6A6" w:themeColor="background1" w:themeShade="A6"/>
          <w:sz w:val="16"/>
          <w:szCs w:val="16"/>
        </w:rPr>
        <w:t xml:space="preserve"> </w:t>
      </w:r>
      <w:r w:rsidR="00DC741E" w:rsidRPr="009A4383">
        <w:rPr>
          <w:rFonts w:cs="Calibri"/>
          <w:i/>
          <w:iCs/>
          <w:color w:val="A6A6A6" w:themeColor="background1" w:themeShade="A6"/>
          <w:sz w:val="16"/>
          <w:szCs w:val="16"/>
        </w:rPr>
        <w:t xml:space="preserve">(max. </w:t>
      </w:r>
      <w:r w:rsidR="007E1277" w:rsidRPr="009A4383">
        <w:rPr>
          <w:rFonts w:cs="Calibri"/>
          <w:i/>
          <w:iCs/>
          <w:color w:val="A6A6A6" w:themeColor="background1" w:themeShade="A6"/>
          <w:sz w:val="16"/>
          <w:szCs w:val="16"/>
        </w:rPr>
        <w:t>250</w:t>
      </w:r>
      <w:r w:rsidR="00DC741E" w:rsidRPr="009A4383">
        <w:rPr>
          <w:rFonts w:cs="Calibri"/>
          <w:i/>
          <w:iCs/>
          <w:color w:val="A6A6A6" w:themeColor="background1" w:themeShade="A6"/>
          <w:sz w:val="16"/>
          <w:szCs w:val="16"/>
        </w:rPr>
        <w:t xml:space="preserve"> words, approximately 1</w:t>
      </w:r>
      <w:r w:rsidR="007E1277" w:rsidRPr="009A4383">
        <w:rPr>
          <w:rFonts w:cs="Calibri"/>
          <w:i/>
          <w:iCs/>
          <w:color w:val="A6A6A6" w:themeColor="background1" w:themeShade="A6"/>
          <w:sz w:val="16"/>
          <w:szCs w:val="16"/>
        </w:rPr>
        <w:t>/2</w:t>
      </w:r>
      <w:r w:rsidR="00DC741E" w:rsidRPr="009A4383">
        <w:rPr>
          <w:rFonts w:cs="Calibri"/>
          <w:i/>
          <w:iCs/>
          <w:color w:val="A6A6A6" w:themeColor="background1" w:themeShade="A6"/>
          <w:sz w:val="16"/>
          <w:szCs w:val="16"/>
        </w:rPr>
        <w:t xml:space="preserve"> page</w:t>
      </w:r>
      <w:r w:rsidR="0020681A" w:rsidRPr="009A4383">
        <w:rPr>
          <w:rFonts w:cs="Calibri"/>
          <w:i/>
          <w:iCs/>
          <w:color w:val="A6A6A6" w:themeColor="background1" w:themeShade="A6"/>
          <w:sz w:val="16"/>
          <w:szCs w:val="16"/>
        </w:rPr>
        <w:t>)</w:t>
      </w:r>
    </w:p>
    <w:p w14:paraId="0E25A77F" w14:textId="77777777" w:rsidR="00DF59EF" w:rsidRDefault="00DF59EF" w:rsidP="00383454">
      <w:pPr>
        <w:pStyle w:val="Rodap"/>
        <w:ind w:left="180" w:right="180"/>
        <w:jc w:val="both"/>
        <w:rPr>
          <w:rFonts w:cs="Calibri"/>
        </w:rPr>
      </w:pPr>
    </w:p>
    <w:p w14:paraId="36571B14" w14:textId="7737D14C" w:rsidR="00C02BEB" w:rsidRPr="00C02BEB" w:rsidRDefault="00C02BEB" w:rsidP="00C02BEB">
      <w:pPr>
        <w:pStyle w:val="Rodap"/>
        <w:ind w:left="180" w:right="180"/>
        <w:jc w:val="both"/>
        <w:rPr>
          <w:rFonts w:cs="Calibri"/>
        </w:rPr>
      </w:pPr>
      <w:r w:rsidRPr="00C02BEB">
        <w:rPr>
          <w:rFonts w:cs="Calibri"/>
        </w:rPr>
        <w:t>The Dulombi–Boé–Tchetche (DBT) Complex in southern Guinea-Bissau faces increasing biodiversity loss and forest degradation driven by agricultural expansion, fire use, selective logging, and hunting</w:t>
      </w:r>
      <w:r w:rsidR="008013FA">
        <w:rPr>
          <w:rFonts w:cs="Calibri"/>
        </w:rPr>
        <w:t xml:space="preserve">. </w:t>
      </w:r>
      <w:r w:rsidR="00CC40BB">
        <w:rPr>
          <w:rFonts w:cs="Calibri"/>
        </w:rPr>
        <w:t>The problem is</w:t>
      </w:r>
      <w:r w:rsidRPr="00C02BEB">
        <w:rPr>
          <w:rFonts w:cs="Calibri"/>
        </w:rPr>
        <w:t xml:space="preserve"> compounded by weak management capacity and insufficient, unpredictable financing for protected areas. </w:t>
      </w:r>
      <w:r w:rsidR="00805406">
        <w:rPr>
          <w:rFonts w:cs="Calibri"/>
        </w:rPr>
        <w:t>L</w:t>
      </w:r>
      <w:r w:rsidRPr="00C02BEB">
        <w:rPr>
          <w:rFonts w:cs="Calibri"/>
        </w:rPr>
        <w:t>ocal communities</w:t>
      </w:r>
      <w:r w:rsidR="003B0480">
        <w:rPr>
          <w:rFonts w:cs="Calibri"/>
        </w:rPr>
        <w:t>, including women,</w:t>
      </w:r>
      <w:r w:rsidRPr="00C02BEB">
        <w:rPr>
          <w:rFonts w:cs="Calibri"/>
        </w:rPr>
        <w:t xml:space="preserve"> remain highly dependent on natural resources, with limited access to sustainable and conservation-compatible livelihood options</w:t>
      </w:r>
      <w:r w:rsidR="00EA2C75">
        <w:rPr>
          <w:rFonts w:cs="Calibri"/>
        </w:rPr>
        <w:t>. W</w:t>
      </w:r>
      <w:r w:rsidRPr="00C02BEB">
        <w:rPr>
          <w:rFonts w:cs="Calibri"/>
        </w:rPr>
        <w:t>omen are particularly constrained in accessing resources and decision-making processes.</w:t>
      </w:r>
    </w:p>
    <w:p w14:paraId="46B690A7" w14:textId="77777777" w:rsidR="00C02BEB" w:rsidRPr="00C02BEB" w:rsidRDefault="00C02BEB" w:rsidP="00C02BEB">
      <w:pPr>
        <w:pStyle w:val="Rodap"/>
        <w:ind w:left="180" w:right="180"/>
        <w:jc w:val="both"/>
        <w:rPr>
          <w:rFonts w:cs="Calibri"/>
        </w:rPr>
      </w:pPr>
    </w:p>
    <w:p w14:paraId="64D82DF5" w14:textId="4777423A" w:rsidR="00C02BEB" w:rsidRPr="00C02BEB" w:rsidRDefault="00C02BEB" w:rsidP="00C02BEB">
      <w:pPr>
        <w:pStyle w:val="Rodap"/>
        <w:ind w:left="180" w:right="180"/>
        <w:jc w:val="both"/>
        <w:rPr>
          <w:rFonts w:cs="Calibri"/>
        </w:rPr>
      </w:pPr>
      <w:r w:rsidRPr="00C02BEB">
        <w:rPr>
          <w:rFonts w:cs="Calibri"/>
        </w:rPr>
        <w:t xml:space="preserve">The project aims to strengthen the management effectiveness and financial sustainability of the DBT Complex by addressing these interlinked challenges through an integrated </w:t>
      </w:r>
      <w:r w:rsidRPr="009B2DF2">
        <w:rPr>
          <w:rFonts w:cs="Calibri"/>
        </w:rPr>
        <w:t>and potentially transformative approach. Central to this is the development of a Project Finance for Permanence (PFP) mechanism within</w:t>
      </w:r>
      <w:r w:rsidRPr="00C02BEB">
        <w:rPr>
          <w:rFonts w:cs="Calibri"/>
        </w:rPr>
        <w:t xml:space="preserve"> BioGuinea Foundation to secure long-term financing for forest protected areas, alongside </w:t>
      </w:r>
      <w:r w:rsidR="00030365">
        <w:rPr>
          <w:rFonts w:cs="Calibri"/>
        </w:rPr>
        <w:t xml:space="preserve">the </w:t>
      </w:r>
      <w:r w:rsidR="0093062D">
        <w:rPr>
          <w:rFonts w:cs="Calibri"/>
        </w:rPr>
        <w:t xml:space="preserve">Livelihood Program for </w:t>
      </w:r>
      <w:r w:rsidRPr="00C02BEB">
        <w:rPr>
          <w:rFonts w:cs="Calibri"/>
        </w:rPr>
        <w:t>impr</w:t>
      </w:r>
      <w:r w:rsidR="0093062D">
        <w:rPr>
          <w:rFonts w:cs="Calibri"/>
        </w:rPr>
        <w:t xml:space="preserve">oving </w:t>
      </w:r>
      <w:r w:rsidR="0093062D" w:rsidRPr="00C02BEB">
        <w:rPr>
          <w:rFonts w:cs="Calibri"/>
        </w:rPr>
        <w:t>community engagement</w:t>
      </w:r>
      <w:r w:rsidR="00240E4C">
        <w:rPr>
          <w:rFonts w:cs="Calibri"/>
        </w:rPr>
        <w:t xml:space="preserve"> through </w:t>
      </w:r>
      <w:r w:rsidR="00C87D88">
        <w:rPr>
          <w:rFonts w:cs="Calibri"/>
        </w:rPr>
        <w:t xml:space="preserve">gender-responsive </w:t>
      </w:r>
      <w:r w:rsidR="00240E4C">
        <w:rPr>
          <w:rFonts w:cs="Calibri"/>
        </w:rPr>
        <w:t>productive and sustainable activities.</w:t>
      </w:r>
      <w:r w:rsidR="00747242">
        <w:rPr>
          <w:rFonts w:cs="Calibri"/>
        </w:rPr>
        <w:t xml:space="preserve"> </w:t>
      </w:r>
    </w:p>
    <w:p w14:paraId="5468014B" w14:textId="77777777" w:rsidR="00C02BEB" w:rsidRPr="00C02BEB" w:rsidRDefault="00C02BEB" w:rsidP="00C02BEB">
      <w:pPr>
        <w:pStyle w:val="Rodap"/>
        <w:ind w:left="180" w:right="180"/>
        <w:jc w:val="both"/>
        <w:rPr>
          <w:rFonts w:cs="Calibri"/>
        </w:rPr>
      </w:pPr>
    </w:p>
    <w:p w14:paraId="35068CAA" w14:textId="77777777" w:rsidR="00C02BEB" w:rsidRPr="00C02BEB" w:rsidRDefault="00C02BEB" w:rsidP="00C02BEB">
      <w:pPr>
        <w:pStyle w:val="Rodap"/>
        <w:ind w:left="180" w:right="180"/>
        <w:jc w:val="both"/>
        <w:rPr>
          <w:rFonts w:cs="Calibri"/>
        </w:rPr>
      </w:pPr>
      <w:r w:rsidRPr="00C02BEB">
        <w:rPr>
          <w:rFonts w:cs="Calibri"/>
        </w:rPr>
        <w:t>The project will achieve this by: (i) establishing financial planning tools and structuring a PFP to mobilize sustained investment; (ii) enhancing protected area management through innovative monitoring technologies and a gender-responsive community ranger program; (iii) implementing a conservation-aligned livelihood program that supports sustainable income generation for local communities, particularly women and youth; and (iv) strengthening knowledge management, safeguards, and learning systems.</w:t>
      </w:r>
    </w:p>
    <w:p w14:paraId="574F173E" w14:textId="77777777" w:rsidR="00C02BEB" w:rsidRPr="00C02BEB" w:rsidRDefault="00C02BEB" w:rsidP="00C02BEB">
      <w:pPr>
        <w:pStyle w:val="Rodap"/>
        <w:ind w:left="180" w:right="180"/>
        <w:jc w:val="both"/>
        <w:rPr>
          <w:rFonts w:cs="Calibri"/>
        </w:rPr>
      </w:pPr>
    </w:p>
    <w:p w14:paraId="793D0248" w14:textId="4DDD6F7C" w:rsidR="001C4415" w:rsidRPr="00E12DDF" w:rsidRDefault="2E505D57" w:rsidP="00C02BEB">
      <w:pPr>
        <w:pStyle w:val="Rodap"/>
        <w:ind w:left="180" w:right="180"/>
        <w:jc w:val="both"/>
        <w:rPr>
          <w:rFonts w:cs="Calibri"/>
        </w:rPr>
      </w:pPr>
      <w:r w:rsidRPr="2E505D57">
        <w:rPr>
          <w:rFonts w:cs="Calibri"/>
        </w:rPr>
        <w:t>Expected global environmental benefits include improved management of 406,556 hectares of protected landscapes, reduced pressures on forest ecosystems and threatened species, and strengthened resilience of socio-ecological systems. The project will also deliver socio-economic benefits through enhanced livelihoods for 10,000 people (50% women), improved governance of natural resources and financial leverage for PAs.</w:t>
      </w:r>
    </w:p>
    <w:p w14:paraId="50055CB2" w14:textId="77777777" w:rsidR="007B5202" w:rsidRPr="00E12DDF" w:rsidRDefault="007B5202" w:rsidP="00383454">
      <w:pPr>
        <w:pStyle w:val="Rodap"/>
        <w:ind w:left="180" w:right="180"/>
        <w:jc w:val="both"/>
        <w:rPr>
          <w:rFonts w:cs="Calibri"/>
        </w:rPr>
        <w:sectPr w:rsidR="007B5202" w:rsidRPr="00E12DDF" w:rsidSect="00422BD4">
          <w:footerReference w:type="even" r:id="rId12"/>
          <w:footerReference w:type="default" r:id="rId13"/>
          <w:type w:val="continuous"/>
          <w:pgSz w:w="12240" w:h="15840" w:code="1"/>
          <w:pgMar w:top="1152" w:right="720" w:bottom="1440" w:left="720" w:header="720" w:footer="0" w:gutter="0"/>
          <w:cols w:space="720"/>
          <w:docGrid w:linePitch="360"/>
        </w:sectPr>
      </w:pPr>
    </w:p>
    <w:p w14:paraId="2A74672F" w14:textId="77777777" w:rsidR="000D3E9A" w:rsidRDefault="000D3E9A" w:rsidP="00AD19CD">
      <w:pPr>
        <w:pStyle w:val="Ttulo3"/>
      </w:pPr>
      <w:bookmarkStart w:id="4" w:name="_Toc225951547"/>
      <w:r w:rsidRPr="00F77689">
        <w:lastRenderedPageBreak/>
        <w:t xml:space="preserve">Indicative Project </w:t>
      </w:r>
      <w:r w:rsidR="00953FBD" w:rsidRPr="00F77689">
        <w:t>Overview</w:t>
      </w:r>
      <w:bookmarkEnd w:id="4"/>
    </w:p>
    <w:tbl>
      <w:tblPr>
        <w:tblStyle w:val="TabelacomGrelha"/>
        <w:tblW w:w="14258" w:type="dxa"/>
        <w:jc w:val="center"/>
        <w:tblLook w:val="04A0" w:firstRow="1" w:lastRow="0" w:firstColumn="1" w:lastColumn="0" w:noHBand="0" w:noVBand="1"/>
      </w:tblPr>
      <w:tblGrid>
        <w:gridCol w:w="1820"/>
        <w:gridCol w:w="12438"/>
      </w:tblGrid>
      <w:tr w:rsidR="00A95B4B" w:rsidRPr="00C64827" w14:paraId="63D01C0D" w14:textId="77777777" w:rsidTr="001C2A58">
        <w:trPr>
          <w:jc w:val="center"/>
        </w:trPr>
        <w:tc>
          <w:tcPr>
            <w:tcW w:w="1820" w:type="dxa"/>
            <w:vAlign w:val="center"/>
          </w:tcPr>
          <w:p w14:paraId="07B93084" w14:textId="062668EA" w:rsidR="00A95B4B" w:rsidRPr="00833CDA" w:rsidRDefault="00A95B4B" w:rsidP="00A95B4B">
            <w:pPr>
              <w:rPr>
                <w:b/>
                <w:bCs/>
                <w:sz w:val="20"/>
                <w:szCs w:val="20"/>
              </w:rPr>
            </w:pPr>
            <w:r w:rsidRPr="00833CDA">
              <w:rPr>
                <w:rFonts w:cs="Calibri"/>
                <w:b/>
                <w:bCs/>
                <w:sz w:val="20"/>
                <w:szCs w:val="20"/>
              </w:rPr>
              <w:t>Project Objective:</w:t>
            </w:r>
          </w:p>
        </w:tc>
        <w:tc>
          <w:tcPr>
            <w:tcW w:w="12438" w:type="dxa"/>
          </w:tcPr>
          <w:p w14:paraId="2DB715E7" w14:textId="430AC27C" w:rsidR="00A95B4B" w:rsidRPr="00833CDA" w:rsidRDefault="2E505D57" w:rsidP="00A95B4B">
            <w:pPr>
              <w:rPr>
                <w:rFonts w:cs="Calibri"/>
                <w:sz w:val="20"/>
                <w:szCs w:val="20"/>
              </w:rPr>
            </w:pPr>
            <w:r w:rsidRPr="2E505D57">
              <w:rPr>
                <w:rFonts w:cs="Calibri"/>
                <w:sz w:val="20"/>
                <w:szCs w:val="20"/>
              </w:rPr>
              <w:t>To strengthen the management effectiveness and financial sustainability of Guinea-Bissau’s Dulombi-Boe-Tchetche (DBT) complex of protected areas through financing mechanisms, innovation and gender-responsive and youth-inclusive community participation</w:t>
            </w:r>
          </w:p>
        </w:tc>
      </w:tr>
    </w:tbl>
    <w:p w14:paraId="0C9CDEA0" w14:textId="0E794D15" w:rsidR="00447AC5" w:rsidRPr="00F77689" w:rsidRDefault="00447AC5">
      <w:pPr>
        <w:rPr>
          <w:sz w:val="2"/>
          <w:szCs w:val="2"/>
        </w:rPr>
      </w:pPr>
      <w:bookmarkStart w:id="5" w:name="_Toc99358372"/>
      <w:bookmarkStart w:id="6" w:name="_Toc99358400"/>
      <w:bookmarkStart w:id="7" w:name="_Toc99358435"/>
      <w:bookmarkStart w:id="8" w:name="_Toc99359845"/>
    </w:p>
    <w:p w14:paraId="2F1C139C" w14:textId="63290F00" w:rsidR="00C11309" w:rsidRPr="00355D55" w:rsidRDefault="00C11309">
      <w:pPr>
        <w:rPr>
          <w:sz w:val="2"/>
          <w:szCs w:val="2"/>
        </w:rPr>
      </w:pPr>
    </w:p>
    <w:tbl>
      <w:tblPr>
        <w:tblW w:w="14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1E0" w:firstRow="1" w:lastRow="1" w:firstColumn="1" w:lastColumn="1" w:noHBand="0" w:noVBand="0"/>
      </w:tblPr>
      <w:tblGrid>
        <w:gridCol w:w="1934"/>
        <w:gridCol w:w="1441"/>
        <w:gridCol w:w="2400"/>
        <w:gridCol w:w="4396"/>
        <w:gridCol w:w="11"/>
        <w:gridCol w:w="1196"/>
        <w:gridCol w:w="11"/>
        <w:gridCol w:w="1476"/>
        <w:gridCol w:w="1305"/>
        <w:gridCol w:w="9"/>
      </w:tblGrid>
      <w:tr w:rsidR="007A2FB3" w:rsidRPr="007A2FB3" w14:paraId="1D89C849" w14:textId="77777777" w:rsidTr="00FE7F9E">
        <w:trPr>
          <w:gridAfter w:val="1"/>
          <w:wAfter w:w="9" w:type="dxa"/>
          <w:trHeight w:val="204"/>
          <w:tblHeader/>
          <w:jc w:val="center"/>
        </w:trPr>
        <w:tc>
          <w:tcPr>
            <w:tcW w:w="1934" w:type="dxa"/>
            <w:shd w:val="clear" w:color="auto" w:fill="FFFFFF" w:themeFill="background1"/>
            <w:vAlign w:val="center"/>
          </w:tcPr>
          <w:p w14:paraId="00B477F2" w14:textId="2E993626" w:rsidR="00C11309" w:rsidRPr="007A2FB3" w:rsidRDefault="00C11309" w:rsidP="00C11309">
            <w:pPr>
              <w:pStyle w:val="Table"/>
              <w:ind w:right="180"/>
              <w:rPr>
                <w:rFonts w:cs="Calibri"/>
                <w:b/>
                <w:bCs/>
                <w:color w:val="auto"/>
              </w:rPr>
            </w:pPr>
            <w:r w:rsidRPr="007A2FB3">
              <w:rPr>
                <w:rFonts w:cs="Calibri"/>
                <w:b/>
                <w:bCs/>
                <w:color w:val="auto"/>
                <w:sz w:val="18"/>
                <w:szCs w:val="18"/>
              </w:rPr>
              <w:t>Project Components</w:t>
            </w:r>
          </w:p>
        </w:tc>
        <w:tc>
          <w:tcPr>
            <w:tcW w:w="1441" w:type="dxa"/>
            <w:shd w:val="clear" w:color="auto" w:fill="FFFFFF" w:themeFill="background1"/>
            <w:vAlign w:val="center"/>
          </w:tcPr>
          <w:p w14:paraId="266A1F96" w14:textId="5D4620C1" w:rsidR="00C11309" w:rsidRPr="007A2FB3" w:rsidRDefault="2E505D57" w:rsidP="00C11309">
            <w:pPr>
              <w:pStyle w:val="Table"/>
              <w:ind w:right="180"/>
              <w:rPr>
                <w:rFonts w:cs="Calibri"/>
                <w:b/>
                <w:bCs/>
                <w:color w:val="auto"/>
              </w:rPr>
            </w:pPr>
            <w:r w:rsidRPr="2E505D57">
              <w:rPr>
                <w:rFonts w:cs="Calibri"/>
                <w:b/>
                <w:bCs/>
                <w:color w:val="auto"/>
                <w:sz w:val="18"/>
                <w:szCs w:val="18"/>
              </w:rPr>
              <w:t>Component Type</w:t>
            </w:r>
          </w:p>
        </w:tc>
        <w:tc>
          <w:tcPr>
            <w:tcW w:w="2400" w:type="dxa"/>
            <w:shd w:val="clear" w:color="auto" w:fill="FFFFFF" w:themeFill="background1"/>
            <w:vAlign w:val="center"/>
          </w:tcPr>
          <w:p w14:paraId="504A7876" w14:textId="25DC723B" w:rsidR="00C11309" w:rsidRPr="007A2FB3" w:rsidRDefault="00C11309" w:rsidP="00C11309">
            <w:pPr>
              <w:pStyle w:val="Table"/>
              <w:ind w:right="180"/>
              <w:rPr>
                <w:rFonts w:cs="Calibri"/>
                <w:b/>
                <w:bCs/>
                <w:color w:val="auto"/>
              </w:rPr>
            </w:pPr>
            <w:r w:rsidRPr="007A2FB3">
              <w:rPr>
                <w:rFonts w:cs="Calibri"/>
                <w:b/>
                <w:bCs/>
                <w:color w:val="auto"/>
                <w:sz w:val="18"/>
                <w:szCs w:val="18"/>
              </w:rPr>
              <w:t>Project Outcomes</w:t>
            </w:r>
          </w:p>
        </w:tc>
        <w:tc>
          <w:tcPr>
            <w:tcW w:w="4396" w:type="dxa"/>
            <w:shd w:val="clear" w:color="auto" w:fill="FFFFFF" w:themeFill="background1"/>
            <w:vAlign w:val="center"/>
          </w:tcPr>
          <w:p w14:paraId="53FC2A55" w14:textId="151703F9" w:rsidR="00C11309" w:rsidRPr="007A2FB3" w:rsidRDefault="00C11309" w:rsidP="00C11309">
            <w:pPr>
              <w:pStyle w:val="Table"/>
              <w:ind w:right="180"/>
              <w:rPr>
                <w:rFonts w:cs="Calibri"/>
                <w:b/>
                <w:bCs/>
                <w:color w:val="auto"/>
              </w:rPr>
            </w:pPr>
            <w:r w:rsidRPr="007A2FB3">
              <w:rPr>
                <w:rFonts w:cs="Calibri"/>
                <w:b/>
                <w:bCs/>
                <w:color w:val="auto"/>
                <w:sz w:val="18"/>
                <w:szCs w:val="18"/>
              </w:rPr>
              <w:t>Project Outputs</w:t>
            </w:r>
          </w:p>
        </w:tc>
        <w:tc>
          <w:tcPr>
            <w:tcW w:w="1207" w:type="dxa"/>
            <w:gridSpan w:val="2"/>
            <w:shd w:val="clear" w:color="auto" w:fill="FFFFFF" w:themeFill="background1"/>
            <w:vAlign w:val="center"/>
          </w:tcPr>
          <w:p w14:paraId="0BF0F0C6" w14:textId="32761849" w:rsidR="00C11309" w:rsidRPr="007A2FB3" w:rsidRDefault="007A2FB3" w:rsidP="00C11309">
            <w:pPr>
              <w:pStyle w:val="Table"/>
              <w:ind w:right="180"/>
              <w:rPr>
                <w:rFonts w:cs="Calibri"/>
                <w:b/>
                <w:bCs/>
                <w:color w:val="auto"/>
                <w:sz w:val="18"/>
                <w:szCs w:val="18"/>
              </w:rPr>
            </w:pPr>
            <w:r w:rsidRPr="007A2FB3">
              <w:rPr>
                <w:rFonts w:cs="Calibri"/>
                <w:b/>
                <w:bCs/>
                <w:color w:val="auto"/>
                <w:sz w:val="18"/>
                <w:szCs w:val="18"/>
              </w:rPr>
              <w:t>Trust Fund</w:t>
            </w:r>
          </w:p>
        </w:tc>
        <w:tc>
          <w:tcPr>
            <w:tcW w:w="1487" w:type="dxa"/>
            <w:gridSpan w:val="2"/>
            <w:shd w:val="clear" w:color="auto" w:fill="FFFFFF" w:themeFill="background1"/>
          </w:tcPr>
          <w:p w14:paraId="35519301" w14:textId="058460EE" w:rsidR="00C11309" w:rsidRPr="007A2FB3" w:rsidRDefault="00C11309" w:rsidP="00C11309">
            <w:pPr>
              <w:jc w:val="right"/>
              <w:rPr>
                <w:b/>
                <w:bCs/>
                <w:sz w:val="18"/>
                <w:szCs w:val="18"/>
              </w:rPr>
            </w:pPr>
            <w:r w:rsidRPr="007A2FB3">
              <w:rPr>
                <w:b/>
                <w:bCs/>
                <w:sz w:val="18"/>
                <w:szCs w:val="18"/>
              </w:rPr>
              <w:t>GEF Project Financing (in $)</w:t>
            </w:r>
          </w:p>
        </w:tc>
        <w:tc>
          <w:tcPr>
            <w:tcW w:w="1305" w:type="dxa"/>
            <w:shd w:val="clear" w:color="auto" w:fill="FFFFFF" w:themeFill="background1"/>
          </w:tcPr>
          <w:p w14:paraId="15815440" w14:textId="58BEF91A" w:rsidR="00C11309" w:rsidRPr="007A2FB3" w:rsidRDefault="00C11309" w:rsidP="00C11309">
            <w:pPr>
              <w:jc w:val="right"/>
              <w:rPr>
                <w:b/>
                <w:bCs/>
                <w:sz w:val="18"/>
                <w:szCs w:val="18"/>
              </w:rPr>
            </w:pPr>
            <w:r w:rsidRPr="007A2FB3">
              <w:rPr>
                <w:b/>
                <w:bCs/>
                <w:sz w:val="18"/>
                <w:szCs w:val="18"/>
              </w:rPr>
              <w:t>Co-financing (in $)</w:t>
            </w:r>
          </w:p>
        </w:tc>
      </w:tr>
      <w:tr w:rsidR="001E1F1D" w:rsidRPr="00833CDA" w14:paraId="77B32A7D" w14:textId="77777777" w:rsidTr="00FE7F9E">
        <w:trPr>
          <w:gridAfter w:val="1"/>
          <w:wAfter w:w="9" w:type="dxa"/>
          <w:trHeight w:val="241"/>
          <w:jc w:val="center"/>
        </w:trPr>
        <w:tc>
          <w:tcPr>
            <w:tcW w:w="1934" w:type="dxa"/>
            <w:shd w:val="clear" w:color="auto" w:fill="FFFFFF" w:themeFill="background1"/>
          </w:tcPr>
          <w:p w14:paraId="49D5525D" w14:textId="796F5F8E" w:rsidR="001E1F1D" w:rsidRPr="00833CDA" w:rsidRDefault="001E1F1D" w:rsidP="001E1F1D">
            <w:pPr>
              <w:rPr>
                <w:rFonts w:cs="Calibri"/>
                <w:b/>
                <w:bCs/>
                <w:sz w:val="20"/>
                <w:szCs w:val="20"/>
              </w:rPr>
            </w:pPr>
            <w:r w:rsidRPr="00833CDA">
              <w:rPr>
                <w:rFonts w:cs="Calibri"/>
                <w:b/>
                <w:bCs/>
                <w:sz w:val="20"/>
                <w:szCs w:val="20"/>
              </w:rPr>
              <w:t>Component 1. PA Financial Management</w:t>
            </w:r>
          </w:p>
          <w:p w14:paraId="17C59C52" w14:textId="77777777" w:rsidR="001E1F1D" w:rsidRPr="00833CDA" w:rsidRDefault="001E1F1D" w:rsidP="001E1F1D">
            <w:pPr>
              <w:pStyle w:val="Table"/>
              <w:ind w:right="180"/>
              <w:rPr>
                <w:rFonts w:cs="Calibri"/>
                <w:color w:val="auto"/>
              </w:rPr>
            </w:pPr>
          </w:p>
        </w:tc>
        <w:tc>
          <w:tcPr>
            <w:tcW w:w="1441" w:type="dxa"/>
            <w:shd w:val="clear" w:color="auto" w:fill="FFFFFF" w:themeFill="background1"/>
          </w:tcPr>
          <w:p w14:paraId="130AA3CC" w14:textId="3099C6CC" w:rsidR="001E1F1D" w:rsidRPr="00833CDA" w:rsidRDefault="003F7C61" w:rsidP="001E1F1D">
            <w:pPr>
              <w:pStyle w:val="Table"/>
              <w:ind w:right="180"/>
              <w:rPr>
                <w:rFonts w:cs="Calibri"/>
                <w:color w:val="auto"/>
              </w:rPr>
            </w:pPr>
            <w:r w:rsidRPr="003F7C61">
              <w:rPr>
                <w:rFonts w:cs="Calibri"/>
                <w:color w:val="auto"/>
              </w:rPr>
              <w:t>Technical Assistance</w:t>
            </w:r>
          </w:p>
        </w:tc>
        <w:tc>
          <w:tcPr>
            <w:tcW w:w="2400" w:type="dxa"/>
            <w:shd w:val="clear" w:color="auto" w:fill="FFFFFF" w:themeFill="background1"/>
          </w:tcPr>
          <w:p w14:paraId="4620D8E1" w14:textId="7C91CBAE" w:rsidR="001E1F1D" w:rsidRPr="00833CDA" w:rsidRDefault="001E1F1D" w:rsidP="001E1F1D">
            <w:pPr>
              <w:rPr>
                <w:rFonts w:cs="Calibri"/>
                <w:b/>
                <w:bCs/>
                <w:sz w:val="20"/>
                <w:szCs w:val="20"/>
              </w:rPr>
            </w:pPr>
            <w:r w:rsidRPr="00833CDA">
              <w:rPr>
                <w:rFonts w:cs="Calibri"/>
                <w:b/>
                <w:bCs/>
                <w:sz w:val="20"/>
                <w:szCs w:val="20"/>
              </w:rPr>
              <w:t>Outcome 1.1. Long-term financing for forest PAs in southern Guinea-Bissau secured through a Project Finance for Permanence (PFP) mechanism within BioGuin</w:t>
            </w:r>
            <w:r w:rsidR="009E19E6">
              <w:rPr>
                <w:rFonts w:cs="Calibri"/>
                <w:b/>
                <w:bCs/>
                <w:sz w:val="20"/>
                <w:szCs w:val="20"/>
              </w:rPr>
              <w:t>ea</w:t>
            </w:r>
            <w:r w:rsidRPr="00833CDA">
              <w:rPr>
                <w:rFonts w:cs="Calibri"/>
                <w:b/>
                <w:bCs/>
                <w:sz w:val="20"/>
                <w:szCs w:val="20"/>
              </w:rPr>
              <w:t xml:space="preserve"> </w:t>
            </w:r>
            <w:r w:rsidR="009E19E6">
              <w:rPr>
                <w:rFonts w:cs="Calibri"/>
                <w:b/>
                <w:bCs/>
                <w:sz w:val="20"/>
                <w:szCs w:val="20"/>
              </w:rPr>
              <w:t>Foundation</w:t>
            </w:r>
          </w:p>
          <w:p w14:paraId="30BB3833" w14:textId="77777777" w:rsidR="001E1F1D" w:rsidRPr="00833CDA" w:rsidRDefault="001E1F1D" w:rsidP="001E1F1D">
            <w:pPr>
              <w:rPr>
                <w:rFonts w:cs="Calibri"/>
                <w:b/>
                <w:bCs/>
                <w:sz w:val="20"/>
                <w:szCs w:val="20"/>
              </w:rPr>
            </w:pPr>
          </w:p>
          <w:p w14:paraId="3C532B74" w14:textId="2DE48727" w:rsidR="001E1F1D" w:rsidRPr="00833CDA" w:rsidRDefault="001E1F1D" w:rsidP="001E1F1D">
            <w:pPr>
              <w:rPr>
                <w:rFonts w:cs="Calibri"/>
                <w:i/>
                <w:iCs/>
                <w:sz w:val="20"/>
                <w:szCs w:val="20"/>
                <w:u w:val="single"/>
              </w:rPr>
            </w:pPr>
            <w:r w:rsidRPr="00833CDA">
              <w:rPr>
                <w:rFonts w:cs="Calibri"/>
                <w:i/>
                <w:iCs/>
                <w:sz w:val="20"/>
                <w:szCs w:val="20"/>
                <w:u w:val="single"/>
              </w:rPr>
              <w:t>Indicators:</w:t>
            </w:r>
          </w:p>
          <w:p w14:paraId="2ED024C0" w14:textId="651A62CA" w:rsidR="001E1F1D" w:rsidRPr="00833CDA" w:rsidRDefault="001E1F1D" w:rsidP="001E1F1D">
            <w:pPr>
              <w:rPr>
                <w:rFonts w:cs="Calibri"/>
                <w:sz w:val="20"/>
                <w:szCs w:val="20"/>
              </w:rPr>
            </w:pPr>
          </w:p>
          <w:p w14:paraId="55838A67" w14:textId="0ED3F21B" w:rsidR="001E1F1D" w:rsidRPr="00833CDA" w:rsidRDefault="00B6249D" w:rsidP="001E1F1D">
            <w:pPr>
              <w:rPr>
                <w:rFonts w:cs="Calibri"/>
                <w:sz w:val="20"/>
                <w:szCs w:val="20"/>
              </w:rPr>
            </w:pPr>
            <w:r>
              <w:rPr>
                <w:rFonts w:cs="Calibri"/>
                <w:sz w:val="20"/>
                <w:szCs w:val="20"/>
              </w:rPr>
              <w:t>100</w:t>
            </w:r>
            <w:r w:rsidR="00D01A8C">
              <w:rPr>
                <w:rFonts w:cs="Calibri"/>
                <w:sz w:val="20"/>
                <w:szCs w:val="20"/>
              </w:rPr>
              <w:t>% c</w:t>
            </w:r>
            <w:r w:rsidR="00427A5B">
              <w:rPr>
                <w:rFonts w:cs="Calibri"/>
                <w:sz w:val="20"/>
                <w:szCs w:val="20"/>
              </w:rPr>
              <w:t xml:space="preserve">onditional </w:t>
            </w:r>
            <w:r w:rsidR="2E505D57" w:rsidRPr="2E505D57">
              <w:rPr>
                <w:rFonts w:cs="Calibri"/>
                <w:sz w:val="20"/>
                <w:szCs w:val="20"/>
              </w:rPr>
              <w:t>financial management benchmarks met</w:t>
            </w:r>
            <w:r w:rsidR="00C56D88">
              <w:rPr>
                <w:rFonts w:cs="Calibri"/>
                <w:sz w:val="20"/>
                <w:szCs w:val="20"/>
              </w:rPr>
              <w:t xml:space="preserve"> </w:t>
            </w:r>
            <w:r w:rsidR="00C4483C">
              <w:rPr>
                <w:rFonts w:cs="Calibri"/>
                <w:sz w:val="20"/>
                <w:szCs w:val="20"/>
              </w:rPr>
              <w:t xml:space="preserve">by IBAP and BioGuinea Foundation </w:t>
            </w:r>
            <w:r w:rsidR="00C56D88">
              <w:rPr>
                <w:rFonts w:cs="Calibri"/>
                <w:sz w:val="20"/>
                <w:szCs w:val="20"/>
              </w:rPr>
              <w:t xml:space="preserve">for </w:t>
            </w:r>
            <w:r w:rsidR="00427A5B">
              <w:rPr>
                <w:rFonts w:cs="Calibri"/>
                <w:sz w:val="20"/>
                <w:szCs w:val="20"/>
              </w:rPr>
              <w:t>a</w:t>
            </w:r>
            <w:r w:rsidR="00C56D88">
              <w:rPr>
                <w:rFonts w:cs="Calibri"/>
                <w:sz w:val="20"/>
                <w:szCs w:val="20"/>
              </w:rPr>
              <w:t xml:space="preserve"> </w:t>
            </w:r>
            <w:r w:rsidR="005C5DB3">
              <w:rPr>
                <w:rFonts w:cs="Calibri"/>
                <w:sz w:val="20"/>
                <w:szCs w:val="20"/>
              </w:rPr>
              <w:t xml:space="preserve">the Forest </w:t>
            </w:r>
            <w:r w:rsidR="00C56D88">
              <w:rPr>
                <w:rFonts w:cs="Calibri"/>
                <w:sz w:val="20"/>
                <w:szCs w:val="20"/>
              </w:rPr>
              <w:t>PFP</w:t>
            </w:r>
            <w:r w:rsidR="00A05735">
              <w:rPr>
                <w:rFonts w:cs="Calibri"/>
                <w:sz w:val="20"/>
                <w:szCs w:val="20"/>
              </w:rPr>
              <w:t xml:space="preserve"> to become effective </w:t>
            </w:r>
            <w:r w:rsidR="00C56D88">
              <w:rPr>
                <w:rFonts w:cs="Calibri"/>
                <w:sz w:val="20"/>
                <w:szCs w:val="20"/>
              </w:rPr>
              <w:t xml:space="preserve"> </w:t>
            </w:r>
            <w:r w:rsidR="00BC30C8">
              <w:rPr>
                <w:rFonts w:cs="Calibri"/>
                <w:sz w:val="20"/>
                <w:szCs w:val="20"/>
              </w:rPr>
              <w:t xml:space="preserve"> </w:t>
            </w:r>
          </w:p>
          <w:p w14:paraId="5E51152A" w14:textId="77777777" w:rsidR="001E1F1D" w:rsidRPr="00833CDA" w:rsidRDefault="001E1F1D" w:rsidP="001E1F1D">
            <w:pPr>
              <w:rPr>
                <w:rFonts w:cs="Calibri"/>
                <w:sz w:val="20"/>
                <w:szCs w:val="20"/>
              </w:rPr>
            </w:pPr>
          </w:p>
          <w:p w14:paraId="281B972F" w14:textId="2B2A7B0E" w:rsidR="001E1F1D" w:rsidRPr="00833CDA" w:rsidRDefault="2E505D57" w:rsidP="001E1F1D">
            <w:pPr>
              <w:rPr>
                <w:rFonts w:cs="Calibri"/>
                <w:sz w:val="20"/>
                <w:szCs w:val="20"/>
              </w:rPr>
            </w:pPr>
            <w:r w:rsidRPr="2E505D57">
              <w:rPr>
                <w:rFonts w:cs="Calibri"/>
                <w:sz w:val="20"/>
                <w:szCs w:val="20"/>
              </w:rPr>
              <w:t>Investment partnerships secured</w:t>
            </w:r>
            <w:r w:rsidR="00F73F4C">
              <w:rPr>
                <w:rFonts w:cs="Calibri"/>
                <w:sz w:val="20"/>
                <w:szCs w:val="20"/>
              </w:rPr>
              <w:t xml:space="preserve"> with the PFP deal signed by project end</w:t>
            </w:r>
          </w:p>
          <w:p w14:paraId="65478C27" w14:textId="77777777" w:rsidR="001E1F1D" w:rsidRPr="00833CDA" w:rsidRDefault="001E1F1D" w:rsidP="001E1F1D">
            <w:pPr>
              <w:rPr>
                <w:rFonts w:cs="Calibri"/>
                <w:sz w:val="20"/>
                <w:szCs w:val="20"/>
              </w:rPr>
            </w:pPr>
          </w:p>
          <w:p w14:paraId="515EE4D0" w14:textId="1957DEA9" w:rsidR="001E1F1D" w:rsidRPr="00833CDA" w:rsidRDefault="00020EB7" w:rsidP="001E1F1D">
            <w:pPr>
              <w:rPr>
                <w:rFonts w:cs="Calibri"/>
                <w:sz w:val="20"/>
                <w:szCs w:val="20"/>
              </w:rPr>
            </w:pPr>
            <w:r>
              <w:rPr>
                <w:rFonts w:cs="Calibri"/>
                <w:sz w:val="20"/>
                <w:szCs w:val="20"/>
              </w:rPr>
              <w:t xml:space="preserve">At least a </w:t>
            </w:r>
            <w:r w:rsidR="00760485">
              <w:rPr>
                <w:rFonts w:cs="Calibri"/>
                <w:sz w:val="20"/>
                <w:szCs w:val="20"/>
              </w:rPr>
              <w:t xml:space="preserve">USD </w:t>
            </w:r>
            <w:r w:rsidR="00F3266F">
              <w:rPr>
                <w:rFonts w:cs="Calibri"/>
                <w:sz w:val="20"/>
                <w:szCs w:val="20"/>
              </w:rPr>
              <w:t>25</w:t>
            </w:r>
            <w:r w:rsidR="00760485">
              <w:rPr>
                <w:rFonts w:cs="Calibri"/>
                <w:sz w:val="20"/>
                <w:szCs w:val="20"/>
              </w:rPr>
              <w:t xml:space="preserve"> million</w:t>
            </w:r>
            <w:r w:rsidR="00604C38">
              <w:rPr>
                <w:rFonts w:cs="Calibri"/>
                <w:sz w:val="20"/>
                <w:szCs w:val="20"/>
              </w:rPr>
              <w:t xml:space="preserve"> c</w:t>
            </w:r>
            <w:r w:rsidR="2E505D57" w:rsidRPr="2E505D57">
              <w:rPr>
                <w:rFonts w:cs="Calibri"/>
                <w:sz w:val="20"/>
                <w:szCs w:val="20"/>
              </w:rPr>
              <w:t xml:space="preserve">apitalization target achieved </w:t>
            </w:r>
            <w:r w:rsidR="005419AA">
              <w:rPr>
                <w:rFonts w:cs="Calibri"/>
                <w:sz w:val="20"/>
                <w:szCs w:val="20"/>
              </w:rPr>
              <w:t xml:space="preserve">for </w:t>
            </w:r>
            <w:r w:rsidR="005E6608" w:rsidRPr="005E6608">
              <w:rPr>
                <w:rFonts w:cs="Calibri"/>
                <w:sz w:val="20"/>
                <w:szCs w:val="20"/>
              </w:rPr>
              <w:t>BioGuinea Foundation</w:t>
            </w:r>
            <w:r w:rsidR="005E6608">
              <w:rPr>
                <w:rFonts w:cs="Calibri"/>
                <w:sz w:val="20"/>
                <w:szCs w:val="20"/>
              </w:rPr>
              <w:t>’</w:t>
            </w:r>
            <w:r w:rsidR="00273BAE">
              <w:rPr>
                <w:rFonts w:cs="Calibri"/>
                <w:sz w:val="20"/>
                <w:szCs w:val="20"/>
              </w:rPr>
              <w:t xml:space="preserve"> Forest</w:t>
            </w:r>
            <w:r w:rsidR="005E6608" w:rsidRPr="005E6608">
              <w:rPr>
                <w:rFonts w:cs="Calibri"/>
                <w:sz w:val="20"/>
                <w:szCs w:val="20"/>
              </w:rPr>
              <w:t xml:space="preserve"> PFP endowment</w:t>
            </w:r>
            <w:r w:rsidR="007C20C8">
              <w:rPr>
                <w:rFonts w:cs="Calibri"/>
                <w:sz w:val="20"/>
                <w:szCs w:val="20"/>
              </w:rPr>
              <w:t xml:space="preserve"> </w:t>
            </w:r>
            <w:r w:rsidR="2E505D57" w:rsidRPr="2E505D57">
              <w:rPr>
                <w:rFonts w:cs="Calibri"/>
                <w:sz w:val="20"/>
                <w:szCs w:val="20"/>
              </w:rPr>
              <w:t>(</w:t>
            </w:r>
            <w:r w:rsidR="005A6C6B" w:rsidRPr="005A6C6B">
              <w:rPr>
                <w:rFonts w:cs="Calibri"/>
                <w:sz w:val="20"/>
                <w:szCs w:val="20"/>
              </w:rPr>
              <w:t>approximately 2.2 times the current EUR 10 million endowment</w:t>
            </w:r>
            <w:r w:rsidR="005A6C6B">
              <w:rPr>
                <w:rFonts w:cs="Calibri"/>
                <w:sz w:val="20"/>
                <w:szCs w:val="20"/>
              </w:rPr>
              <w:t xml:space="preserve">, </w:t>
            </w:r>
            <w:r w:rsidR="00E13A26" w:rsidRPr="00E13A26">
              <w:rPr>
                <w:rFonts w:cs="Calibri"/>
                <w:sz w:val="20"/>
                <w:szCs w:val="20"/>
              </w:rPr>
              <w:t>, converted to USD at the Q2 2026 exchange rate</w:t>
            </w:r>
            <w:r w:rsidR="2E505D57" w:rsidRPr="2E505D57">
              <w:rPr>
                <w:rFonts w:cs="Calibri"/>
                <w:sz w:val="20"/>
                <w:szCs w:val="20"/>
              </w:rPr>
              <w:t>)</w:t>
            </w:r>
          </w:p>
          <w:p w14:paraId="5E7D300E" w14:textId="77777777" w:rsidR="001E1F1D" w:rsidRPr="00833CDA" w:rsidRDefault="001E1F1D" w:rsidP="001E1F1D">
            <w:pPr>
              <w:rPr>
                <w:rFonts w:cs="Calibri"/>
                <w:sz w:val="20"/>
                <w:szCs w:val="20"/>
              </w:rPr>
            </w:pPr>
          </w:p>
          <w:p w14:paraId="1678566D" w14:textId="77777777" w:rsidR="001E1F1D" w:rsidRPr="00833CDA" w:rsidRDefault="001E1F1D" w:rsidP="001E1F1D">
            <w:pPr>
              <w:rPr>
                <w:rFonts w:cs="Calibri"/>
                <w:sz w:val="20"/>
                <w:szCs w:val="20"/>
              </w:rPr>
            </w:pPr>
          </w:p>
          <w:p w14:paraId="5D33F4A9" w14:textId="77777777" w:rsidR="001E1F1D" w:rsidRPr="00833CDA" w:rsidRDefault="001E1F1D" w:rsidP="001E1F1D">
            <w:pPr>
              <w:rPr>
                <w:rFonts w:cs="Calibri"/>
                <w:sz w:val="20"/>
                <w:szCs w:val="20"/>
              </w:rPr>
            </w:pPr>
          </w:p>
          <w:p w14:paraId="5BA6ABE7" w14:textId="77777777" w:rsidR="001E1F1D" w:rsidRPr="00833CDA" w:rsidRDefault="001E1F1D" w:rsidP="001E1F1D">
            <w:pPr>
              <w:rPr>
                <w:rFonts w:cs="Calibri"/>
                <w:sz w:val="20"/>
                <w:szCs w:val="20"/>
              </w:rPr>
            </w:pPr>
          </w:p>
          <w:p w14:paraId="3969E248" w14:textId="4CF2E968" w:rsidR="001E1F1D" w:rsidRPr="00833CDA" w:rsidRDefault="001E1F1D" w:rsidP="001E1F1D">
            <w:pPr>
              <w:rPr>
                <w:rFonts w:cs="Calibri"/>
                <w:sz w:val="20"/>
                <w:szCs w:val="20"/>
              </w:rPr>
            </w:pPr>
          </w:p>
        </w:tc>
        <w:tc>
          <w:tcPr>
            <w:tcW w:w="4396" w:type="dxa"/>
            <w:shd w:val="clear" w:color="auto" w:fill="FFFFFF" w:themeFill="background1"/>
          </w:tcPr>
          <w:p w14:paraId="562067DA" w14:textId="77777777" w:rsidR="001E1F1D" w:rsidRDefault="001E1F1D" w:rsidP="001E1F1D">
            <w:pPr>
              <w:rPr>
                <w:rFonts w:cs="Calibri"/>
                <w:b/>
                <w:bCs/>
                <w:sz w:val="20"/>
                <w:szCs w:val="20"/>
              </w:rPr>
            </w:pPr>
          </w:p>
          <w:p w14:paraId="6C294861" w14:textId="20F6AE76" w:rsidR="00C477AC" w:rsidRDefault="00C477AC" w:rsidP="001E1F1D">
            <w:pPr>
              <w:rPr>
                <w:rFonts w:cs="Calibri"/>
                <w:sz w:val="20"/>
                <w:szCs w:val="20"/>
              </w:rPr>
            </w:pPr>
            <w:r w:rsidRPr="00833CDA">
              <w:rPr>
                <w:rFonts w:cs="Calibri"/>
                <w:b/>
                <w:bCs/>
                <w:sz w:val="20"/>
                <w:szCs w:val="20"/>
              </w:rPr>
              <w:t>Output 1.1.1.</w:t>
            </w:r>
            <w:r w:rsidRPr="00833CDA">
              <w:rPr>
                <w:rFonts w:cs="Calibri"/>
                <w:b/>
                <w:bCs/>
                <w:sz w:val="20"/>
                <w:szCs w:val="20"/>
              </w:rPr>
              <w:tab/>
            </w:r>
            <w:r w:rsidRPr="00DE76B4">
              <w:rPr>
                <w:rFonts w:cs="Calibri"/>
                <w:sz w:val="20"/>
                <w:szCs w:val="20"/>
              </w:rPr>
              <w:t>F</w:t>
            </w:r>
            <w:r w:rsidRPr="00833CDA">
              <w:rPr>
                <w:rFonts w:cs="Calibri"/>
                <w:sz w:val="20"/>
                <w:szCs w:val="20"/>
              </w:rPr>
              <w:t>inancial</w:t>
            </w:r>
            <w:r>
              <w:rPr>
                <w:rFonts w:cs="Calibri"/>
                <w:sz w:val="20"/>
                <w:szCs w:val="20"/>
              </w:rPr>
              <w:t xml:space="preserve"> management </w:t>
            </w:r>
            <w:r w:rsidRPr="00833CDA">
              <w:rPr>
                <w:rFonts w:cs="Calibri"/>
                <w:sz w:val="20"/>
                <w:szCs w:val="20"/>
              </w:rPr>
              <w:t>and business planning tools</w:t>
            </w:r>
            <w:r>
              <w:rPr>
                <w:rFonts w:cs="Calibri"/>
                <w:sz w:val="20"/>
                <w:szCs w:val="20"/>
              </w:rPr>
              <w:t xml:space="preserve"> for PA management </w:t>
            </w:r>
            <w:r w:rsidR="00C4574C">
              <w:rPr>
                <w:rFonts w:cs="Calibri"/>
                <w:sz w:val="20"/>
                <w:szCs w:val="20"/>
              </w:rPr>
              <w:t>deployed</w:t>
            </w:r>
            <w:r>
              <w:rPr>
                <w:rFonts w:cs="Calibri"/>
                <w:sz w:val="20"/>
                <w:szCs w:val="20"/>
              </w:rPr>
              <w:t xml:space="preserve"> across </w:t>
            </w:r>
            <w:r w:rsidRPr="00833CDA">
              <w:rPr>
                <w:rFonts w:cs="Calibri"/>
                <w:sz w:val="20"/>
                <w:szCs w:val="20"/>
              </w:rPr>
              <w:t>National System of Protected Areas (SNAP)</w:t>
            </w:r>
            <w:r>
              <w:rPr>
                <w:rFonts w:cs="Calibri"/>
                <w:sz w:val="20"/>
                <w:szCs w:val="20"/>
              </w:rPr>
              <w:t xml:space="preserve"> </w:t>
            </w:r>
            <w:r w:rsidRPr="00833CDA">
              <w:rPr>
                <w:rFonts w:cs="Calibri"/>
                <w:sz w:val="20"/>
                <w:szCs w:val="20"/>
              </w:rPr>
              <w:t>in collaboration with BioGuin</w:t>
            </w:r>
            <w:r>
              <w:rPr>
                <w:rFonts w:cs="Calibri"/>
                <w:sz w:val="20"/>
                <w:szCs w:val="20"/>
              </w:rPr>
              <w:t>ea</w:t>
            </w:r>
            <w:r w:rsidRPr="00833CDA">
              <w:rPr>
                <w:rFonts w:cs="Calibri"/>
                <w:sz w:val="20"/>
                <w:szCs w:val="20"/>
              </w:rPr>
              <w:t xml:space="preserve"> Foundation</w:t>
            </w:r>
            <w:r>
              <w:rPr>
                <w:rFonts w:cs="Calibri"/>
                <w:sz w:val="20"/>
                <w:szCs w:val="20"/>
              </w:rPr>
              <w:t xml:space="preserve">, and </w:t>
            </w:r>
            <w:r w:rsidRPr="00833CDA">
              <w:rPr>
                <w:rFonts w:cs="Calibri"/>
                <w:sz w:val="20"/>
                <w:szCs w:val="20"/>
              </w:rPr>
              <w:t xml:space="preserve">with DBT Complex serving as a </w:t>
            </w:r>
            <w:r>
              <w:rPr>
                <w:rFonts w:cs="Calibri"/>
                <w:sz w:val="20"/>
                <w:szCs w:val="20"/>
              </w:rPr>
              <w:t>business unit where the</w:t>
            </w:r>
            <w:r w:rsidR="003F29EF">
              <w:rPr>
                <w:rFonts w:cs="Calibri"/>
                <w:sz w:val="20"/>
                <w:szCs w:val="20"/>
              </w:rPr>
              <w:t>se</w:t>
            </w:r>
            <w:r>
              <w:rPr>
                <w:rFonts w:cs="Calibri"/>
                <w:sz w:val="20"/>
                <w:szCs w:val="20"/>
              </w:rPr>
              <w:t xml:space="preserve"> new tools will be piloted</w:t>
            </w:r>
          </w:p>
          <w:p w14:paraId="0A6FDA9C" w14:textId="77777777" w:rsidR="00C477AC" w:rsidRPr="00833CDA" w:rsidRDefault="00C477AC" w:rsidP="001E1F1D">
            <w:pPr>
              <w:rPr>
                <w:rFonts w:cs="Calibri"/>
                <w:b/>
                <w:bCs/>
                <w:sz w:val="20"/>
                <w:szCs w:val="20"/>
              </w:rPr>
            </w:pPr>
          </w:p>
          <w:p w14:paraId="4F5FDAB1" w14:textId="1D95E499" w:rsidR="001E1F1D" w:rsidRPr="00833CDA" w:rsidRDefault="001E1F1D" w:rsidP="001E1F1D">
            <w:pPr>
              <w:rPr>
                <w:rFonts w:cs="Calibri"/>
                <w:sz w:val="20"/>
                <w:szCs w:val="20"/>
              </w:rPr>
            </w:pPr>
            <w:r w:rsidRPr="00833CDA">
              <w:rPr>
                <w:rFonts w:cs="Calibri"/>
                <w:b/>
                <w:bCs/>
                <w:sz w:val="20"/>
                <w:szCs w:val="20"/>
              </w:rPr>
              <w:t>Output 1.1.2.</w:t>
            </w:r>
            <w:r w:rsidRPr="00833CDA">
              <w:rPr>
                <w:rFonts w:cs="Calibri"/>
                <w:sz w:val="20"/>
                <w:szCs w:val="20"/>
              </w:rPr>
              <w:t xml:space="preserve"> </w:t>
            </w:r>
            <w:r w:rsidRPr="00833CDA">
              <w:rPr>
                <w:rFonts w:cs="Calibri"/>
                <w:sz w:val="20"/>
                <w:szCs w:val="20"/>
              </w:rPr>
              <w:tab/>
            </w:r>
            <w:r w:rsidR="00D304DA">
              <w:rPr>
                <w:rFonts w:cs="Calibri"/>
                <w:sz w:val="20"/>
                <w:szCs w:val="20"/>
              </w:rPr>
              <w:t>C</w:t>
            </w:r>
            <w:r w:rsidR="002C32A9">
              <w:rPr>
                <w:rFonts w:cs="Calibri"/>
                <w:sz w:val="20"/>
                <w:szCs w:val="20"/>
              </w:rPr>
              <w:t xml:space="preserve">apacity </w:t>
            </w:r>
            <w:r w:rsidR="003828D2">
              <w:rPr>
                <w:rFonts w:cs="Calibri"/>
                <w:sz w:val="20"/>
                <w:szCs w:val="20"/>
              </w:rPr>
              <w:t xml:space="preserve">improved </w:t>
            </w:r>
            <w:r w:rsidR="002C32A9">
              <w:rPr>
                <w:rFonts w:cs="Calibri"/>
                <w:sz w:val="20"/>
                <w:szCs w:val="20"/>
              </w:rPr>
              <w:t xml:space="preserve">of both </w:t>
            </w:r>
            <w:r w:rsidR="004F2C28">
              <w:rPr>
                <w:rFonts w:cs="Calibri"/>
                <w:sz w:val="20"/>
                <w:szCs w:val="20"/>
              </w:rPr>
              <w:t>IBAP</w:t>
            </w:r>
            <w:r w:rsidR="003828D2" w:rsidRPr="003828D2">
              <w:rPr>
                <w:rFonts w:cs="Calibri"/>
                <w:sz w:val="20"/>
                <w:szCs w:val="20"/>
              </w:rPr>
              <w:t>’s</w:t>
            </w:r>
            <w:r w:rsidR="004F2C28">
              <w:rPr>
                <w:rFonts w:cs="Calibri"/>
                <w:sz w:val="20"/>
                <w:szCs w:val="20"/>
              </w:rPr>
              <w:t xml:space="preserve"> and BioGuinea</w:t>
            </w:r>
            <w:r w:rsidR="003828D2">
              <w:rPr>
                <w:rFonts w:cs="Calibri"/>
                <w:sz w:val="20"/>
                <w:szCs w:val="20"/>
              </w:rPr>
              <w:t>’s</w:t>
            </w:r>
            <w:r w:rsidR="004F2C28">
              <w:rPr>
                <w:rFonts w:cs="Calibri"/>
                <w:sz w:val="20"/>
                <w:szCs w:val="20"/>
              </w:rPr>
              <w:t xml:space="preserve"> </w:t>
            </w:r>
            <w:r w:rsidR="002706AF">
              <w:rPr>
                <w:rFonts w:cs="Calibri"/>
                <w:sz w:val="20"/>
                <w:szCs w:val="20"/>
              </w:rPr>
              <w:t xml:space="preserve">staff to </w:t>
            </w:r>
            <w:r w:rsidR="00D304DA">
              <w:rPr>
                <w:rFonts w:cs="Calibri"/>
                <w:sz w:val="20"/>
                <w:szCs w:val="20"/>
              </w:rPr>
              <w:t xml:space="preserve">assess, manage and </w:t>
            </w:r>
            <w:r w:rsidR="002706AF">
              <w:rPr>
                <w:rFonts w:cs="Calibri"/>
                <w:sz w:val="20"/>
                <w:szCs w:val="20"/>
              </w:rPr>
              <w:t xml:space="preserve">leverage </w:t>
            </w:r>
            <w:r w:rsidR="00D304DA">
              <w:rPr>
                <w:rFonts w:cs="Calibri"/>
                <w:sz w:val="20"/>
                <w:szCs w:val="20"/>
              </w:rPr>
              <w:t xml:space="preserve">PA finance </w:t>
            </w:r>
            <w:r w:rsidR="00241443">
              <w:rPr>
                <w:rFonts w:cs="Calibri"/>
                <w:sz w:val="20"/>
                <w:szCs w:val="20"/>
              </w:rPr>
              <w:t xml:space="preserve">through </w:t>
            </w:r>
            <w:r w:rsidR="00B528F2">
              <w:rPr>
                <w:rFonts w:cs="Calibri"/>
                <w:sz w:val="20"/>
                <w:szCs w:val="20"/>
              </w:rPr>
              <w:t xml:space="preserve">specialized </w:t>
            </w:r>
            <w:r w:rsidR="00241443">
              <w:rPr>
                <w:rFonts w:cs="Calibri"/>
                <w:sz w:val="20"/>
                <w:szCs w:val="20"/>
              </w:rPr>
              <w:t xml:space="preserve">training, networking and </w:t>
            </w:r>
            <w:r w:rsidR="00FF78F7">
              <w:rPr>
                <w:rFonts w:cs="Calibri"/>
                <w:sz w:val="20"/>
                <w:szCs w:val="20"/>
              </w:rPr>
              <w:t xml:space="preserve">peer </w:t>
            </w:r>
            <w:r w:rsidR="006734E7">
              <w:rPr>
                <w:rFonts w:cs="Calibri"/>
                <w:sz w:val="20"/>
                <w:szCs w:val="20"/>
              </w:rPr>
              <w:t>learning exchanges</w:t>
            </w:r>
            <w:r w:rsidR="009D0C4F">
              <w:rPr>
                <w:rFonts w:cs="Calibri"/>
                <w:sz w:val="20"/>
                <w:szCs w:val="20"/>
              </w:rPr>
              <w:t xml:space="preserve"> </w:t>
            </w:r>
          </w:p>
          <w:p w14:paraId="71C73845" w14:textId="77777777" w:rsidR="001E1F1D" w:rsidRPr="00833CDA" w:rsidRDefault="001E1F1D" w:rsidP="001E1F1D">
            <w:pPr>
              <w:rPr>
                <w:rFonts w:cs="Calibri"/>
                <w:sz w:val="20"/>
                <w:szCs w:val="20"/>
              </w:rPr>
            </w:pPr>
          </w:p>
          <w:p w14:paraId="0EEAE8B3" w14:textId="6D14D480" w:rsidR="001E1F1D" w:rsidRPr="00833CDA" w:rsidRDefault="001E1F1D" w:rsidP="001E1F1D">
            <w:pPr>
              <w:rPr>
                <w:rFonts w:cs="Calibri"/>
                <w:sz w:val="20"/>
                <w:szCs w:val="20"/>
              </w:rPr>
            </w:pPr>
            <w:r w:rsidRPr="00833CDA">
              <w:rPr>
                <w:rFonts w:cs="Calibri"/>
                <w:b/>
                <w:bCs/>
                <w:sz w:val="20"/>
                <w:szCs w:val="20"/>
              </w:rPr>
              <w:t>Output 1.1.</w:t>
            </w:r>
            <w:r w:rsidR="00B56552">
              <w:rPr>
                <w:rFonts w:cs="Calibri"/>
                <w:b/>
                <w:bCs/>
                <w:sz w:val="20"/>
                <w:szCs w:val="20"/>
              </w:rPr>
              <w:t>3</w:t>
            </w:r>
            <w:r w:rsidRPr="00833CDA">
              <w:rPr>
                <w:rFonts w:cs="Calibri"/>
                <w:b/>
                <w:bCs/>
                <w:sz w:val="20"/>
                <w:szCs w:val="20"/>
              </w:rPr>
              <w:t xml:space="preserve">. </w:t>
            </w:r>
            <w:r w:rsidRPr="00833CDA">
              <w:rPr>
                <w:rFonts w:cs="Calibri"/>
                <w:b/>
                <w:bCs/>
                <w:sz w:val="20"/>
                <w:szCs w:val="20"/>
              </w:rPr>
              <w:tab/>
            </w:r>
            <w:r w:rsidRPr="00833CDA">
              <w:rPr>
                <w:rFonts w:cs="Calibri"/>
                <w:sz w:val="20"/>
                <w:szCs w:val="20"/>
              </w:rPr>
              <w:t>Technical, financial, and governance design for a PFP mechanism supporting the forest PAs of southern Guinea-Bissau completed by project FY2</w:t>
            </w:r>
          </w:p>
          <w:p w14:paraId="1CFAA83C" w14:textId="77777777" w:rsidR="001E1F1D" w:rsidRPr="00833CDA" w:rsidRDefault="001E1F1D" w:rsidP="001E1F1D">
            <w:pPr>
              <w:rPr>
                <w:rFonts w:cs="Calibri"/>
                <w:sz w:val="20"/>
                <w:szCs w:val="20"/>
              </w:rPr>
            </w:pPr>
          </w:p>
          <w:p w14:paraId="55F9CBB7" w14:textId="53291D32" w:rsidR="001E1F1D" w:rsidRPr="00833CDA" w:rsidRDefault="001E1F1D" w:rsidP="001E1F1D">
            <w:pPr>
              <w:rPr>
                <w:rFonts w:cs="Calibri"/>
                <w:sz w:val="20"/>
                <w:szCs w:val="20"/>
              </w:rPr>
            </w:pPr>
            <w:r w:rsidRPr="00833CDA">
              <w:rPr>
                <w:rFonts w:cs="Calibri"/>
                <w:b/>
                <w:bCs/>
                <w:sz w:val="20"/>
                <w:szCs w:val="20"/>
              </w:rPr>
              <w:t>Output 1.1.</w:t>
            </w:r>
            <w:r w:rsidR="00B56552">
              <w:rPr>
                <w:rFonts w:cs="Calibri"/>
                <w:b/>
                <w:bCs/>
                <w:sz w:val="20"/>
                <w:szCs w:val="20"/>
              </w:rPr>
              <w:t>4</w:t>
            </w:r>
            <w:r w:rsidRPr="00833CDA">
              <w:rPr>
                <w:rFonts w:cs="Calibri"/>
                <w:b/>
                <w:bCs/>
                <w:sz w:val="20"/>
                <w:szCs w:val="20"/>
              </w:rPr>
              <w:t xml:space="preserve">. </w:t>
            </w:r>
            <w:r w:rsidRPr="00833CDA">
              <w:rPr>
                <w:rFonts w:cs="Calibri"/>
                <w:b/>
                <w:bCs/>
                <w:sz w:val="20"/>
                <w:szCs w:val="20"/>
              </w:rPr>
              <w:tab/>
            </w:r>
            <w:r w:rsidRPr="00833CDA">
              <w:rPr>
                <w:rFonts w:cs="Calibri"/>
                <w:sz w:val="20"/>
                <w:szCs w:val="20"/>
              </w:rPr>
              <w:t>Partnership agreements and investment framework for the PFP mechanism dedicated to forest PAs in southern Guinea-Bissau successfully negotiated between BioGuin</w:t>
            </w:r>
            <w:r w:rsidR="009E19E6">
              <w:rPr>
                <w:rFonts w:cs="Calibri"/>
                <w:sz w:val="20"/>
                <w:szCs w:val="20"/>
              </w:rPr>
              <w:t>ea</w:t>
            </w:r>
            <w:r w:rsidRPr="00833CDA">
              <w:rPr>
                <w:rFonts w:cs="Calibri"/>
                <w:sz w:val="20"/>
                <w:szCs w:val="20"/>
              </w:rPr>
              <w:t xml:space="preserve"> </w:t>
            </w:r>
            <w:r>
              <w:rPr>
                <w:rFonts w:cs="Calibri"/>
                <w:sz w:val="20"/>
                <w:szCs w:val="20"/>
              </w:rPr>
              <w:t xml:space="preserve">Foundation </w:t>
            </w:r>
            <w:r w:rsidRPr="00833CDA">
              <w:rPr>
                <w:rFonts w:cs="Calibri"/>
                <w:sz w:val="20"/>
                <w:szCs w:val="20"/>
              </w:rPr>
              <w:t>and PF</w:t>
            </w:r>
            <w:r w:rsidR="007E1661">
              <w:rPr>
                <w:rFonts w:cs="Calibri"/>
                <w:sz w:val="20"/>
                <w:szCs w:val="20"/>
              </w:rPr>
              <w:t>P</w:t>
            </w:r>
            <w:r w:rsidRPr="00833CDA">
              <w:rPr>
                <w:rFonts w:cs="Calibri"/>
                <w:sz w:val="20"/>
                <w:szCs w:val="20"/>
              </w:rPr>
              <w:t xml:space="preserve"> endowment funders</w:t>
            </w:r>
          </w:p>
          <w:p w14:paraId="64EDCECD" w14:textId="222D63C0" w:rsidR="001E1F1D" w:rsidRPr="00833CDA" w:rsidRDefault="001E1F1D" w:rsidP="001E1F1D">
            <w:pPr>
              <w:rPr>
                <w:rFonts w:cs="Calibri"/>
                <w:sz w:val="20"/>
                <w:szCs w:val="20"/>
              </w:rPr>
            </w:pPr>
          </w:p>
        </w:tc>
        <w:tc>
          <w:tcPr>
            <w:tcW w:w="1207" w:type="dxa"/>
            <w:gridSpan w:val="2"/>
            <w:shd w:val="clear" w:color="auto" w:fill="FFFFFF" w:themeFill="background1"/>
          </w:tcPr>
          <w:p w14:paraId="12237C05" w14:textId="77777777" w:rsidR="001E1F1D" w:rsidRPr="00833CDA" w:rsidRDefault="001E1F1D" w:rsidP="001E1F1D">
            <w:pPr>
              <w:pStyle w:val="Table"/>
              <w:ind w:right="180"/>
              <w:rPr>
                <w:rFonts w:cs="Calibri"/>
                <w:color w:val="auto"/>
              </w:rPr>
            </w:pPr>
            <w:r w:rsidRPr="00833CDA">
              <w:rPr>
                <w:rFonts w:cs="Calibri"/>
                <w:color w:val="auto"/>
              </w:rPr>
              <w:t>GEFTF</w:t>
            </w:r>
          </w:p>
        </w:tc>
        <w:tc>
          <w:tcPr>
            <w:tcW w:w="1487" w:type="dxa"/>
            <w:gridSpan w:val="2"/>
            <w:shd w:val="clear" w:color="auto" w:fill="FFFFFF" w:themeFill="background1"/>
          </w:tcPr>
          <w:p w14:paraId="765994B8" w14:textId="636E03C4" w:rsidR="001E1F1D" w:rsidRPr="00C11309" w:rsidRDefault="002C1566" w:rsidP="00C11309">
            <w:pPr>
              <w:jc w:val="right"/>
            </w:pPr>
            <w:r>
              <w:t>1</w:t>
            </w:r>
            <w:r w:rsidR="001E1F1D" w:rsidRPr="00C11309">
              <w:t>62,000</w:t>
            </w:r>
          </w:p>
        </w:tc>
        <w:tc>
          <w:tcPr>
            <w:tcW w:w="1305" w:type="dxa"/>
            <w:shd w:val="clear" w:color="auto" w:fill="FFFFFF" w:themeFill="background1"/>
          </w:tcPr>
          <w:p w14:paraId="65AB4CEE" w14:textId="5B05A8F9" w:rsidR="001E1F1D" w:rsidRPr="00C11309" w:rsidRDefault="2E505D57" w:rsidP="00C11309">
            <w:pPr>
              <w:jc w:val="right"/>
            </w:pPr>
            <w:r>
              <w:t>1,350,000</w:t>
            </w:r>
          </w:p>
        </w:tc>
      </w:tr>
      <w:tr w:rsidR="001E1F1D" w:rsidRPr="00833CDA" w14:paraId="40953BA7" w14:textId="77777777" w:rsidTr="00FE7F9E">
        <w:trPr>
          <w:gridAfter w:val="1"/>
          <w:wAfter w:w="9" w:type="dxa"/>
          <w:trHeight w:val="241"/>
          <w:jc w:val="center"/>
        </w:trPr>
        <w:tc>
          <w:tcPr>
            <w:tcW w:w="1934" w:type="dxa"/>
            <w:shd w:val="clear" w:color="auto" w:fill="FFFFFF" w:themeFill="background1"/>
          </w:tcPr>
          <w:p w14:paraId="2F71EA0F" w14:textId="6B51FA2D" w:rsidR="001E1F1D" w:rsidRPr="00833CDA" w:rsidRDefault="001E1F1D" w:rsidP="001E1F1D">
            <w:pPr>
              <w:rPr>
                <w:rFonts w:cs="Calibri"/>
                <w:b/>
                <w:bCs/>
                <w:sz w:val="20"/>
                <w:szCs w:val="20"/>
              </w:rPr>
            </w:pPr>
            <w:r w:rsidRPr="2AA5FF5D">
              <w:rPr>
                <w:rFonts w:cs="Calibri"/>
                <w:b/>
                <w:bCs/>
                <w:sz w:val="20"/>
                <w:szCs w:val="20"/>
              </w:rPr>
              <w:lastRenderedPageBreak/>
              <w:t xml:space="preserve">Component 2. </w:t>
            </w:r>
            <w:r w:rsidR="00A24A1F">
              <w:rPr>
                <w:rFonts w:cs="Calibri"/>
                <w:b/>
                <w:bCs/>
                <w:sz w:val="20"/>
                <w:szCs w:val="20"/>
              </w:rPr>
              <w:t xml:space="preserve">Conservation </w:t>
            </w:r>
            <w:r w:rsidRPr="2AA5FF5D">
              <w:rPr>
                <w:rFonts w:cs="Calibri"/>
                <w:b/>
                <w:bCs/>
                <w:sz w:val="20"/>
                <w:szCs w:val="20"/>
              </w:rPr>
              <w:t>management</w:t>
            </w:r>
            <w:r w:rsidR="00365441">
              <w:rPr>
                <w:rFonts w:cs="Calibri"/>
                <w:b/>
                <w:bCs/>
                <w:sz w:val="20"/>
                <w:szCs w:val="20"/>
              </w:rPr>
              <w:t xml:space="preserve"> </w:t>
            </w:r>
            <w:r w:rsidR="006C0732">
              <w:rPr>
                <w:rFonts w:cs="Calibri"/>
                <w:b/>
                <w:bCs/>
                <w:sz w:val="20"/>
                <w:szCs w:val="20"/>
              </w:rPr>
              <w:t xml:space="preserve">of </w:t>
            </w:r>
            <w:r w:rsidR="00365441">
              <w:rPr>
                <w:rFonts w:cs="Calibri"/>
                <w:b/>
                <w:bCs/>
                <w:sz w:val="20"/>
                <w:szCs w:val="20"/>
              </w:rPr>
              <w:t xml:space="preserve">the DBT </w:t>
            </w:r>
            <w:r w:rsidR="006C0732">
              <w:rPr>
                <w:rFonts w:cs="Calibri"/>
                <w:b/>
                <w:bCs/>
                <w:sz w:val="20"/>
                <w:szCs w:val="20"/>
              </w:rPr>
              <w:t>landscape</w:t>
            </w:r>
          </w:p>
        </w:tc>
        <w:tc>
          <w:tcPr>
            <w:tcW w:w="1441" w:type="dxa"/>
            <w:shd w:val="clear" w:color="auto" w:fill="FFFFFF" w:themeFill="background1"/>
          </w:tcPr>
          <w:p w14:paraId="402D039C" w14:textId="42F78995" w:rsidR="001E1F1D" w:rsidRPr="00833CDA" w:rsidRDefault="003F7C61" w:rsidP="001E1F1D">
            <w:pPr>
              <w:pStyle w:val="Table"/>
              <w:ind w:right="180"/>
              <w:rPr>
                <w:rFonts w:cs="Calibri"/>
                <w:color w:val="auto"/>
              </w:rPr>
            </w:pPr>
            <w:r w:rsidRPr="003F7C61">
              <w:rPr>
                <w:rFonts w:cs="Calibri"/>
                <w:color w:val="auto"/>
              </w:rPr>
              <w:t>Technical Assistance</w:t>
            </w:r>
          </w:p>
        </w:tc>
        <w:tc>
          <w:tcPr>
            <w:tcW w:w="2400" w:type="dxa"/>
            <w:shd w:val="clear" w:color="auto" w:fill="FFFFFF" w:themeFill="background1"/>
          </w:tcPr>
          <w:p w14:paraId="35AFE687" w14:textId="008CBCDD" w:rsidR="001E1F1D" w:rsidRPr="00833CDA" w:rsidRDefault="001E1F1D" w:rsidP="001E1F1D">
            <w:pPr>
              <w:rPr>
                <w:rFonts w:cs="Calibri"/>
                <w:b/>
                <w:bCs/>
                <w:sz w:val="20"/>
                <w:szCs w:val="20"/>
              </w:rPr>
            </w:pPr>
            <w:r w:rsidRPr="00833CDA">
              <w:rPr>
                <w:rFonts w:cs="Calibri"/>
                <w:b/>
                <w:bCs/>
                <w:sz w:val="20"/>
                <w:szCs w:val="20"/>
              </w:rPr>
              <w:t>Outcome 2.1. PA management and species protection strengthened through innovative monitoring tools and inclusive community engagement</w:t>
            </w:r>
          </w:p>
          <w:p w14:paraId="39B9184F" w14:textId="77777777" w:rsidR="001E1F1D" w:rsidRPr="00833CDA" w:rsidRDefault="001E1F1D" w:rsidP="001E1F1D">
            <w:pPr>
              <w:rPr>
                <w:rFonts w:cs="Calibri"/>
                <w:b/>
                <w:bCs/>
                <w:sz w:val="20"/>
                <w:szCs w:val="20"/>
              </w:rPr>
            </w:pPr>
          </w:p>
          <w:p w14:paraId="7258995C" w14:textId="77777777" w:rsidR="001E1F1D" w:rsidRPr="00833CDA" w:rsidRDefault="001E1F1D" w:rsidP="001E1F1D">
            <w:pPr>
              <w:rPr>
                <w:rFonts w:cs="Calibri"/>
                <w:i/>
                <w:iCs/>
                <w:sz w:val="20"/>
                <w:szCs w:val="20"/>
                <w:u w:val="single"/>
              </w:rPr>
            </w:pPr>
            <w:r w:rsidRPr="00833CDA">
              <w:rPr>
                <w:rFonts w:cs="Calibri"/>
                <w:i/>
                <w:iCs/>
                <w:sz w:val="20"/>
                <w:szCs w:val="20"/>
                <w:u w:val="single"/>
              </w:rPr>
              <w:t>Indicators:</w:t>
            </w:r>
          </w:p>
          <w:p w14:paraId="4C004FF0" w14:textId="77777777" w:rsidR="001E1F1D" w:rsidRPr="00833CDA" w:rsidRDefault="001E1F1D" w:rsidP="001E1F1D">
            <w:pPr>
              <w:rPr>
                <w:rFonts w:cs="Calibri"/>
                <w:sz w:val="20"/>
                <w:szCs w:val="20"/>
              </w:rPr>
            </w:pPr>
          </w:p>
          <w:p w14:paraId="43078B38" w14:textId="4A099897" w:rsidR="001E1F1D" w:rsidRPr="00833CDA" w:rsidRDefault="2E505D57" w:rsidP="001E1F1D">
            <w:pPr>
              <w:rPr>
                <w:rFonts w:cs="Calibri"/>
                <w:sz w:val="20"/>
                <w:szCs w:val="20"/>
              </w:rPr>
            </w:pPr>
            <w:r w:rsidRPr="2E505D57">
              <w:rPr>
                <w:rFonts w:cs="Calibri"/>
                <w:sz w:val="20"/>
                <w:szCs w:val="20"/>
              </w:rPr>
              <w:t>Improved METT scores (20% over baseline by end of project)</w:t>
            </w:r>
          </w:p>
          <w:p w14:paraId="1374C5CD" w14:textId="77777777" w:rsidR="001E1F1D" w:rsidRPr="00833CDA" w:rsidRDefault="001E1F1D" w:rsidP="001E1F1D">
            <w:pPr>
              <w:rPr>
                <w:rFonts w:cs="Calibri"/>
                <w:sz w:val="20"/>
                <w:szCs w:val="20"/>
              </w:rPr>
            </w:pPr>
          </w:p>
          <w:p w14:paraId="01D516E1" w14:textId="5909850B" w:rsidR="001E1F1D" w:rsidRPr="00833CDA" w:rsidRDefault="2E505D57" w:rsidP="001E1F1D">
            <w:pPr>
              <w:rPr>
                <w:rFonts w:cs="Calibri"/>
                <w:sz w:val="20"/>
                <w:szCs w:val="20"/>
              </w:rPr>
            </w:pPr>
            <w:r w:rsidRPr="2E505D57">
              <w:rPr>
                <w:rFonts w:cs="Calibri"/>
                <w:sz w:val="20"/>
                <w:szCs w:val="20"/>
              </w:rPr>
              <w:t>Level of adoption of useful technologies according to benchmarks, with at least 35% of IBAP staff trained being women (80% adoption)</w:t>
            </w:r>
          </w:p>
          <w:p w14:paraId="66DB5B33" w14:textId="77777777" w:rsidR="001E1F1D" w:rsidRPr="00715B61" w:rsidRDefault="001E1F1D" w:rsidP="001E1F1D">
            <w:pPr>
              <w:rPr>
                <w:rFonts w:cs="Calibri"/>
                <w:sz w:val="20"/>
                <w:szCs w:val="20"/>
              </w:rPr>
            </w:pPr>
          </w:p>
          <w:p w14:paraId="19E05B96" w14:textId="286CB97C" w:rsidR="001E1F1D" w:rsidRPr="00715B61" w:rsidRDefault="00CF30F9" w:rsidP="001E1F1D">
            <w:pPr>
              <w:rPr>
                <w:rFonts w:cs="Calibri"/>
                <w:sz w:val="20"/>
                <w:szCs w:val="20"/>
              </w:rPr>
            </w:pPr>
            <w:r>
              <w:rPr>
                <w:rFonts w:cs="Calibri"/>
                <w:sz w:val="20"/>
                <w:szCs w:val="20"/>
              </w:rPr>
              <w:t xml:space="preserve">Percentage of </w:t>
            </w:r>
            <w:r w:rsidR="2E505D57" w:rsidRPr="2E505D57">
              <w:rPr>
                <w:rFonts w:cs="Calibri"/>
                <w:sz w:val="20"/>
                <w:szCs w:val="20"/>
              </w:rPr>
              <w:t xml:space="preserve">Community Ranger Program </w:t>
            </w:r>
            <w:r w:rsidR="00B02F14">
              <w:rPr>
                <w:rFonts w:cs="Calibri"/>
                <w:sz w:val="20"/>
                <w:szCs w:val="20"/>
              </w:rPr>
              <w:t xml:space="preserve">participants </w:t>
            </w:r>
            <w:r w:rsidR="2E505D57" w:rsidRPr="2E505D57">
              <w:rPr>
                <w:rFonts w:cs="Calibri"/>
                <w:sz w:val="20"/>
                <w:szCs w:val="20"/>
              </w:rPr>
              <w:t>across DBT Complex</w:t>
            </w:r>
            <w:r w:rsidR="00ED7D08">
              <w:rPr>
                <w:rFonts w:cs="Calibri"/>
                <w:sz w:val="20"/>
                <w:szCs w:val="20"/>
              </w:rPr>
              <w:t xml:space="preserve"> localities,</w:t>
            </w:r>
            <w:r w:rsidR="00BA02D1" w:rsidRPr="00BA02D1">
              <w:rPr>
                <w:rFonts w:cs="Calibri"/>
                <w:sz w:val="20"/>
                <w:szCs w:val="20"/>
              </w:rPr>
              <w:t xml:space="preserve"> disaggregated by gender and age, with at least 40% women and 30% youth participation by end of project</w:t>
            </w:r>
          </w:p>
          <w:p w14:paraId="2D4ED1FC" w14:textId="68DD86AC" w:rsidR="001E1F1D" w:rsidRPr="00833CDA" w:rsidRDefault="001E1F1D" w:rsidP="001E1F1D">
            <w:pPr>
              <w:pStyle w:val="Table"/>
              <w:ind w:right="180"/>
              <w:rPr>
                <w:rFonts w:cs="Calibri"/>
                <w:color w:val="auto"/>
              </w:rPr>
            </w:pPr>
          </w:p>
        </w:tc>
        <w:tc>
          <w:tcPr>
            <w:tcW w:w="4396" w:type="dxa"/>
            <w:shd w:val="clear" w:color="auto" w:fill="FFFFFF" w:themeFill="background1"/>
          </w:tcPr>
          <w:p w14:paraId="2474B10B" w14:textId="77777777" w:rsidR="001E1F1D" w:rsidRPr="00833CDA" w:rsidRDefault="001E1F1D" w:rsidP="001E1F1D">
            <w:pPr>
              <w:rPr>
                <w:rFonts w:cs="Calibri"/>
                <w:b/>
                <w:bCs/>
                <w:sz w:val="20"/>
                <w:szCs w:val="20"/>
              </w:rPr>
            </w:pPr>
          </w:p>
          <w:p w14:paraId="43DA8AFC" w14:textId="14816F98" w:rsidR="001E1F1D" w:rsidRPr="00833CDA" w:rsidRDefault="001E1F1D" w:rsidP="001E1F1D">
            <w:pPr>
              <w:rPr>
                <w:rFonts w:cs="Calibri"/>
                <w:b/>
                <w:bCs/>
                <w:sz w:val="20"/>
                <w:szCs w:val="20"/>
              </w:rPr>
            </w:pPr>
            <w:r w:rsidRPr="00833CDA">
              <w:rPr>
                <w:rFonts w:cs="Calibri"/>
                <w:b/>
                <w:bCs/>
                <w:sz w:val="20"/>
                <w:szCs w:val="20"/>
              </w:rPr>
              <w:t xml:space="preserve">Output 2.1.1. </w:t>
            </w:r>
            <w:r w:rsidRPr="00833CDA">
              <w:rPr>
                <w:rFonts w:cs="Calibri"/>
                <w:sz w:val="20"/>
                <w:szCs w:val="20"/>
              </w:rPr>
              <w:t>Innovative technologies and procedures for ecological monitoring, site-level surveillance, and infraction reporting adopted by IBAP staff in the DBT Complex</w:t>
            </w:r>
          </w:p>
          <w:p w14:paraId="654FAFA9" w14:textId="77777777" w:rsidR="001E1F1D" w:rsidRPr="00833CDA" w:rsidRDefault="001E1F1D" w:rsidP="001E1F1D">
            <w:pPr>
              <w:rPr>
                <w:rFonts w:cs="Calibri"/>
                <w:b/>
                <w:bCs/>
                <w:sz w:val="20"/>
                <w:szCs w:val="20"/>
              </w:rPr>
            </w:pPr>
          </w:p>
          <w:p w14:paraId="3212C89A" w14:textId="3A916C7E" w:rsidR="001E1F1D" w:rsidRPr="00833CDA" w:rsidRDefault="6DE8AD76" w:rsidP="6DE8AD76">
            <w:pPr>
              <w:rPr>
                <w:rFonts w:cs="Calibri"/>
                <w:i/>
                <w:iCs/>
                <w:sz w:val="20"/>
                <w:szCs w:val="20"/>
              </w:rPr>
            </w:pPr>
            <w:r w:rsidRPr="6DE8AD76">
              <w:rPr>
                <w:rFonts w:cs="Calibri"/>
                <w:b/>
                <w:bCs/>
                <w:sz w:val="20"/>
                <w:szCs w:val="20"/>
              </w:rPr>
              <w:t xml:space="preserve">Output 2.1.2. </w:t>
            </w:r>
            <w:r w:rsidR="001E1F1D" w:rsidRPr="00010EF8">
              <w:tab/>
            </w:r>
            <w:r w:rsidRPr="6DE8AD76">
              <w:rPr>
                <w:rFonts w:cs="Calibri"/>
                <w:sz w:val="20"/>
                <w:szCs w:val="20"/>
              </w:rPr>
              <w:t xml:space="preserve">Community engagement and training centers constructed in Dulombi and Boé National Parks </w:t>
            </w:r>
            <w:r w:rsidR="0082654C" w:rsidRPr="00833CDA">
              <w:rPr>
                <w:rFonts w:cs="Calibri"/>
                <w:sz w:val="20"/>
                <w:szCs w:val="20"/>
              </w:rPr>
              <w:t>completed by project FY2</w:t>
            </w:r>
          </w:p>
          <w:p w14:paraId="1AC99BCB" w14:textId="77777777" w:rsidR="001E1F1D" w:rsidRPr="00833CDA" w:rsidRDefault="001E1F1D" w:rsidP="001E1F1D">
            <w:pPr>
              <w:rPr>
                <w:rFonts w:cs="Calibri"/>
                <w:b/>
                <w:bCs/>
                <w:sz w:val="20"/>
                <w:szCs w:val="20"/>
              </w:rPr>
            </w:pPr>
          </w:p>
          <w:p w14:paraId="15A69ABC" w14:textId="77FBE746" w:rsidR="001E1F1D" w:rsidRPr="00833CDA" w:rsidRDefault="6DE8AD76" w:rsidP="001E1F1D">
            <w:pPr>
              <w:rPr>
                <w:rFonts w:cs="Calibri"/>
                <w:sz w:val="20"/>
                <w:szCs w:val="20"/>
              </w:rPr>
            </w:pPr>
            <w:r w:rsidRPr="6DE8AD76">
              <w:rPr>
                <w:rFonts w:cs="Calibri"/>
                <w:b/>
                <w:bCs/>
                <w:sz w:val="20"/>
                <w:szCs w:val="20"/>
              </w:rPr>
              <w:t xml:space="preserve">Output 2.1.3. </w:t>
            </w:r>
            <w:r w:rsidR="001E1F1D" w:rsidRPr="00010EF8">
              <w:tab/>
            </w:r>
            <w:r w:rsidRPr="6DE8AD76">
              <w:rPr>
                <w:rFonts w:cs="Calibri"/>
                <w:sz w:val="20"/>
                <w:szCs w:val="20"/>
              </w:rPr>
              <w:t xml:space="preserve">Gender-responsive and youth-inclusive Community Ranger Program scaled up across the </w:t>
            </w:r>
            <w:r w:rsidR="008A2CF1">
              <w:rPr>
                <w:rFonts w:cs="Calibri"/>
                <w:sz w:val="20"/>
                <w:szCs w:val="20"/>
              </w:rPr>
              <w:t>DBT Complex</w:t>
            </w:r>
            <w:r w:rsidRPr="6DE8AD76">
              <w:rPr>
                <w:rFonts w:cs="Calibri"/>
                <w:sz w:val="20"/>
                <w:szCs w:val="20"/>
              </w:rPr>
              <w:t>, including safeguards sensitive training of rangers</w:t>
            </w:r>
          </w:p>
          <w:p w14:paraId="2FC905E4" w14:textId="77777777" w:rsidR="001E1F1D" w:rsidRPr="00833CDA" w:rsidRDefault="001E1F1D" w:rsidP="001E1F1D">
            <w:pPr>
              <w:rPr>
                <w:rFonts w:cs="Calibri"/>
                <w:b/>
                <w:bCs/>
                <w:sz w:val="20"/>
                <w:szCs w:val="20"/>
              </w:rPr>
            </w:pPr>
          </w:p>
          <w:p w14:paraId="2D1CDED7" w14:textId="7AC28C4B" w:rsidR="001E1F1D" w:rsidRPr="00833CDA" w:rsidRDefault="6DE8AD76" w:rsidP="001E1F1D">
            <w:pPr>
              <w:rPr>
                <w:rFonts w:cs="Calibri"/>
                <w:sz w:val="20"/>
                <w:szCs w:val="20"/>
              </w:rPr>
            </w:pPr>
            <w:r w:rsidRPr="6DE8AD76">
              <w:rPr>
                <w:rFonts w:cs="Calibri"/>
                <w:b/>
                <w:bCs/>
                <w:sz w:val="20"/>
                <w:szCs w:val="20"/>
              </w:rPr>
              <w:t>Output 2.1.4.</w:t>
            </w:r>
            <w:r w:rsidR="001E1F1D" w:rsidRPr="00010EF8">
              <w:tab/>
            </w:r>
            <w:r w:rsidRPr="6DE8AD76">
              <w:rPr>
                <w:rFonts w:cs="Calibri"/>
                <w:sz w:val="20"/>
                <w:szCs w:val="20"/>
              </w:rPr>
              <w:t>Ecological monitoring of the conservation status of ecosystems and threatened species through partnerships implemented</w:t>
            </w:r>
          </w:p>
          <w:p w14:paraId="338AC928" w14:textId="30EEC074" w:rsidR="001E1F1D" w:rsidRPr="00833CDA" w:rsidRDefault="001E1F1D" w:rsidP="001E1F1D">
            <w:pPr>
              <w:rPr>
                <w:rFonts w:cs="Calibri"/>
                <w:sz w:val="20"/>
                <w:szCs w:val="20"/>
              </w:rPr>
            </w:pPr>
          </w:p>
        </w:tc>
        <w:tc>
          <w:tcPr>
            <w:tcW w:w="1207" w:type="dxa"/>
            <w:gridSpan w:val="2"/>
            <w:shd w:val="clear" w:color="auto" w:fill="FFFFFF" w:themeFill="background1"/>
          </w:tcPr>
          <w:p w14:paraId="6E53D979" w14:textId="77777777" w:rsidR="001E1F1D" w:rsidRPr="00833CDA" w:rsidRDefault="001E1F1D" w:rsidP="001E1F1D">
            <w:pPr>
              <w:pStyle w:val="Table"/>
              <w:ind w:right="180"/>
              <w:rPr>
                <w:rFonts w:cs="Calibri"/>
                <w:color w:val="auto"/>
              </w:rPr>
            </w:pPr>
            <w:r w:rsidRPr="00833CDA">
              <w:rPr>
                <w:rFonts w:cs="Calibri"/>
                <w:color w:val="auto"/>
              </w:rPr>
              <w:t>GEFTF</w:t>
            </w:r>
          </w:p>
        </w:tc>
        <w:tc>
          <w:tcPr>
            <w:tcW w:w="1487" w:type="dxa"/>
            <w:gridSpan w:val="2"/>
            <w:shd w:val="clear" w:color="auto" w:fill="FFFFFF" w:themeFill="background1"/>
          </w:tcPr>
          <w:p w14:paraId="21CADDE9" w14:textId="448B53F5" w:rsidR="001E1F1D" w:rsidRPr="00C11309" w:rsidRDefault="001E1F1D" w:rsidP="00C11309">
            <w:pPr>
              <w:jc w:val="right"/>
            </w:pPr>
            <w:r w:rsidRPr="00C11309">
              <w:t>300,000</w:t>
            </w:r>
          </w:p>
        </w:tc>
        <w:tc>
          <w:tcPr>
            <w:tcW w:w="1305" w:type="dxa"/>
            <w:shd w:val="clear" w:color="auto" w:fill="FFFFFF" w:themeFill="background1"/>
          </w:tcPr>
          <w:p w14:paraId="7EAFFD4C" w14:textId="3278800E" w:rsidR="001E1F1D" w:rsidRPr="00C11309" w:rsidRDefault="00255A56" w:rsidP="00C11309">
            <w:pPr>
              <w:jc w:val="right"/>
            </w:pPr>
            <w:r>
              <w:t>890,000</w:t>
            </w:r>
          </w:p>
        </w:tc>
      </w:tr>
      <w:tr w:rsidR="001E1F1D" w:rsidRPr="00833CDA" w14:paraId="19AD651B" w14:textId="77777777" w:rsidTr="00FE7F9E">
        <w:trPr>
          <w:gridAfter w:val="1"/>
          <w:wAfter w:w="9" w:type="dxa"/>
          <w:trHeight w:val="241"/>
          <w:jc w:val="center"/>
        </w:trPr>
        <w:tc>
          <w:tcPr>
            <w:tcW w:w="1934" w:type="dxa"/>
            <w:shd w:val="clear" w:color="auto" w:fill="FFFFFF" w:themeFill="background1"/>
          </w:tcPr>
          <w:p w14:paraId="381E5700" w14:textId="67FFDF16" w:rsidR="001E1F1D" w:rsidRPr="00833CDA" w:rsidRDefault="001E1F1D" w:rsidP="001E1F1D">
            <w:pPr>
              <w:rPr>
                <w:rFonts w:cs="Calibri"/>
                <w:b/>
                <w:bCs/>
                <w:sz w:val="20"/>
                <w:szCs w:val="20"/>
              </w:rPr>
            </w:pPr>
            <w:r w:rsidRPr="00833CDA">
              <w:rPr>
                <w:rFonts w:cs="Calibri"/>
                <w:b/>
                <w:bCs/>
                <w:sz w:val="20"/>
                <w:szCs w:val="20"/>
              </w:rPr>
              <w:t>Component 3. Livelihood Program</w:t>
            </w:r>
          </w:p>
        </w:tc>
        <w:tc>
          <w:tcPr>
            <w:tcW w:w="1441" w:type="dxa"/>
            <w:shd w:val="clear" w:color="auto" w:fill="FFFFFF" w:themeFill="background1"/>
          </w:tcPr>
          <w:p w14:paraId="7EFC72F6" w14:textId="15E46FE7" w:rsidR="001E1F1D" w:rsidRPr="00833CDA" w:rsidRDefault="003F7C61" w:rsidP="001E1F1D">
            <w:pPr>
              <w:pStyle w:val="Table"/>
              <w:ind w:right="180"/>
              <w:rPr>
                <w:rFonts w:cs="Calibri"/>
                <w:color w:val="auto"/>
              </w:rPr>
            </w:pPr>
            <w:r>
              <w:rPr>
                <w:rFonts w:cs="Calibri"/>
                <w:color w:val="auto"/>
              </w:rPr>
              <w:t>Investment</w:t>
            </w:r>
          </w:p>
        </w:tc>
        <w:tc>
          <w:tcPr>
            <w:tcW w:w="2400" w:type="dxa"/>
            <w:shd w:val="clear" w:color="auto" w:fill="FFFFFF" w:themeFill="background1"/>
          </w:tcPr>
          <w:p w14:paraId="06D7AD7F" w14:textId="4AD23A95" w:rsidR="001E1F1D" w:rsidRDefault="001E1F1D" w:rsidP="001E1F1D">
            <w:pPr>
              <w:rPr>
                <w:rFonts w:cs="Calibri"/>
                <w:b/>
                <w:bCs/>
                <w:sz w:val="20"/>
                <w:szCs w:val="20"/>
              </w:rPr>
            </w:pPr>
            <w:r w:rsidRPr="00833CDA">
              <w:rPr>
                <w:rFonts w:cs="Calibri"/>
                <w:b/>
                <w:bCs/>
                <w:sz w:val="20"/>
                <w:szCs w:val="20"/>
              </w:rPr>
              <w:t>Outcome 3.1. Sustainable</w:t>
            </w:r>
            <w:r>
              <w:rPr>
                <w:rFonts w:cs="Calibri"/>
                <w:b/>
                <w:bCs/>
                <w:sz w:val="20"/>
                <w:szCs w:val="20"/>
              </w:rPr>
              <w:t>, gender-responsive</w:t>
            </w:r>
            <w:r w:rsidRPr="00833CDA">
              <w:rPr>
                <w:rFonts w:cs="Calibri"/>
                <w:b/>
                <w:bCs/>
                <w:sz w:val="20"/>
                <w:szCs w:val="20"/>
              </w:rPr>
              <w:t xml:space="preserve"> and conservation-aligned Livelihood Program for communities in and around the </w:t>
            </w:r>
            <w:r w:rsidR="008A2CF1">
              <w:rPr>
                <w:rFonts w:cs="Calibri"/>
                <w:b/>
                <w:bCs/>
                <w:sz w:val="20"/>
                <w:szCs w:val="20"/>
              </w:rPr>
              <w:t>DBT Complex</w:t>
            </w:r>
            <w:r w:rsidRPr="00833CDA">
              <w:rPr>
                <w:rFonts w:cs="Calibri"/>
                <w:b/>
                <w:bCs/>
                <w:sz w:val="20"/>
                <w:szCs w:val="20"/>
              </w:rPr>
              <w:t xml:space="preserve"> rolled out</w:t>
            </w:r>
          </w:p>
          <w:p w14:paraId="426F30A6" w14:textId="77777777" w:rsidR="001E1F1D" w:rsidRDefault="001E1F1D" w:rsidP="001E1F1D">
            <w:pPr>
              <w:rPr>
                <w:rFonts w:cs="Calibri"/>
                <w:b/>
                <w:bCs/>
                <w:sz w:val="20"/>
                <w:szCs w:val="20"/>
              </w:rPr>
            </w:pPr>
          </w:p>
          <w:p w14:paraId="0074EB9E" w14:textId="77777777" w:rsidR="001E1F1D" w:rsidRPr="00833CDA" w:rsidRDefault="001E1F1D" w:rsidP="001E1F1D">
            <w:pPr>
              <w:rPr>
                <w:rFonts w:cs="Calibri"/>
                <w:i/>
                <w:iCs/>
                <w:sz w:val="20"/>
                <w:szCs w:val="20"/>
                <w:u w:val="single"/>
              </w:rPr>
            </w:pPr>
            <w:r w:rsidRPr="00833CDA">
              <w:rPr>
                <w:rFonts w:cs="Calibri"/>
                <w:i/>
                <w:iCs/>
                <w:sz w:val="20"/>
                <w:szCs w:val="20"/>
                <w:u w:val="single"/>
              </w:rPr>
              <w:t>Indicators:</w:t>
            </w:r>
          </w:p>
          <w:p w14:paraId="207FB8C2" w14:textId="77777777" w:rsidR="001E1F1D" w:rsidRPr="00833CDA" w:rsidRDefault="001E1F1D" w:rsidP="001E1F1D">
            <w:pPr>
              <w:rPr>
                <w:rFonts w:cs="Calibri"/>
                <w:sz w:val="20"/>
                <w:szCs w:val="20"/>
              </w:rPr>
            </w:pPr>
          </w:p>
          <w:p w14:paraId="1C9ACC98" w14:textId="5C317850" w:rsidR="001E1F1D" w:rsidRDefault="00CB2F26" w:rsidP="001E1F1D">
            <w:pPr>
              <w:rPr>
                <w:rFonts w:cs="Calibri"/>
                <w:sz w:val="20"/>
                <w:szCs w:val="20"/>
              </w:rPr>
            </w:pPr>
            <w:r w:rsidRPr="00CB2F26">
              <w:rPr>
                <w:rFonts w:cs="Calibri"/>
                <w:sz w:val="20"/>
                <w:szCs w:val="20"/>
              </w:rPr>
              <w:t>Livelihoods baseline in select communities established by end of year 1, 20% income increase of beneficiaries by end of project</w:t>
            </w:r>
            <w:r>
              <w:rPr>
                <w:rFonts w:cs="Calibri"/>
                <w:sz w:val="20"/>
                <w:szCs w:val="20"/>
              </w:rPr>
              <w:t xml:space="preserve"> as a result of </w:t>
            </w:r>
            <w:r w:rsidR="00E30EBB">
              <w:rPr>
                <w:rFonts w:cs="Calibri"/>
                <w:sz w:val="20"/>
                <w:szCs w:val="20"/>
              </w:rPr>
              <w:t>households participating</w:t>
            </w:r>
            <w:r w:rsidR="00C351E8">
              <w:rPr>
                <w:rFonts w:cs="Calibri"/>
                <w:sz w:val="20"/>
                <w:szCs w:val="20"/>
              </w:rPr>
              <w:t xml:space="preserve"> in the</w:t>
            </w:r>
            <w:r w:rsidR="00E30EBB">
              <w:rPr>
                <w:rFonts w:cs="Calibri"/>
                <w:sz w:val="20"/>
                <w:szCs w:val="20"/>
              </w:rPr>
              <w:t xml:space="preserve"> </w:t>
            </w:r>
            <w:r w:rsidR="2E505D57" w:rsidRPr="2E505D57">
              <w:rPr>
                <w:rFonts w:cs="Calibri"/>
                <w:sz w:val="20"/>
                <w:szCs w:val="20"/>
              </w:rPr>
              <w:t>DBT Livelihood Program</w:t>
            </w:r>
          </w:p>
          <w:p w14:paraId="5CD7078D" w14:textId="77777777" w:rsidR="001E1F1D" w:rsidRDefault="001E1F1D" w:rsidP="001E1F1D">
            <w:pPr>
              <w:rPr>
                <w:rFonts w:cs="Calibri"/>
                <w:sz w:val="20"/>
                <w:szCs w:val="20"/>
              </w:rPr>
            </w:pPr>
          </w:p>
          <w:p w14:paraId="0A91DDF3" w14:textId="7E1E437C" w:rsidR="001E1F1D" w:rsidRDefault="6DE8AD76" w:rsidP="001E1F1D">
            <w:pPr>
              <w:rPr>
                <w:rFonts w:cs="Calibri"/>
                <w:sz w:val="20"/>
                <w:szCs w:val="20"/>
              </w:rPr>
            </w:pPr>
            <w:r w:rsidRPr="6DE8AD76">
              <w:rPr>
                <w:rFonts w:cs="Calibri"/>
                <w:sz w:val="20"/>
                <w:szCs w:val="20"/>
              </w:rPr>
              <w:t>50% of end-beneficiaries of the Livelihood Program are women</w:t>
            </w:r>
          </w:p>
          <w:p w14:paraId="27661B9F" w14:textId="77777777" w:rsidR="001E1F1D" w:rsidRDefault="001E1F1D" w:rsidP="001E1F1D">
            <w:pPr>
              <w:rPr>
                <w:rFonts w:cs="Calibri"/>
                <w:sz w:val="20"/>
                <w:szCs w:val="20"/>
              </w:rPr>
            </w:pPr>
          </w:p>
          <w:p w14:paraId="620D29F0" w14:textId="1179C243" w:rsidR="001E1F1D" w:rsidRPr="00D75058" w:rsidRDefault="001E1F1D" w:rsidP="001E1F1D">
            <w:pPr>
              <w:rPr>
                <w:rFonts w:cs="Calibri"/>
                <w:sz w:val="20"/>
                <w:szCs w:val="20"/>
              </w:rPr>
            </w:pPr>
            <w:r>
              <w:rPr>
                <w:rFonts w:cs="Calibri"/>
                <w:sz w:val="20"/>
                <w:szCs w:val="20"/>
              </w:rPr>
              <w:t xml:space="preserve">At least 40% of beneficiary groups of the </w:t>
            </w:r>
            <w:r w:rsidRPr="00D75058">
              <w:rPr>
                <w:rFonts w:cs="Calibri"/>
                <w:sz w:val="20"/>
                <w:szCs w:val="20"/>
              </w:rPr>
              <w:t>Livelihood Program</w:t>
            </w:r>
            <w:r>
              <w:rPr>
                <w:rFonts w:cs="Calibri"/>
                <w:sz w:val="20"/>
                <w:szCs w:val="20"/>
              </w:rPr>
              <w:t xml:space="preserve"> are women’s groups</w:t>
            </w:r>
          </w:p>
          <w:p w14:paraId="5EDFB255" w14:textId="79A7A0CE" w:rsidR="001E1F1D" w:rsidRPr="00833CDA" w:rsidRDefault="001E1F1D" w:rsidP="001E1F1D">
            <w:pPr>
              <w:rPr>
                <w:rFonts w:cs="Calibri"/>
                <w:sz w:val="20"/>
                <w:szCs w:val="20"/>
              </w:rPr>
            </w:pPr>
          </w:p>
          <w:p w14:paraId="21421D90" w14:textId="77777777" w:rsidR="001E1F1D" w:rsidRPr="00833CDA" w:rsidRDefault="001E1F1D" w:rsidP="001E1F1D">
            <w:pPr>
              <w:rPr>
                <w:rFonts w:cs="Calibri"/>
                <w:b/>
                <w:bCs/>
                <w:sz w:val="20"/>
                <w:szCs w:val="20"/>
              </w:rPr>
            </w:pPr>
          </w:p>
          <w:p w14:paraId="0F26F6DA" w14:textId="514B6D54" w:rsidR="001E1F1D" w:rsidRPr="00833CDA" w:rsidRDefault="001E1F1D" w:rsidP="001E1F1D">
            <w:pPr>
              <w:rPr>
                <w:rFonts w:cs="Calibri"/>
                <w:sz w:val="20"/>
                <w:szCs w:val="20"/>
              </w:rPr>
            </w:pPr>
          </w:p>
        </w:tc>
        <w:tc>
          <w:tcPr>
            <w:tcW w:w="4396" w:type="dxa"/>
            <w:shd w:val="clear" w:color="auto" w:fill="FFFFFF" w:themeFill="background1"/>
          </w:tcPr>
          <w:p w14:paraId="61AAF4FC" w14:textId="77777777" w:rsidR="001E1F1D" w:rsidRPr="00D75058" w:rsidRDefault="001E1F1D" w:rsidP="001E1F1D">
            <w:pPr>
              <w:rPr>
                <w:rFonts w:cs="Calibri"/>
                <w:b/>
                <w:bCs/>
                <w:sz w:val="20"/>
                <w:szCs w:val="20"/>
              </w:rPr>
            </w:pPr>
          </w:p>
          <w:p w14:paraId="64D8BEC4" w14:textId="749B638E" w:rsidR="001E1F1D" w:rsidRPr="00D75058" w:rsidRDefault="001E1F1D" w:rsidP="001E1F1D">
            <w:pPr>
              <w:rPr>
                <w:rFonts w:cs="Calibri"/>
                <w:sz w:val="20"/>
                <w:szCs w:val="20"/>
              </w:rPr>
            </w:pPr>
            <w:r w:rsidRPr="00D75058">
              <w:rPr>
                <w:rFonts w:cs="Calibri"/>
                <w:b/>
                <w:bCs/>
                <w:sz w:val="20"/>
                <w:szCs w:val="20"/>
              </w:rPr>
              <w:t>Output 3.1.1.</w:t>
            </w:r>
            <w:r>
              <w:rPr>
                <w:rFonts w:cs="Calibri"/>
                <w:b/>
                <w:bCs/>
                <w:sz w:val="20"/>
                <w:szCs w:val="20"/>
              </w:rPr>
              <w:tab/>
            </w:r>
            <w:r w:rsidRPr="00D75058">
              <w:rPr>
                <w:rFonts w:cs="Calibri"/>
                <w:sz w:val="20"/>
                <w:szCs w:val="20"/>
              </w:rPr>
              <w:t>Participatory assessments of community livelihoods, resource use patterns, and conservation-compatible economic opportunities completed to inform KPIs for the DBT Livelihood Program</w:t>
            </w:r>
          </w:p>
          <w:p w14:paraId="6D5ADCFE" w14:textId="77777777" w:rsidR="001E1F1D" w:rsidRPr="00D75058" w:rsidRDefault="001E1F1D" w:rsidP="001E1F1D">
            <w:pPr>
              <w:rPr>
                <w:rFonts w:cs="Calibri"/>
                <w:sz w:val="20"/>
                <w:szCs w:val="20"/>
              </w:rPr>
            </w:pPr>
          </w:p>
          <w:p w14:paraId="6A1B6088" w14:textId="0CC01C1A" w:rsidR="001E1F1D" w:rsidRPr="00D75058" w:rsidRDefault="6DE8AD76" w:rsidP="001E1F1D">
            <w:pPr>
              <w:rPr>
                <w:rFonts w:cs="Calibri"/>
                <w:sz w:val="20"/>
                <w:szCs w:val="20"/>
              </w:rPr>
            </w:pPr>
            <w:r w:rsidRPr="6DE8AD76">
              <w:rPr>
                <w:rFonts w:cs="Calibri"/>
                <w:b/>
                <w:bCs/>
                <w:sz w:val="20"/>
                <w:szCs w:val="20"/>
              </w:rPr>
              <w:t>Output 3.1.2.</w:t>
            </w:r>
            <w:r w:rsidR="001E1F1D" w:rsidRPr="00010EF8">
              <w:tab/>
            </w:r>
            <w:r w:rsidRPr="6DE8AD76">
              <w:rPr>
                <w:rFonts w:cs="Calibri"/>
                <w:sz w:val="20"/>
                <w:szCs w:val="20"/>
              </w:rPr>
              <w:t xml:space="preserve">A conservation-aligned Livelihood Program </w:t>
            </w:r>
            <w:r w:rsidR="00760F90">
              <w:rPr>
                <w:rFonts w:cs="Calibri"/>
                <w:sz w:val="20"/>
                <w:szCs w:val="20"/>
              </w:rPr>
              <w:t xml:space="preserve">providing </w:t>
            </w:r>
            <w:r w:rsidR="00D91A89">
              <w:rPr>
                <w:rFonts w:cs="Calibri"/>
                <w:sz w:val="20"/>
                <w:szCs w:val="20"/>
              </w:rPr>
              <w:t xml:space="preserve">low value grants to </w:t>
            </w:r>
            <w:r w:rsidR="00413E08">
              <w:rPr>
                <w:rFonts w:cs="Calibri"/>
                <w:sz w:val="20"/>
                <w:szCs w:val="20"/>
              </w:rPr>
              <w:t xml:space="preserve">local resident </w:t>
            </w:r>
            <w:r w:rsidR="00D91A89">
              <w:rPr>
                <w:rFonts w:cs="Calibri"/>
                <w:sz w:val="20"/>
                <w:szCs w:val="20"/>
              </w:rPr>
              <w:t xml:space="preserve">communities </w:t>
            </w:r>
            <w:r w:rsidRPr="6DE8AD76">
              <w:rPr>
                <w:rFonts w:cs="Calibri"/>
                <w:sz w:val="20"/>
                <w:szCs w:val="20"/>
              </w:rPr>
              <w:t xml:space="preserve">across the DBT </w:t>
            </w:r>
            <w:r w:rsidRPr="6DE8AD76">
              <w:rPr>
                <w:rFonts w:cs="Calibri"/>
                <w:sz w:val="20"/>
                <w:szCs w:val="20"/>
              </w:rPr>
              <w:lastRenderedPageBreak/>
              <w:t>Complex</w:t>
            </w:r>
            <w:r w:rsidR="00413E08">
              <w:rPr>
                <w:rFonts w:cs="Calibri"/>
                <w:sz w:val="20"/>
                <w:szCs w:val="20"/>
              </w:rPr>
              <w:t xml:space="preserve">, </w:t>
            </w:r>
            <w:r w:rsidRPr="6DE8AD76">
              <w:rPr>
                <w:rFonts w:cs="Calibri"/>
                <w:sz w:val="20"/>
                <w:szCs w:val="20"/>
              </w:rPr>
              <w:t xml:space="preserve">supporting sustainable income-generating activities (e.g., sustainable agriculture, NTFPs, nature-based enterprises, ecotourism services), with priority </w:t>
            </w:r>
            <w:r w:rsidR="00840073">
              <w:rPr>
                <w:rFonts w:cs="Calibri"/>
                <w:sz w:val="20"/>
                <w:szCs w:val="20"/>
              </w:rPr>
              <w:t>given</w:t>
            </w:r>
            <w:r w:rsidR="00840073" w:rsidRPr="6DE8AD76">
              <w:rPr>
                <w:rFonts w:cs="Calibri"/>
                <w:sz w:val="20"/>
                <w:szCs w:val="20"/>
              </w:rPr>
              <w:t xml:space="preserve"> </w:t>
            </w:r>
            <w:r w:rsidRPr="6DE8AD76">
              <w:rPr>
                <w:rFonts w:cs="Calibri"/>
                <w:sz w:val="20"/>
                <w:szCs w:val="20"/>
              </w:rPr>
              <w:t>to women and youth</w:t>
            </w:r>
            <w:r w:rsidR="00840073">
              <w:rPr>
                <w:rFonts w:cs="Calibri"/>
                <w:sz w:val="20"/>
                <w:szCs w:val="20"/>
              </w:rPr>
              <w:t xml:space="preserve"> as beneficiaries</w:t>
            </w:r>
          </w:p>
          <w:p w14:paraId="26AC6D0E" w14:textId="77777777" w:rsidR="001E1F1D" w:rsidRPr="00D75058" w:rsidRDefault="001E1F1D" w:rsidP="001E1F1D">
            <w:pPr>
              <w:rPr>
                <w:rFonts w:cs="Calibri"/>
                <w:sz w:val="20"/>
                <w:szCs w:val="20"/>
              </w:rPr>
            </w:pPr>
          </w:p>
          <w:p w14:paraId="375340DC" w14:textId="1BE778CB" w:rsidR="001E1F1D" w:rsidRDefault="001E1F1D" w:rsidP="001E1F1D">
            <w:pPr>
              <w:rPr>
                <w:rFonts w:cs="Calibri"/>
                <w:sz w:val="20"/>
                <w:szCs w:val="20"/>
              </w:rPr>
            </w:pPr>
            <w:r w:rsidRPr="00D75058">
              <w:rPr>
                <w:rFonts w:cs="Calibri"/>
                <w:b/>
                <w:bCs/>
                <w:sz w:val="20"/>
                <w:szCs w:val="20"/>
              </w:rPr>
              <w:t>Output 3.1.3.</w:t>
            </w:r>
            <w:r>
              <w:rPr>
                <w:rFonts w:cs="Calibri"/>
                <w:b/>
                <w:bCs/>
                <w:sz w:val="20"/>
                <w:szCs w:val="20"/>
              </w:rPr>
              <w:tab/>
            </w:r>
            <w:r w:rsidRPr="00D75058">
              <w:rPr>
                <w:rFonts w:cs="Calibri"/>
                <w:sz w:val="20"/>
                <w:szCs w:val="20"/>
              </w:rPr>
              <w:t>Community groups, including women, and local enterprises, including female-led, receive technical support, training, and small-scale equipment to implement sustainable livelihood activities aligned with DBT conservation objectives</w:t>
            </w:r>
            <w:r w:rsidR="00DF2F3F">
              <w:rPr>
                <w:rFonts w:cs="Calibri"/>
                <w:sz w:val="20"/>
                <w:szCs w:val="20"/>
              </w:rPr>
              <w:t xml:space="preserve"> and management plan</w:t>
            </w:r>
          </w:p>
          <w:p w14:paraId="74D85021" w14:textId="77777777" w:rsidR="001E1F1D" w:rsidRDefault="001E1F1D" w:rsidP="001E1F1D">
            <w:pPr>
              <w:rPr>
                <w:rFonts w:cs="Calibri"/>
                <w:sz w:val="20"/>
                <w:szCs w:val="20"/>
              </w:rPr>
            </w:pPr>
          </w:p>
          <w:p w14:paraId="3C8E3669" w14:textId="5A925EDD" w:rsidR="001E1F1D" w:rsidRPr="00D75058" w:rsidRDefault="001E1F1D" w:rsidP="001E1F1D">
            <w:pPr>
              <w:rPr>
                <w:rFonts w:cs="Calibri"/>
                <w:sz w:val="20"/>
                <w:szCs w:val="20"/>
              </w:rPr>
            </w:pPr>
            <w:r w:rsidRPr="00D75058">
              <w:rPr>
                <w:rFonts w:cs="Calibri"/>
                <w:b/>
                <w:bCs/>
                <w:sz w:val="20"/>
                <w:szCs w:val="20"/>
              </w:rPr>
              <w:t>Output 3.1.</w:t>
            </w:r>
            <w:r>
              <w:rPr>
                <w:rFonts w:cs="Calibri"/>
                <w:b/>
                <w:bCs/>
                <w:sz w:val="20"/>
                <w:szCs w:val="20"/>
              </w:rPr>
              <w:t>4</w:t>
            </w:r>
            <w:r w:rsidRPr="00D75058">
              <w:rPr>
                <w:rFonts w:cs="Calibri"/>
                <w:b/>
                <w:bCs/>
                <w:sz w:val="20"/>
                <w:szCs w:val="20"/>
              </w:rPr>
              <w:t>.</w:t>
            </w:r>
            <w:r>
              <w:rPr>
                <w:rFonts w:cs="Calibri"/>
                <w:b/>
                <w:bCs/>
                <w:sz w:val="20"/>
                <w:szCs w:val="20"/>
              </w:rPr>
              <w:tab/>
            </w:r>
            <w:r w:rsidRPr="00D75058">
              <w:rPr>
                <w:rFonts w:cs="Calibri"/>
                <w:sz w:val="20"/>
                <w:szCs w:val="20"/>
              </w:rPr>
              <w:t>Community-based natural resource management and conservation agreements established with participating communities to align livelihood benefits with biodiversity protection.</w:t>
            </w:r>
          </w:p>
          <w:p w14:paraId="0FEC10A4" w14:textId="77777777" w:rsidR="001E1F1D" w:rsidRPr="00D75058" w:rsidRDefault="001E1F1D" w:rsidP="001E1F1D">
            <w:pPr>
              <w:rPr>
                <w:rFonts w:cs="Calibri"/>
                <w:i/>
                <w:iCs/>
                <w:sz w:val="20"/>
                <w:szCs w:val="20"/>
              </w:rPr>
            </w:pPr>
          </w:p>
        </w:tc>
        <w:tc>
          <w:tcPr>
            <w:tcW w:w="1207" w:type="dxa"/>
            <w:gridSpan w:val="2"/>
            <w:shd w:val="clear" w:color="auto" w:fill="FFFFFF" w:themeFill="background1"/>
          </w:tcPr>
          <w:p w14:paraId="6E471973" w14:textId="77777777" w:rsidR="001E1F1D" w:rsidRPr="00833CDA" w:rsidRDefault="001E1F1D" w:rsidP="001E1F1D">
            <w:pPr>
              <w:pStyle w:val="Table"/>
              <w:ind w:right="180"/>
              <w:rPr>
                <w:rFonts w:cs="Calibri"/>
                <w:color w:val="auto"/>
              </w:rPr>
            </w:pPr>
            <w:r w:rsidRPr="00833CDA">
              <w:rPr>
                <w:rFonts w:cs="Calibri"/>
                <w:color w:val="auto"/>
              </w:rPr>
              <w:lastRenderedPageBreak/>
              <w:t>GEFTF</w:t>
            </w:r>
          </w:p>
        </w:tc>
        <w:tc>
          <w:tcPr>
            <w:tcW w:w="1487" w:type="dxa"/>
            <w:gridSpan w:val="2"/>
            <w:shd w:val="clear" w:color="auto" w:fill="FFFFFF" w:themeFill="background1"/>
          </w:tcPr>
          <w:p w14:paraId="38A8419F" w14:textId="25B95865" w:rsidR="001E1F1D" w:rsidRPr="00C11309" w:rsidRDefault="002C1566" w:rsidP="00C11309">
            <w:pPr>
              <w:jc w:val="right"/>
            </w:pPr>
            <w:r>
              <w:t>715,000</w:t>
            </w:r>
          </w:p>
        </w:tc>
        <w:tc>
          <w:tcPr>
            <w:tcW w:w="1305" w:type="dxa"/>
            <w:shd w:val="clear" w:color="auto" w:fill="FFFFFF" w:themeFill="background1"/>
          </w:tcPr>
          <w:p w14:paraId="29EA3985" w14:textId="56C08966" w:rsidR="001E1F1D" w:rsidRPr="00C11309" w:rsidRDefault="007542FE" w:rsidP="00C11309">
            <w:pPr>
              <w:jc w:val="right"/>
            </w:pPr>
            <w:r>
              <w:t>2</w:t>
            </w:r>
            <w:r w:rsidR="2E505D57">
              <w:t>,300,000</w:t>
            </w:r>
          </w:p>
        </w:tc>
      </w:tr>
      <w:tr w:rsidR="001E1F1D" w:rsidRPr="00833CDA" w14:paraId="447571D4" w14:textId="77777777" w:rsidTr="00FE7F9E">
        <w:trPr>
          <w:gridAfter w:val="1"/>
          <w:wAfter w:w="9" w:type="dxa"/>
          <w:trHeight w:val="241"/>
          <w:jc w:val="center"/>
        </w:trPr>
        <w:tc>
          <w:tcPr>
            <w:tcW w:w="1934" w:type="dxa"/>
            <w:shd w:val="clear" w:color="auto" w:fill="FFFFFF" w:themeFill="background1"/>
          </w:tcPr>
          <w:p w14:paraId="2C0C82B8" w14:textId="16D56C57" w:rsidR="001E1F1D" w:rsidRPr="002F7474" w:rsidRDefault="001E1F1D" w:rsidP="001E1F1D">
            <w:pPr>
              <w:rPr>
                <w:rFonts w:cs="Calibri"/>
                <w:b/>
                <w:bCs/>
                <w:sz w:val="20"/>
                <w:szCs w:val="20"/>
              </w:rPr>
            </w:pPr>
            <w:r w:rsidRPr="002F7474">
              <w:rPr>
                <w:rFonts w:cs="Calibri"/>
                <w:b/>
                <w:bCs/>
                <w:sz w:val="20"/>
                <w:szCs w:val="20"/>
              </w:rPr>
              <w:t>Component 4. KM and Learning</w:t>
            </w:r>
          </w:p>
        </w:tc>
        <w:tc>
          <w:tcPr>
            <w:tcW w:w="1441" w:type="dxa"/>
            <w:shd w:val="clear" w:color="auto" w:fill="FFFFFF" w:themeFill="background1"/>
          </w:tcPr>
          <w:p w14:paraId="76FF9260" w14:textId="77777777" w:rsidR="001E1F1D" w:rsidRPr="002F7474" w:rsidRDefault="001E1F1D" w:rsidP="001E1F1D">
            <w:pPr>
              <w:pStyle w:val="Table"/>
              <w:ind w:right="180"/>
              <w:rPr>
                <w:rFonts w:cs="Calibri"/>
                <w:color w:val="auto"/>
              </w:rPr>
            </w:pPr>
            <w:r w:rsidRPr="002F7474">
              <w:rPr>
                <w:rFonts w:cs="Calibri"/>
                <w:color w:val="auto"/>
              </w:rPr>
              <w:fldChar w:fldCharType="begin">
                <w:ffData>
                  <w:name w:val=""/>
                  <w:enabled/>
                  <w:calcOnExit w:val="0"/>
                  <w:helpText w:type="text" w:val="Financing Type. This field has to be filled up as either Technical Assistance or Investment but not both."/>
                  <w:ddList>
                    <w:listEntry w:val="Technical Assistance"/>
                    <w:listEntry w:val="(select)"/>
                    <w:listEntry w:val="Investment"/>
                  </w:ddList>
                </w:ffData>
              </w:fldChar>
            </w:r>
            <w:r w:rsidRPr="002F7474">
              <w:rPr>
                <w:rFonts w:cs="Calibri"/>
                <w:color w:val="auto"/>
              </w:rPr>
              <w:instrText xml:space="preserve"> FORMDROPDOWN </w:instrText>
            </w:r>
            <w:r w:rsidRPr="002F7474">
              <w:rPr>
                <w:rFonts w:cs="Calibri"/>
                <w:color w:val="auto"/>
              </w:rPr>
            </w:r>
            <w:r w:rsidRPr="002F7474">
              <w:rPr>
                <w:rFonts w:cs="Calibri"/>
                <w:color w:val="auto"/>
              </w:rPr>
              <w:fldChar w:fldCharType="separate"/>
            </w:r>
            <w:r w:rsidRPr="002F7474">
              <w:rPr>
                <w:rFonts w:cs="Calibri"/>
                <w:color w:val="auto"/>
              </w:rPr>
              <w:fldChar w:fldCharType="end"/>
            </w:r>
          </w:p>
        </w:tc>
        <w:tc>
          <w:tcPr>
            <w:tcW w:w="2400" w:type="dxa"/>
            <w:shd w:val="clear" w:color="auto" w:fill="FFFFFF" w:themeFill="background1"/>
          </w:tcPr>
          <w:p w14:paraId="0DA486FC" w14:textId="23914468" w:rsidR="001E1F1D" w:rsidRPr="002F7474" w:rsidRDefault="2E505D57" w:rsidP="001E1F1D">
            <w:pPr>
              <w:rPr>
                <w:rFonts w:cs="Calibri"/>
                <w:sz w:val="20"/>
                <w:szCs w:val="20"/>
              </w:rPr>
            </w:pPr>
            <w:r w:rsidRPr="002F7474">
              <w:rPr>
                <w:rFonts w:cs="Calibri"/>
                <w:b/>
                <w:bCs/>
                <w:sz w:val="20"/>
                <w:szCs w:val="20"/>
              </w:rPr>
              <w:t>Outcome 4.1. Project level knowledge management ensured, lessons shared, and results and impacts communicated and disseminated for wider learning</w:t>
            </w:r>
          </w:p>
          <w:p w14:paraId="746F2879" w14:textId="133DEC20" w:rsidR="2E505D57" w:rsidRPr="002F7474" w:rsidRDefault="2E505D57" w:rsidP="2E505D57">
            <w:pPr>
              <w:rPr>
                <w:rFonts w:cs="Calibri"/>
                <w:b/>
                <w:bCs/>
                <w:sz w:val="20"/>
                <w:szCs w:val="20"/>
              </w:rPr>
            </w:pPr>
          </w:p>
          <w:p w14:paraId="3C2EF692" w14:textId="67408F5D" w:rsidR="2E505D57" w:rsidRPr="002F7474" w:rsidRDefault="2E505D57" w:rsidP="2E505D57">
            <w:pPr>
              <w:rPr>
                <w:rFonts w:cs="Calibri"/>
                <w:sz w:val="20"/>
                <w:szCs w:val="20"/>
              </w:rPr>
            </w:pPr>
            <w:r w:rsidRPr="002F7474">
              <w:rPr>
                <w:rFonts w:cs="Calibri"/>
                <w:sz w:val="20"/>
                <w:szCs w:val="20"/>
              </w:rPr>
              <w:t>Indicators:</w:t>
            </w:r>
          </w:p>
          <w:p w14:paraId="01A7FAC9" w14:textId="1D5C9B63" w:rsidR="2E505D57" w:rsidRPr="002F7474" w:rsidRDefault="2E505D57" w:rsidP="2E505D57">
            <w:pPr>
              <w:rPr>
                <w:rFonts w:cs="Calibri"/>
                <w:sz w:val="20"/>
                <w:szCs w:val="20"/>
              </w:rPr>
            </w:pPr>
          </w:p>
          <w:p w14:paraId="525B061D" w14:textId="2A26F519" w:rsidR="2E505D57" w:rsidRPr="002F7474" w:rsidRDefault="2E505D57" w:rsidP="2E505D57">
            <w:pPr>
              <w:rPr>
                <w:rFonts w:cs="Calibri"/>
                <w:sz w:val="20"/>
                <w:szCs w:val="20"/>
              </w:rPr>
            </w:pPr>
            <w:r w:rsidRPr="002F7474">
              <w:rPr>
                <w:rFonts w:cs="Calibri"/>
                <w:sz w:val="20"/>
                <w:szCs w:val="20"/>
              </w:rPr>
              <w:t>5 KM products developed and circulated by end of project</w:t>
            </w:r>
          </w:p>
          <w:p w14:paraId="4ACFCCB8" w14:textId="7258AEDF" w:rsidR="001E1F1D" w:rsidRPr="002F7474" w:rsidRDefault="001E1F1D" w:rsidP="001E1F1D">
            <w:pPr>
              <w:rPr>
                <w:rFonts w:cs="Calibri"/>
                <w:sz w:val="20"/>
                <w:szCs w:val="20"/>
              </w:rPr>
            </w:pPr>
          </w:p>
        </w:tc>
        <w:tc>
          <w:tcPr>
            <w:tcW w:w="4396" w:type="dxa"/>
            <w:shd w:val="clear" w:color="auto" w:fill="FFFFFF" w:themeFill="background1"/>
          </w:tcPr>
          <w:p w14:paraId="20ED7966" w14:textId="414F796B" w:rsidR="001E1F1D" w:rsidRPr="002F7474" w:rsidRDefault="001E1F1D" w:rsidP="001E1F1D">
            <w:pPr>
              <w:rPr>
                <w:rFonts w:cs="Calibri"/>
                <w:sz w:val="20"/>
                <w:szCs w:val="20"/>
              </w:rPr>
            </w:pPr>
            <w:r w:rsidRPr="002F7474">
              <w:rPr>
                <w:rFonts w:cs="Calibri"/>
                <w:b/>
                <w:bCs/>
                <w:sz w:val="20"/>
                <w:szCs w:val="20"/>
              </w:rPr>
              <w:t>Output 4.1.1.</w:t>
            </w:r>
            <w:r w:rsidRPr="002F7474">
              <w:rPr>
                <w:rFonts w:cs="Calibri"/>
                <w:b/>
                <w:bCs/>
                <w:sz w:val="20"/>
                <w:szCs w:val="20"/>
              </w:rPr>
              <w:tab/>
            </w:r>
            <w:r w:rsidRPr="002F7474">
              <w:rPr>
                <w:rFonts w:cs="Calibri"/>
                <w:sz w:val="20"/>
                <w:szCs w:val="20"/>
              </w:rPr>
              <w:t>Develop and implement socially-inclusive and culturally-sensitive strategies for sharing/ exchanging knowledge, lessons and communicating project results and impacts, showcasing benefits for men and women (i.e., gender-disaggregated data)</w:t>
            </w:r>
          </w:p>
          <w:p w14:paraId="45FACE52" w14:textId="77777777" w:rsidR="001E1F1D" w:rsidRPr="002F7474" w:rsidRDefault="001E1F1D" w:rsidP="001E1F1D">
            <w:pPr>
              <w:rPr>
                <w:rFonts w:cs="Calibri"/>
                <w:b/>
                <w:bCs/>
                <w:sz w:val="20"/>
                <w:szCs w:val="20"/>
              </w:rPr>
            </w:pPr>
          </w:p>
          <w:p w14:paraId="13B2AF95" w14:textId="59A32DAF" w:rsidR="001E1F1D" w:rsidRPr="002F7474" w:rsidRDefault="79850C81" w:rsidP="001E1F1D">
            <w:pPr>
              <w:rPr>
                <w:rFonts w:cs="Calibri"/>
                <w:sz w:val="20"/>
                <w:szCs w:val="20"/>
              </w:rPr>
            </w:pPr>
            <w:r w:rsidRPr="002F7474">
              <w:rPr>
                <w:rFonts w:cs="Calibri"/>
                <w:b/>
                <w:bCs/>
                <w:sz w:val="20"/>
                <w:szCs w:val="20"/>
              </w:rPr>
              <w:t>Output 4.1.</w:t>
            </w:r>
            <w:r w:rsidR="002667BD" w:rsidRPr="002F7474">
              <w:rPr>
                <w:rFonts w:cs="Calibri"/>
                <w:b/>
                <w:bCs/>
                <w:sz w:val="20"/>
                <w:szCs w:val="20"/>
              </w:rPr>
              <w:t>2</w:t>
            </w:r>
            <w:r w:rsidRPr="002F7474">
              <w:rPr>
                <w:rFonts w:cs="Calibri"/>
                <w:b/>
                <w:bCs/>
                <w:sz w:val="20"/>
                <w:szCs w:val="20"/>
              </w:rPr>
              <w:t>.</w:t>
            </w:r>
            <w:r w:rsidR="001E1F1D" w:rsidRPr="002F7474">
              <w:tab/>
            </w:r>
            <w:r w:rsidRPr="002F7474">
              <w:rPr>
                <w:rFonts w:cs="Calibri"/>
                <w:sz w:val="20"/>
                <w:szCs w:val="20"/>
              </w:rPr>
              <w:t>Project-level risk management measures (including gender considerations) developed, implemented and monitored</w:t>
            </w:r>
          </w:p>
        </w:tc>
        <w:tc>
          <w:tcPr>
            <w:tcW w:w="1207" w:type="dxa"/>
            <w:gridSpan w:val="2"/>
            <w:shd w:val="clear" w:color="auto" w:fill="FFFFFF" w:themeFill="background1"/>
          </w:tcPr>
          <w:p w14:paraId="4906B5A7" w14:textId="77777777" w:rsidR="001E1F1D" w:rsidRPr="002F7474" w:rsidRDefault="001E1F1D" w:rsidP="001E1F1D">
            <w:pPr>
              <w:pStyle w:val="Table"/>
              <w:ind w:right="180"/>
              <w:rPr>
                <w:rFonts w:cs="Calibri"/>
                <w:color w:val="auto"/>
              </w:rPr>
            </w:pPr>
            <w:r w:rsidRPr="002F7474">
              <w:rPr>
                <w:rFonts w:cs="Calibri"/>
                <w:color w:val="auto"/>
              </w:rPr>
              <w:t>GEFTF</w:t>
            </w:r>
          </w:p>
        </w:tc>
        <w:tc>
          <w:tcPr>
            <w:tcW w:w="1487" w:type="dxa"/>
            <w:gridSpan w:val="2"/>
            <w:shd w:val="clear" w:color="auto" w:fill="FFFFFF" w:themeFill="background1"/>
          </w:tcPr>
          <w:p w14:paraId="2173AF4C" w14:textId="636D0986" w:rsidR="001E1F1D" w:rsidRPr="002F7474" w:rsidRDefault="001E1F1D" w:rsidP="00C11309">
            <w:pPr>
              <w:jc w:val="right"/>
            </w:pPr>
            <w:r w:rsidRPr="002F7474">
              <w:t>110,000</w:t>
            </w:r>
          </w:p>
        </w:tc>
        <w:tc>
          <w:tcPr>
            <w:tcW w:w="1305" w:type="dxa"/>
            <w:shd w:val="clear" w:color="auto" w:fill="FFFFFF" w:themeFill="background1"/>
          </w:tcPr>
          <w:p w14:paraId="6E18B21A" w14:textId="25825E4B" w:rsidR="001E1F1D" w:rsidRPr="00C11309" w:rsidRDefault="2E505D57" w:rsidP="2E505D57">
            <w:pPr>
              <w:jc w:val="right"/>
            </w:pPr>
            <w:r w:rsidRPr="002F7474">
              <w:t>400,000</w:t>
            </w:r>
          </w:p>
        </w:tc>
      </w:tr>
      <w:tr w:rsidR="002A733B" w:rsidRPr="00833CDA" w14:paraId="57560037" w14:textId="77777777" w:rsidTr="00FE7F9E">
        <w:trPr>
          <w:gridAfter w:val="1"/>
          <w:wAfter w:w="9" w:type="dxa"/>
          <w:trHeight w:val="241"/>
          <w:jc w:val="center"/>
        </w:trPr>
        <w:tc>
          <w:tcPr>
            <w:tcW w:w="1934" w:type="dxa"/>
            <w:shd w:val="clear" w:color="auto" w:fill="FFFFFF" w:themeFill="background1"/>
          </w:tcPr>
          <w:p w14:paraId="689C9885" w14:textId="77777777" w:rsidR="002A733B" w:rsidRPr="00833CDA" w:rsidRDefault="002A733B" w:rsidP="002A733B">
            <w:pPr>
              <w:pStyle w:val="Table"/>
              <w:ind w:right="180"/>
              <w:rPr>
                <w:rFonts w:cs="Calibri"/>
                <w:color w:val="auto"/>
              </w:rPr>
            </w:pPr>
            <w:r w:rsidRPr="00833CDA">
              <w:rPr>
                <w:rFonts w:cs="Calibri"/>
                <w:color w:val="auto"/>
              </w:rPr>
              <w:t xml:space="preserve"> M&amp;E</w:t>
            </w:r>
          </w:p>
        </w:tc>
        <w:tc>
          <w:tcPr>
            <w:tcW w:w="1441" w:type="dxa"/>
            <w:shd w:val="clear" w:color="auto" w:fill="FFFFFF" w:themeFill="background1"/>
          </w:tcPr>
          <w:p w14:paraId="5A942398" w14:textId="77777777" w:rsidR="002A733B" w:rsidRPr="00833CDA" w:rsidRDefault="002A733B" w:rsidP="002A733B">
            <w:pPr>
              <w:pStyle w:val="Table"/>
              <w:ind w:right="180"/>
              <w:rPr>
                <w:rFonts w:cs="Calibri"/>
                <w:color w:val="auto"/>
              </w:rPr>
            </w:pPr>
            <w:r w:rsidRPr="00833CDA">
              <w:rPr>
                <w:rFonts w:cs="Calibri"/>
                <w:color w:val="auto"/>
              </w:rPr>
              <w:fldChar w:fldCharType="begin">
                <w:ffData>
                  <w:name w:val=""/>
                  <w:enabled/>
                  <w:calcOnExit w:val="0"/>
                  <w:helpText w:type="text" w:val="Financing Type. This field has to be filled up as either Technical Assistance or Investment but not both."/>
                  <w:ddList>
                    <w:listEntry w:val="Technical Assistance"/>
                    <w:listEntry w:val="(select)"/>
                    <w:listEntry w:val="Investment"/>
                  </w:ddList>
                </w:ffData>
              </w:fldChar>
            </w:r>
            <w:r w:rsidRPr="00833CDA">
              <w:rPr>
                <w:rFonts w:cs="Calibri"/>
                <w:color w:val="auto"/>
              </w:rPr>
              <w:instrText xml:space="preserve"> FORMDROPDOWN </w:instrText>
            </w:r>
            <w:r w:rsidRPr="00833CDA">
              <w:rPr>
                <w:rFonts w:cs="Calibri"/>
                <w:color w:val="auto"/>
              </w:rPr>
            </w:r>
            <w:r w:rsidRPr="00833CDA">
              <w:rPr>
                <w:rFonts w:cs="Calibri"/>
                <w:color w:val="auto"/>
              </w:rPr>
              <w:fldChar w:fldCharType="separate"/>
            </w:r>
            <w:r w:rsidRPr="00833CDA">
              <w:rPr>
                <w:rFonts w:cs="Calibri"/>
                <w:color w:val="auto"/>
              </w:rPr>
              <w:fldChar w:fldCharType="end"/>
            </w:r>
          </w:p>
        </w:tc>
        <w:tc>
          <w:tcPr>
            <w:tcW w:w="2400" w:type="dxa"/>
            <w:shd w:val="clear" w:color="auto" w:fill="FFFFFF" w:themeFill="background1"/>
          </w:tcPr>
          <w:p w14:paraId="00267309" w14:textId="067B7DA2" w:rsidR="002A733B" w:rsidRPr="008E309C" w:rsidRDefault="002A733B" w:rsidP="002A733B">
            <w:pPr>
              <w:pStyle w:val="Table"/>
              <w:ind w:right="180"/>
              <w:rPr>
                <w:rFonts w:cs="Calibri"/>
                <w:b/>
                <w:bCs/>
                <w:color w:val="auto"/>
              </w:rPr>
            </w:pPr>
            <w:r w:rsidRPr="008E309C">
              <w:rPr>
                <w:rFonts w:cs="Calibri"/>
                <w:b/>
                <w:bCs/>
                <w:color w:val="auto"/>
              </w:rPr>
              <w:t xml:space="preserve">Adaptive M&amp;E implemented at project level </w:t>
            </w:r>
          </w:p>
        </w:tc>
        <w:tc>
          <w:tcPr>
            <w:tcW w:w="4396" w:type="dxa"/>
            <w:shd w:val="clear" w:color="auto" w:fill="FFFFFF" w:themeFill="background1"/>
          </w:tcPr>
          <w:p w14:paraId="5E17DA90" w14:textId="72A37A45" w:rsidR="002A733B" w:rsidRPr="00833CDA" w:rsidRDefault="2E505D57" w:rsidP="002A733B">
            <w:pPr>
              <w:pStyle w:val="Table"/>
              <w:ind w:right="180"/>
              <w:rPr>
                <w:rFonts w:cs="Calibri"/>
                <w:color w:val="auto"/>
              </w:rPr>
            </w:pPr>
            <w:r w:rsidRPr="2E505D57">
              <w:rPr>
                <w:rFonts w:cs="Calibri"/>
                <w:b/>
                <w:bCs/>
                <w:color w:val="auto"/>
              </w:rPr>
              <w:t>Output.</w:t>
            </w:r>
            <w:r w:rsidR="002A733B">
              <w:tab/>
            </w:r>
            <w:r w:rsidRPr="2E505D57">
              <w:rPr>
                <w:rFonts w:cs="Calibri"/>
                <w:color w:val="auto"/>
              </w:rPr>
              <w:t xml:space="preserve">The project is adequately monitored: Ensuring that the project implements its M&amp;E plan and that the results communicated through the Project Steering Committee, including the </w:t>
            </w:r>
            <w:r w:rsidRPr="2E505D57">
              <w:rPr>
                <w:rFonts w:cs="Calibri"/>
                <w:color w:val="auto"/>
              </w:rPr>
              <w:lastRenderedPageBreak/>
              <w:t>quarterly and annual reports (PIR)</w:t>
            </w:r>
            <w:r w:rsidR="006426CD">
              <w:rPr>
                <w:rFonts w:cs="Calibri"/>
                <w:color w:val="auto"/>
              </w:rPr>
              <w:t xml:space="preserve"> and </w:t>
            </w:r>
            <w:r w:rsidRPr="2E505D57">
              <w:rPr>
                <w:rFonts w:cs="Calibri"/>
                <w:color w:val="auto"/>
              </w:rPr>
              <w:t>the TE [final evaluation] and ensure gender responsiveness</w:t>
            </w:r>
          </w:p>
        </w:tc>
        <w:tc>
          <w:tcPr>
            <w:tcW w:w="1207" w:type="dxa"/>
            <w:gridSpan w:val="2"/>
            <w:shd w:val="clear" w:color="auto" w:fill="FFFFFF" w:themeFill="background1"/>
          </w:tcPr>
          <w:p w14:paraId="5428AC4A" w14:textId="77777777" w:rsidR="002A733B" w:rsidRPr="00833CDA" w:rsidRDefault="002A733B" w:rsidP="002A733B">
            <w:pPr>
              <w:pStyle w:val="Table"/>
              <w:ind w:right="180"/>
              <w:rPr>
                <w:rFonts w:cs="Calibri"/>
                <w:color w:val="auto"/>
              </w:rPr>
            </w:pPr>
            <w:r w:rsidRPr="00833CDA">
              <w:rPr>
                <w:rFonts w:cs="Calibri"/>
                <w:color w:val="auto"/>
              </w:rPr>
              <w:lastRenderedPageBreak/>
              <w:t>GEFTF</w:t>
            </w:r>
          </w:p>
        </w:tc>
        <w:tc>
          <w:tcPr>
            <w:tcW w:w="1487" w:type="dxa"/>
            <w:gridSpan w:val="2"/>
            <w:shd w:val="clear" w:color="auto" w:fill="FFFFFF" w:themeFill="background1"/>
          </w:tcPr>
          <w:p w14:paraId="37668347" w14:textId="0A8DA3D0" w:rsidR="002A733B" w:rsidRPr="00C11309" w:rsidRDefault="002A733B" w:rsidP="00C11309">
            <w:pPr>
              <w:jc w:val="right"/>
            </w:pPr>
            <w:r w:rsidRPr="00C11309">
              <w:t>49,583</w:t>
            </w:r>
          </w:p>
        </w:tc>
        <w:tc>
          <w:tcPr>
            <w:tcW w:w="1305" w:type="dxa"/>
            <w:shd w:val="clear" w:color="auto" w:fill="FFFFFF" w:themeFill="background1"/>
          </w:tcPr>
          <w:p w14:paraId="72C6FFF3" w14:textId="74E38C75" w:rsidR="002A733B" w:rsidRPr="00C11309" w:rsidRDefault="002A733B" w:rsidP="00C11309">
            <w:pPr>
              <w:jc w:val="right"/>
            </w:pPr>
            <w:r w:rsidRPr="00C11309">
              <w:t>0</w:t>
            </w:r>
          </w:p>
        </w:tc>
      </w:tr>
      <w:tr w:rsidR="002A733B" w:rsidRPr="00833CDA" w14:paraId="4D14302C" w14:textId="77777777" w:rsidTr="00FE7F9E">
        <w:trPr>
          <w:trHeight w:val="211"/>
          <w:jc w:val="center"/>
        </w:trPr>
        <w:tc>
          <w:tcPr>
            <w:tcW w:w="10182" w:type="dxa"/>
            <w:gridSpan w:val="5"/>
            <w:tcBorders>
              <w:bottom w:val="single" w:sz="4" w:space="0" w:color="auto"/>
            </w:tcBorders>
            <w:shd w:val="clear" w:color="auto" w:fill="FFFFFF" w:themeFill="background1"/>
          </w:tcPr>
          <w:p w14:paraId="19533066" w14:textId="77777777" w:rsidR="002A733B" w:rsidRPr="00833CDA" w:rsidRDefault="002A733B" w:rsidP="002A733B">
            <w:pPr>
              <w:pStyle w:val="Table"/>
              <w:ind w:right="180"/>
              <w:rPr>
                <w:rFonts w:cs="Calibri"/>
                <w:color w:val="auto"/>
              </w:rPr>
            </w:pPr>
            <w:r w:rsidRPr="00833CDA">
              <w:rPr>
                <w:rFonts w:cs="Calibri"/>
                <w:color w:val="auto"/>
              </w:rPr>
              <w:t>Subtotal</w:t>
            </w:r>
          </w:p>
        </w:tc>
        <w:tc>
          <w:tcPr>
            <w:tcW w:w="1207" w:type="dxa"/>
            <w:gridSpan w:val="2"/>
            <w:tcBorders>
              <w:bottom w:val="single" w:sz="4" w:space="0" w:color="auto"/>
            </w:tcBorders>
            <w:shd w:val="clear" w:color="auto" w:fill="FFFFFF" w:themeFill="background1"/>
          </w:tcPr>
          <w:p w14:paraId="27747A8B" w14:textId="77777777" w:rsidR="002A733B" w:rsidRPr="00833CDA" w:rsidRDefault="002A733B" w:rsidP="002A733B">
            <w:pPr>
              <w:pStyle w:val="Table"/>
              <w:ind w:right="180"/>
              <w:rPr>
                <w:rFonts w:cs="Calibri"/>
                <w:color w:val="auto"/>
              </w:rPr>
            </w:pPr>
            <w:r w:rsidRPr="00833CDA">
              <w:rPr>
                <w:rFonts w:cs="Calibri"/>
                <w:color w:val="auto"/>
              </w:rPr>
              <w:t>GEFTF</w:t>
            </w:r>
          </w:p>
        </w:tc>
        <w:tc>
          <w:tcPr>
            <w:tcW w:w="1476" w:type="dxa"/>
            <w:tcBorders>
              <w:bottom w:val="single" w:sz="4" w:space="0" w:color="auto"/>
            </w:tcBorders>
            <w:shd w:val="clear" w:color="auto" w:fill="FFFFFF" w:themeFill="background1"/>
          </w:tcPr>
          <w:p w14:paraId="3A8DF6E5" w14:textId="36444691" w:rsidR="002A733B" w:rsidRPr="00C11309" w:rsidRDefault="002A733B" w:rsidP="00C11309">
            <w:pPr>
              <w:jc w:val="right"/>
            </w:pPr>
            <w:r w:rsidRPr="00C11309">
              <w:t>1,336,583</w:t>
            </w:r>
          </w:p>
        </w:tc>
        <w:tc>
          <w:tcPr>
            <w:tcW w:w="1314" w:type="dxa"/>
            <w:gridSpan w:val="2"/>
            <w:tcBorders>
              <w:bottom w:val="single" w:sz="4" w:space="0" w:color="auto"/>
            </w:tcBorders>
            <w:shd w:val="clear" w:color="auto" w:fill="FFFFFF" w:themeFill="background1"/>
          </w:tcPr>
          <w:p w14:paraId="73458535" w14:textId="1D92A884" w:rsidR="002A733B" w:rsidRPr="00C11309" w:rsidRDefault="2E505D57" w:rsidP="00C11309">
            <w:pPr>
              <w:jc w:val="right"/>
            </w:pPr>
            <w:r>
              <w:t>4,</w:t>
            </w:r>
            <w:r w:rsidR="007542FE">
              <w:t>94</w:t>
            </w:r>
            <w:r>
              <w:t>0,000</w:t>
            </w:r>
          </w:p>
        </w:tc>
      </w:tr>
      <w:tr w:rsidR="00C11309" w:rsidRPr="00833CDA" w14:paraId="7F9A7984" w14:textId="77777777" w:rsidTr="00FE7F9E">
        <w:trPr>
          <w:trHeight w:val="206"/>
          <w:jc w:val="center"/>
        </w:trPr>
        <w:tc>
          <w:tcPr>
            <w:tcW w:w="1018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A88F3CF" w14:textId="77777777" w:rsidR="00C11309" w:rsidRPr="00833CDA" w:rsidRDefault="00C11309" w:rsidP="00C11309">
            <w:pPr>
              <w:pStyle w:val="Table"/>
              <w:ind w:right="180"/>
              <w:rPr>
                <w:rFonts w:cs="Calibri"/>
                <w:color w:val="auto"/>
              </w:rPr>
            </w:pPr>
            <w:r w:rsidRPr="00833CDA">
              <w:rPr>
                <w:rFonts w:cs="Calibri"/>
                <w:color w:val="auto"/>
              </w:rPr>
              <w:t>Project Management Cost (PMC) (if this is an MTF project, please report separate PMC lines for each TF).  ***If amount requested is above limits, a pop-up menu should open for the Agency to provide an explanation***</w:t>
            </w:r>
          </w:p>
        </w:tc>
        <w:tc>
          <w:tcPr>
            <w:tcW w:w="1207" w:type="dxa"/>
            <w:gridSpan w:val="2"/>
            <w:tcBorders>
              <w:top w:val="single" w:sz="4" w:space="0" w:color="auto"/>
              <w:left w:val="single" w:sz="4" w:space="0" w:color="auto"/>
              <w:bottom w:val="single" w:sz="4" w:space="0" w:color="auto"/>
            </w:tcBorders>
            <w:shd w:val="clear" w:color="auto" w:fill="FFFFFF" w:themeFill="background1"/>
          </w:tcPr>
          <w:p w14:paraId="12FE0E4A" w14:textId="77777777" w:rsidR="00C11309" w:rsidRPr="00833CDA" w:rsidRDefault="00C11309" w:rsidP="00C11309">
            <w:pPr>
              <w:pStyle w:val="Table"/>
              <w:ind w:right="180"/>
              <w:rPr>
                <w:rFonts w:cs="Calibri"/>
                <w:color w:val="auto"/>
              </w:rPr>
            </w:pPr>
            <w:r w:rsidRPr="00833CDA">
              <w:rPr>
                <w:rFonts w:cs="Calibri"/>
                <w:color w:val="auto"/>
              </w:rPr>
              <w:t>GEFTF</w:t>
            </w:r>
          </w:p>
        </w:tc>
        <w:tc>
          <w:tcPr>
            <w:tcW w:w="1476" w:type="dxa"/>
            <w:tcBorders>
              <w:top w:val="single" w:sz="4" w:space="0" w:color="auto"/>
              <w:bottom w:val="single" w:sz="4" w:space="0" w:color="auto"/>
              <w:right w:val="single" w:sz="4" w:space="0" w:color="auto"/>
            </w:tcBorders>
            <w:shd w:val="clear" w:color="auto" w:fill="FFFFFF" w:themeFill="background1"/>
          </w:tcPr>
          <w:p w14:paraId="3776E84D" w14:textId="6F28F825" w:rsidR="00C11309" w:rsidRPr="00914A0C" w:rsidRDefault="00C11309" w:rsidP="00C11309">
            <w:pPr>
              <w:jc w:val="right"/>
            </w:pPr>
            <w:r w:rsidRPr="00914A0C">
              <w:t>70,346</w:t>
            </w:r>
          </w:p>
        </w:tc>
        <w:tc>
          <w:tcPr>
            <w:tcW w:w="131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BAAD62" w14:textId="5E5A44EF" w:rsidR="00C11309" w:rsidRPr="00C11309" w:rsidRDefault="007542FE" w:rsidP="00C11309">
            <w:pPr>
              <w:jc w:val="right"/>
            </w:pPr>
            <w:r>
              <w:t>260</w:t>
            </w:r>
            <w:r w:rsidR="00C11309" w:rsidRPr="00C11309">
              <w:t>,000</w:t>
            </w:r>
          </w:p>
        </w:tc>
      </w:tr>
      <w:tr w:rsidR="00C11309" w:rsidRPr="00833CDA" w14:paraId="1B033336" w14:textId="77777777" w:rsidTr="00FE7F9E">
        <w:trPr>
          <w:trHeight w:val="233"/>
          <w:jc w:val="center"/>
        </w:trPr>
        <w:tc>
          <w:tcPr>
            <w:tcW w:w="10182" w:type="dxa"/>
            <w:gridSpan w:val="5"/>
            <w:tcBorders>
              <w:top w:val="single" w:sz="4" w:space="0" w:color="auto"/>
              <w:bottom w:val="double" w:sz="4" w:space="0" w:color="auto"/>
            </w:tcBorders>
            <w:shd w:val="clear" w:color="auto" w:fill="FFFFFF" w:themeFill="background1"/>
          </w:tcPr>
          <w:p w14:paraId="6434B2E3" w14:textId="77777777" w:rsidR="00C11309" w:rsidRPr="00833CDA" w:rsidRDefault="00C11309" w:rsidP="00C11309">
            <w:pPr>
              <w:pStyle w:val="Table"/>
              <w:ind w:right="180"/>
              <w:rPr>
                <w:rFonts w:cs="Calibri"/>
                <w:b/>
                <w:color w:val="auto"/>
              </w:rPr>
            </w:pPr>
            <w:r w:rsidRPr="00833CDA">
              <w:rPr>
                <w:rFonts w:cs="Calibri"/>
                <w:b/>
                <w:color w:val="auto"/>
              </w:rPr>
              <w:t>Total Project Cost</w:t>
            </w:r>
          </w:p>
        </w:tc>
        <w:tc>
          <w:tcPr>
            <w:tcW w:w="1207" w:type="dxa"/>
            <w:gridSpan w:val="2"/>
            <w:tcBorders>
              <w:top w:val="single" w:sz="4" w:space="0" w:color="auto"/>
              <w:bottom w:val="double" w:sz="4" w:space="0" w:color="auto"/>
            </w:tcBorders>
            <w:shd w:val="clear" w:color="auto" w:fill="FFFFFF" w:themeFill="background1"/>
          </w:tcPr>
          <w:p w14:paraId="54BFAB12" w14:textId="77777777" w:rsidR="00C11309" w:rsidRPr="00833CDA" w:rsidRDefault="00C11309" w:rsidP="00C11309">
            <w:pPr>
              <w:pStyle w:val="Table"/>
              <w:ind w:right="180"/>
              <w:rPr>
                <w:rFonts w:cs="Calibri"/>
                <w:color w:val="auto"/>
              </w:rPr>
            </w:pPr>
          </w:p>
        </w:tc>
        <w:tc>
          <w:tcPr>
            <w:tcW w:w="1476" w:type="dxa"/>
            <w:tcBorders>
              <w:top w:val="single" w:sz="4" w:space="0" w:color="auto"/>
              <w:bottom w:val="double" w:sz="4" w:space="0" w:color="auto"/>
            </w:tcBorders>
            <w:shd w:val="clear" w:color="auto" w:fill="FFFFFF" w:themeFill="background1"/>
          </w:tcPr>
          <w:p w14:paraId="5812AE00" w14:textId="59E0A7DB" w:rsidR="00C11309" w:rsidRPr="00C11309" w:rsidRDefault="00C11309" w:rsidP="00C11309">
            <w:pPr>
              <w:jc w:val="right"/>
              <w:rPr>
                <w:highlight w:val="magenta"/>
              </w:rPr>
            </w:pPr>
            <w:r w:rsidRPr="00C11309">
              <w:t>1,406,929</w:t>
            </w:r>
          </w:p>
        </w:tc>
        <w:tc>
          <w:tcPr>
            <w:tcW w:w="1314" w:type="dxa"/>
            <w:gridSpan w:val="2"/>
            <w:tcBorders>
              <w:top w:val="single" w:sz="4" w:space="0" w:color="auto"/>
              <w:bottom w:val="double" w:sz="4" w:space="0" w:color="auto"/>
            </w:tcBorders>
            <w:shd w:val="clear" w:color="auto" w:fill="FFFFFF" w:themeFill="background1"/>
          </w:tcPr>
          <w:p w14:paraId="5FAA1562" w14:textId="1FF76FB3" w:rsidR="00C11309" w:rsidRPr="00C11309" w:rsidRDefault="2E505D57" w:rsidP="00C11309">
            <w:pPr>
              <w:jc w:val="right"/>
            </w:pPr>
            <w:r>
              <w:t>5,200,000</w:t>
            </w:r>
          </w:p>
        </w:tc>
      </w:tr>
    </w:tbl>
    <w:p w14:paraId="723A09FE" w14:textId="77777777" w:rsidR="009E4975" w:rsidRDefault="009E4975" w:rsidP="009E4975"/>
    <w:p w14:paraId="0AC7085D" w14:textId="533A38D0" w:rsidR="00E622E9" w:rsidRDefault="00E622E9"/>
    <w:p w14:paraId="4010AC1E" w14:textId="77777777" w:rsidR="00E622E9" w:rsidRDefault="00E622E9" w:rsidP="009E4975"/>
    <w:p w14:paraId="5589DA22" w14:textId="77777777" w:rsidR="00315058" w:rsidRPr="009E4975" w:rsidRDefault="00315058" w:rsidP="009E4975"/>
    <w:p w14:paraId="4FC380C2" w14:textId="77777777" w:rsidR="009E4975" w:rsidRPr="009E4975" w:rsidRDefault="009E4975" w:rsidP="009E4975"/>
    <w:p w14:paraId="27C2D7F4" w14:textId="77777777" w:rsidR="009E4975" w:rsidRPr="009E4975" w:rsidRDefault="009E4975" w:rsidP="009E4975">
      <w:pPr>
        <w:jc w:val="right"/>
      </w:pPr>
    </w:p>
    <w:p w14:paraId="49B0066F" w14:textId="77777777" w:rsidR="009E4975" w:rsidRDefault="009E4975" w:rsidP="009E4975"/>
    <w:p w14:paraId="5D42E59F" w14:textId="77777777" w:rsidR="009E4975" w:rsidRPr="009E4975" w:rsidRDefault="009E4975" w:rsidP="009E4975">
      <w:pPr>
        <w:sectPr w:rsidR="009E4975" w:rsidRPr="009E4975" w:rsidSect="007B5202">
          <w:pgSz w:w="15840" w:h="12240" w:orient="landscape" w:code="1"/>
          <w:pgMar w:top="720" w:right="1152" w:bottom="720" w:left="1440" w:header="720" w:footer="0" w:gutter="0"/>
          <w:cols w:space="720"/>
          <w:docGrid w:linePitch="360"/>
        </w:sectPr>
      </w:pPr>
    </w:p>
    <w:p w14:paraId="1F68FF88" w14:textId="5013A743" w:rsidR="00CA5B1F" w:rsidRPr="00F77689" w:rsidRDefault="006D0DAE" w:rsidP="00154BE7">
      <w:pPr>
        <w:pStyle w:val="Ttulo1"/>
        <w:ind w:right="180"/>
        <w:rPr>
          <w:rFonts w:cs="Calibri"/>
        </w:rPr>
      </w:pPr>
      <w:bookmarkStart w:id="9" w:name="_Toc225951548"/>
      <w:r w:rsidRPr="00F77689">
        <w:rPr>
          <w:rFonts w:cs="Calibri"/>
          <w:caps w:val="0"/>
        </w:rPr>
        <w:lastRenderedPageBreak/>
        <w:t>PROJECT OUTLINE</w:t>
      </w:r>
      <w:bookmarkEnd w:id="9"/>
      <w:r w:rsidRPr="00F77689">
        <w:rPr>
          <w:rFonts w:cs="Calibri"/>
          <w:caps w:val="0"/>
        </w:rPr>
        <w:t xml:space="preserve"> </w:t>
      </w:r>
    </w:p>
    <w:p w14:paraId="1A1FDA20" w14:textId="77777777" w:rsidR="0065672A" w:rsidRPr="00F77689" w:rsidRDefault="00333E05" w:rsidP="00206DC7">
      <w:pPr>
        <w:pStyle w:val="Ttulo2"/>
        <w:rPr>
          <w:rFonts w:cs="Calibri"/>
        </w:rPr>
      </w:pPr>
      <w:bookmarkStart w:id="10" w:name="_Toc225951549"/>
      <w:r w:rsidRPr="00F77689">
        <w:rPr>
          <w:rFonts w:cs="Calibri"/>
        </w:rPr>
        <w:t>Project Rationale</w:t>
      </w:r>
      <w:bookmarkEnd w:id="10"/>
      <w:r w:rsidR="00424965" w:rsidRPr="00F77689">
        <w:rPr>
          <w:rFonts w:cs="Calibri"/>
        </w:rPr>
        <w:t xml:space="preserve"> </w:t>
      </w:r>
    </w:p>
    <w:p w14:paraId="52FFCFAC" w14:textId="77777777" w:rsidR="003E3474" w:rsidRPr="00F77689" w:rsidRDefault="003E3474" w:rsidP="006D0DAE"/>
    <w:p w14:paraId="2AF58FAE" w14:textId="7DD34E51" w:rsidR="00517FA8" w:rsidRPr="00B05D9F" w:rsidRDefault="007506DC" w:rsidP="00DA6768">
      <w:pPr>
        <w:pBdr>
          <w:left w:val="single" w:sz="4" w:space="4" w:color="auto"/>
        </w:pBdr>
        <w:ind w:right="180"/>
        <w:rPr>
          <w:rFonts w:cs="Calibri"/>
          <w:color w:val="A6A6A6" w:themeColor="background1" w:themeShade="A6"/>
          <w:sz w:val="14"/>
          <w:szCs w:val="12"/>
        </w:rPr>
      </w:pPr>
      <w:r w:rsidRPr="00B05D9F">
        <w:rPr>
          <w:rFonts w:eastAsia="DengXian" w:cs="Calibri"/>
          <w:color w:val="A6A6A6" w:themeColor="background1" w:themeShade="A6"/>
          <w:sz w:val="14"/>
          <w:szCs w:val="14"/>
        </w:rPr>
        <w:t>Briefly describe the current situation: the global environmental problems</w:t>
      </w:r>
      <w:r w:rsidR="003462AA" w:rsidRPr="00B05D9F">
        <w:rPr>
          <w:rFonts w:eastAsia="DengXian" w:cs="Calibri"/>
          <w:color w:val="A6A6A6" w:themeColor="background1" w:themeShade="A6"/>
          <w:sz w:val="14"/>
          <w:szCs w:val="14"/>
        </w:rPr>
        <w:t xml:space="preserve"> and/or climate vulnerabilities</w:t>
      </w:r>
      <w:r w:rsidRPr="00B05D9F">
        <w:rPr>
          <w:rFonts w:eastAsia="DengXian" w:cs="Calibri"/>
          <w:color w:val="A6A6A6" w:themeColor="background1" w:themeShade="A6"/>
          <w:sz w:val="14"/>
          <w:szCs w:val="14"/>
        </w:rPr>
        <w:t xml:space="preserve"> that the project will address, the key elements of the system, and underlying drivers of environmental change in the project context, such as population growth, economic development, climate change, sociocultural and political factors, including conflicts, or technological changes.  </w:t>
      </w:r>
      <w:r w:rsidRPr="00B05D9F">
        <w:rPr>
          <w:rFonts w:cs="Calibri"/>
          <w:color w:val="A6A6A6" w:themeColor="background1" w:themeShade="A6"/>
          <w:sz w:val="14"/>
          <w:szCs w:val="14"/>
        </w:rPr>
        <w:t xml:space="preserve">Describe the objective of the project, and the justification for it.  </w:t>
      </w:r>
      <w:r w:rsidR="003C2CE5" w:rsidRPr="00B05D9F">
        <w:rPr>
          <w:rFonts w:cs="Calibri"/>
          <w:color w:val="A6A6A6" w:themeColor="background1" w:themeShade="A6"/>
          <w:sz w:val="14"/>
          <w:szCs w:val="12"/>
        </w:rPr>
        <w:t>(</w:t>
      </w:r>
      <w:r w:rsidRPr="00B05D9F">
        <w:rPr>
          <w:rFonts w:cs="Calibri"/>
          <w:color w:val="A6A6A6" w:themeColor="background1" w:themeShade="A6"/>
          <w:sz w:val="14"/>
          <w:szCs w:val="12"/>
        </w:rPr>
        <w:t>A</w:t>
      </w:r>
      <w:r w:rsidR="003C2CE5" w:rsidRPr="00B05D9F">
        <w:rPr>
          <w:rFonts w:cs="Calibri"/>
          <w:color w:val="A6A6A6" w:themeColor="background1" w:themeShade="A6"/>
          <w:sz w:val="14"/>
          <w:szCs w:val="12"/>
        </w:rPr>
        <w:t xml:space="preserve">pproximately </w:t>
      </w:r>
      <w:r w:rsidR="00817D5F" w:rsidRPr="00B05D9F">
        <w:rPr>
          <w:rFonts w:cs="Calibri"/>
          <w:color w:val="A6A6A6" w:themeColor="background1" w:themeShade="A6"/>
          <w:sz w:val="14"/>
          <w:szCs w:val="12"/>
        </w:rPr>
        <w:t>3-5</w:t>
      </w:r>
      <w:r w:rsidR="003C2CE5" w:rsidRPr="00B05D9F">
        <w:rPr>
          <w:rFonts w:cs="Calibri"/>
          <w:color w:val="A6A6A6" w:themeColor="background1" w:themeShade="A6"/>
          <w:sz w:val="14"/>
          <w:szCs w:val="12"/>
        </w:rPr>
        <w:t xml:space="preserve"> page</w:t>
      </w:r>
      <w:r w:rsidR="004E0C6A" w:rsidRPr="00B05D9F">
        <w:rPr>
          <w:rFonts w:cs="Calibri"/>
          <w:color w:val="A6A6A6" w:themeColor="background1" w:themeShade="A6"/>
          <w:sz w:val="14"/>
          <w:szCs w:val="12"/>
        </w:rPr>
        <w:t>s</w:t>
      </w:r>
      <w:r w:rsidR="003C2CE5" w:rsidRPr="00B05D9F">
        <w:rPr>
          <w:rFonts w:cs="Calibri"/>
          <w:color w:val="A6A6A6" w:themeColor="background1" w:themeShade="A6"/>
          <w:sz w:val="14"/>
          <w:szCs w:val="12"/>
        </w:rPr>
        <w:t>)</w:t>
      </w:r>
      <w:r w:rsidR="008E1B8A" w:rsidRPr="00B05D9F">
        <w:rPr>
          <w:rFonts w:cs="Calibri"/>
          <w:color w:val="A6A6A6" w:themeColor="background1" w:themeShade="A6"/>
          <w:sz w:val="14"/>
          <w:szCs w:val="12"/>
        </w:rPr>
        <w:t xml:space="preserve"> see guidance here</w:t>
      </w:r>
      <w:r w:rsidR="001A655E" w:rsidRPr="00B05D9F">
        <w:rPr>
          <w:rFonts w:cs="Calibri"/>
          <w:color w:val="A6A6A6" w:themeColor="background1" w:themeShade="A6"/>
          <w:sz w:val="14"/>
          <w:szCs w:val="12"/>
        </w:rPr>
        <w:t>***</w:t>
      </w:r>
      <w:r w:rsidR="008E1B8A" w:rsidRPr="00B05D9F">
        <w:rPr>
          <w:rFonts w:cs="Calibri"/>
          <w:color w:val="A6A6A6" w:themeColor="background1" w:themeShade="A6"/>
          <w:sz w:val="14"/>
          <w:szCs w:val="12"/>
        </w:rPr>
        <w:t xml:space="preserve"> </w:t>
      </w:r>
    </w:p>
    <w:p w14:paraId="140791DA" w14:textId="28727A3B" w:rsidR="007B16B0" w:rsidRPr="001C4415" w:rsidRDefault="00AC03EB" w:rsidP="00AD19CD">
      <w:pPr>
        <w:pStyle w:val="Ttulo3"/>
      </w:pPr>
      <w:bookmarkStart w:id="11" w:name="_Toc225951550"/>
      <w:r w:rsidRPr="001C4415">
        <w:t>Context and Justification</w:t>
      </w:r>
      <w:bookmarkEnd w:id="11"/>
    </w:p>
    <w:p w14:paraId="0A38C0CF" w14:textId="0EAD82CE" w:rsidR="001C4415" w:rsidRPr="003F4024" w:rsidRDefault="001C4415" w:rsidP="008468EA">
      <w:pPr>
        <w:pStyle w:val="Ttulo4"/>
      </w:pPr>
      <w:r w:rsidRPr="003F4024">
        <w:t>Biodiversity significance</w:t>
      </w:r>
      <w:r w:rsidR="00C72886">
        <w:t>, threats and relevant institutional mandates</w:t>
      </w:r>
    </w:p>
    <w:p w14:paraId="40FBB8A0" w14:textId="7284E590" w:rsidR="0045034B" w:rsidRDefault="00570CF2" w:rsidP="003B0FF3">
      <w:pPr>
        <w:rPr>
          <w:rFonts w:eastAsia="DengXian" w:cs="Calibri"/>
        </w:rPr>
      </w:pPr>
      <w:r w:rsidRPr="003F4024">
        <w:rPr>
          <w:rFonts w:eastAsia="DengXian" w:cs="Calibri"/>
        </w:rPr>
        <w:t>Guinea-Bissau, located in West Africa, is a country renowned for its exceptional biodiversity. The country is home to some of the most important ecosystems in the region, such as its mangrove forests, coastal wetlands, and tropical forests, including the Dulombi-Bo</w:t>
      </w:r>
      <w:r w:rsidR="008A7675">
        <w:rPr>
          <w:rFonts w:eastAsia="DengXian" w:cs="Calibri"/>
        </w:rPr>
        <w:t>é</w:t>
      </w:r>
      <w:r w:rsidRPr="003F4024">
        <w:rPr>
          <w:rFonts w:eastAsia="DengXian" w:cs="Calibri"/>
        </w:rPr>
        <w:t>-Tchetch</w:t>
      </w:r>
      <w:r w:rsidRPr="329B1FD8" w:rsidDel="329B1FD8">
        <w:rPr>
          <w:rFonts w:eastAsia="DengXian" w:cs="Calibri"/>
        </w:rPr>
        <w:t>e</w:t>
      </w:r>
      <w:r w:rsidRPr="003F4024">
        <w:rPr>
          <w:rFonts w:eastAsia="DengXian" w:cs="Calibri"/>
        </w:rPr>
        <w:t xml:space="preserve"> (DBT) complex</w:t>
      </w:r>
      <w:r w:rsidR="00765240">
        <w:rPr>
          <w:rFonts w:eastAsia="DengXian" w:cs="Calibri"/>
        </w:rPr>
        <w:t xml:space="preserve"> of protected areas (PAs)</w:t>
      </w:r>
      <w:r w:rsidRPr="003F4024">
        <w:rPr>
          <w:rFonts w:eastAsia="DengXian" w:cs="Calibri"/>
        </w:rPr>
        <w:t xml:space="preserve">, located in the southeast of the country and covering </w:t>
      </w:r>
      <w:r w:rsidR="00A65AFE" w:rsidRPr="00DE69DD">
        <w:rPr>
          <w:rFonts w:eastAsia="DengXian" w:cs="Calibri"/>
        </w:rPr>
        <w:t>approximately</w:t>
      </w:r>
      <w:r w:rsidRPr="00DE69DD">
        <w:rPr>
          <w:rFonts w:eastAsia="DengXian" w:cs="Calibri"/>
        </w:rPr>
        <w:t xml:space="preserve"> </w:t>
      </w:r>
      <w:r w:rsidR="0020584C" w:rsidRPr="00DE69DD">
        <w:rPr>
          <w:rFonts w:eastAsia="DengXian" w:cs="Calibri"/>
        </w:rPr>
        <w:t>40</w:t>
      </w:r>
      <w:r w:rsidR="00A65AFE" w:rsidRPr="00DE69DD">
        <w:rPr>
          <w:rFonts w:eastAsia="DengXian" w:cs="Calibri"/>
        </w:rPr>
        <w:t>0</w:t>
      </w:r>
      <w:r w:rsidRPr="00DE69DD">
        <w:rPr>
          <w:rFonts w:eastAsia="DengXian" w:cs="Calibri"/>
        </w:rPr>
        <w:t>,</w:t>
      </w:r>
      <w:r w:rsidR="00A65AFE" w:rsidRPr="00DE69DD">
        <w:rPr>
          <w:rFonts w:eastAsia="DengXian" w:cs="Calibri"/>
        </w:rPr>
        <w:t xml:space="preserve">000 </w:t>
      </w:r>
      <w:r w:rsidRPr="00DE69DD">
        <w:rPr>
          <w:rFonts w:eastAsia="DengXian" w:cs="Calibri"/>
        </w:rPr>
        <w:t>hectares</w:t>
      </w:r>
      <w:r w:rsidR="001121C3" w:rsidRPr="00DE69DD">
        <w:rPr>
          <w:rFonts w:eastAsia="DengXian" w:cs="Calibri"/>
        </w:rPr>
        <w:t xml:space="preserve">. </w:t>
      </w:r>
      <w:r w:rsidR="00CE2A82" w:rsidRPr="00DE69DD">
        <w:rPr>
          <w:rFonts w:eastAsia="DengXian" w:cs="Calibri"/>
        </w:rPr>
        <w:t xml:space="preserve">Individual sites that compose the complex are reported to have </w:t>
      </w:r>
      <w:r w:rsidR="00A65AFE" w:rsidRPr="00DE69DD">
        <w:rPr>
          <w:rFonts w:eastAsia="DengXian" w:cs="Calibri"/>
        </w:rPr>
        <w:t>the following indicative area</w:t>
      </w:r>
      <w:r w:rsidR="00CE2A82" w:rsidRPr="00DE69DD">
        <w:rPr>
          <w:rStyle w:val="Refdenotaderodap"/>
          <w:rFonts w:eastAsia="DengXian" w:cs="Calibri"/>
        </w:rPr>
        <w:footnoteReference w:id="2"/>
      </w:r>
      <w:r w:rsidR="00927F4F">
        <w:rPr>
          <w:rFonts w:eastAsia="DengXian" w:cs="Calibri"/>
        </w:rPr>
        <w:t xml:space="preserve"> (</w:t>
      </w:r>
      <w:r w:rsidR="00927F4F">
        <w:rPr>
          <w:rFonts w:eastAsia="DengXian" w:cs="Calibri"/>
        </w:rPr>
        <w:fldChar w:fldCharType="begin"/>
      </w:r>
      <w:r w:rsidR="00927F4F">
        <w:rPr>
          <w:rFonts w:eastAsia="DengXian" w:cs="Calibri"/>
        </w:rPr>
        <w:instrText xml:space="preserve"> REF _Ref225581798 \h </w:instrText>
      </w:r>
      <w:r w:rsidR="00927F4F">
        <w:rPr>
          <w:rFonts w:eastAsia="DengXian" w:cs="Calibri"/>
        </w:rPr>
      </w:r>
      <w:r w:rsidR="00927F4F">
        <w:rPr>
          <w:rFonts w:eastAsia="DengXian" w:cs="Calibri"/>
        </w:rPr>
        <w:fldChar w:fldCharType="separate"/>
      </w:r>
      <w:r w:rsidR="0063306C" w:rsidRPr="00A269BE">
        <w:t xml:space="preserve">Figure </w:t>
      </w:r>
      <w:r w:rsidR="0063306C">
        <w:rPr>
          <w:noProof/>
        </w:rPr>
        <w:t>1</w:t>
      </w:r>
      <w:r w:rsidR="00927F4F">
        <w:rPr>
          <w:rFonts w:eastAsia="DengXian" w:cs="Calibri"/>
        </w:rPr>
        <w:fldChar w:fldCharType="end"/>
      </w:r>
      <w:r w:rsidR="00927F4F">
        <w:rPr>
          <w:rFonts w:eastAsia="DengXian" w:cs="Calibri"/>
        </w:rPr>
        <w:t>)</w:t>
      </w:r>
      <w:r w:rsidR="00A65AFE" w:rsidRPr="00DE69DD">
        <w:rPr>
          <w:rFonts w:eastAsia="DengXian" w:cs="Calibri"/>
        </w:rPr>
        <w:t xml:space="preserve">: </w:t>
      </w:r>
      <w:r w:rsidR="00B713AD" w:rsidRPr="00DE69DD">
        <w:rPr>
          <w:rFonts w:eastAsia="DengXian" w:cs="Calibri"/>
        </w:rPr>
        <w:t>160,096</w:t>
      </w:r>
      <w:r w:rsidR="001121C3" w:rsidRPr="00DE69DD">
        <w:rPr>
          <w:rFonts w:eastAsia="DengXian" w:cs="Calibri"/>
        </w:rPr>
        <w:t xml:space="preserve"> hectares for Dulombi National Park, </w:t>
      </w:r>
      <w:r w:rsidR="00624BA4" w:rsidRPr="00DE69DD">
        <w:rPr>
          <w:rFonts w:eastAsia="DengXian" w:cs="Calibri"/>
        </w:rPr>
        <w:t>105,373</w:t>
      </w:r>
      <w:r w:rsidR="001121C3" w:rsidRPr="00DE69DD">
        <w:rPr>
          <w:rFonts w:eastAsia="DengXian" w:cs="Calibri"/>
        </w:rPr>
        <w:t xml:space="preserve"> hectares for Boé National Park, </w:t>
      </w:r>
      <w:r w:rsidR="005C5831" w:rsidRPr="00DE69DD">
        <w:rPr>
          <w:rFonts w:eastAsia="DengXian" w:cs="Calibri"/>
        </w:rPr>
        <w:t>49</w:t>
      </w:r>
      <w:r w:rsidR="001121C3" w:rsidRPr="00DE69DD">
        <w:rPr>
          <w:rFonts w:eastAsia="DengXian" w:cs="Calibri"/>
        </w:rPr>
        <w:t>,</w:t>
      </w:r>
      <w:r w:rsidR="005C5831" w:rsidRPr="00DE69DD">
        <w:rPr>
          <w:rFonts w:eastAsia="DengXian" w:cs="Calibri"/>
        </w:rPr>
        <w:t>992</w:t>
      </w:r>
      <w:r w:rsidR="001121C3" w:rsidRPr="00DE69DD">
        <w:rPr>
          <w:rFonts w:eastAsia="DengXian" w:cs="Calibri"/>
        </w:rPr>
        <w:t xml:space="preserve"> hectares for Tchetche </w:t>
      </w:r>
      <w:r w:rsidR="0080596A">
        <w:rPr>
          <w:rFonts w:eastAsia="DengXian" w:cs="Calibri"/>
        </w:rPr>
        <w:t xml:space="preserve">Ecological </w:t>
      </w:r>
      <w:r w:rsidR="001121C3" w:rsidRPr="00DE69DD">
        <w:rPr>
          <w:rFonts w:eastAsia="DengXian" w:cs="Calibri"/>
        </w:rPr>
        <w:t xml:space="preserve">Corridor, 55,003 hectares for the Cuntabane-Quebo </w:t>
      </w:r>
      <w:r w:rsidR="002F0A29">
        <w:rPr>
          <w:rFonts w:eastAsia="DengXian" w:cs="Calibri"/>
        </w:rPr>
        <w:t xml:space="preserve">Ecological </w:t>
      </w:r>
      <w:r w:rsidR="002F0A29" w:rsidRPr="00DE69DD">
        <w:rPr>
          <w:rFonts w:eastAsia="DengXian" w:cs="Calibri"/>
        </w:rPr>
        <w:t>Corridor</w:t>
      </w:r>
      <w:r w:rsidR="002F0A29" w:rsidRPr="00DE69DD" w:rsidDel="002F0A29">
        <w:rPr>
          <w:rFonts w:eastAsia="DengXian" w:cs="Calibri"/>
        </w:rPr>
        <w:t xml:space="preserve"> </w:t>
      </w:r>
      <w:r w:rsidR="001121C3" w:rsidRPr="00DE69DD">
        <w:rPr>
          <w:rFonts w:eastAsia="DengXian" w:cs="Calibri"/>
        </w:rPr>
        <w:t>and 36,162 hectares for the Salifo</w:t>
      </w:r>
      <w:r w:rsidR="001A6142" w:rsidRPr="00DE69DD">
        <w:rPr>
          <w:rFonts w:eastAsia="DengXian" w:cs="Calibri"/>
        </w:rPr>
        <w:t>-Xitole</w:t>
      </w:r>
      <w:r w:rsidR="001121C3" w:rsidRPr="00DE69DD">
        <w:rPr>
          <w:rFonts w:eastAsia="DengXian" w:cs="Calibri"/>
        </w:rPr>
        <w:t xml:space="preserve"> </w:t>
      </w:r>
      <w:r w:rsidR="002F0A29">
        <w:rPr>
          <w:rFonts w:eastAsia="DengXian" w:cs="Calibri"/>
        </w:rPr>
        <w:t xml:space="preserve">Ecological </w:t>
      </w:r>
      <w:r w:rsidR="001121C3" w:rsidRPr="00DE69DD">
        <w:rPr>
          <w:rFonts w:eastAsia="DengXian" w:cs="Calibri"/>
        </w:rPr>
        <w:t>Corridor</w:t>
      </w:r>
      <w:r w:rsidRPr="00DE69DD">
        <w:rPr>
          <w:rFonts w:eastAsia="DengXian" w:cs="Calibri"/>
        </w:rPr>
        <w:t xml:space="preserve">. </w:t>
      </w:r>
      <w:r w:rsidR="00642D5A" w:rsidRPr="00DE69DD">
        <w:rPr>
          <w:rFonts w:eastAsia="DengXian" w:cs="Calibri"/>
        </w:rPr>
        <w:t xml:space="preserve">All sites are legally </w:t>
      </w:r>
      <w:r w:rsidR="00FA767D">
        <w:rPr>
          <w:rFonts w:eastAsia="DengXian" w:cs="Calibri"/>
        </w:rPr>
        <w:t>designated as official</w:t>
      </w:r>
      <w:r w:rsidR="00FA767D" w:rsidRPr="00DE69DD">
        <w:rPr>
          <w:rFonts w:eastAsia="DengXian" w:cs="Calibri"/>
        </w:rPr>
        <w:t xml:space="preserve"> </w:t>
      </w:r>
      <w:r w:rsidR="007C19BD">
        <w:rPr>
          <w:rFonts w:eastAsia="DengXian" w:cs="Calibri"/>
        </w:rPr>
        <w:t>PAs</w:t>
      </w:r>
      <w:r w:rsidR="00642D5A" w:rsidRPr="00DE69DD">
        <w:rPr>
          <w:rFonts w:eastAsia="DengXian" w:cs="Calibri"/>
        </w:rPr>
        <w:t xml:space="preserve"> </w:t>
      </w:r>
      <w:r w:rsidR="00FA767D">
        <w:rPr>
          <w:rFonts w:eastAsia="DengXian" w:cs="Calibri"/>
        </w:rPr>
        <w:t xml:space="preserve">since 2017 and </w:t>
      </w:r>
      <w:r w:rsidR="00642D5A" w:rsidRPr="00DE69DD">
        <w:rPr>
          <w:rFonts w:eastAsia="DengXian" w:cs="Calibri"/>
        </w:rPr>
        <w:t>have a</w:t>
      </w:r>
      <w:r w:rsidR="00FA767D">
        <w:rPr>
          <w:rFonts w:eastAsia="DengXian" w:cs="Calibri"/>
        </w:rPr>
        <w:t>n approved</w:t>
      </w:r>
      <w:r w:rsidR="00642D5A" w:rsidRPr="00DE69DD">
        <w:rPr>
          <w:rFonts w:eastAsia="DengXian" w:cs="Calibri"/>
        </w:rPr>
        <w:t xml:space="preserve"> management plan</w:t>
      </w:r>
      <w:r w:rsidR="00DE69DD" w:rsidRPr="00DE69DD">
        <w:rPr>
          <w:rFonts w:eastAsia="DengXian" w:cs="Calibri"/>
        </w:rPr>
        <w:t xml:space="preserve"> for the entire complex developed </w:t>
      </w:r>
      <w:r w:rsidR="000E65E7">
        <w:rPr>
          <w:rFonts w:eastAsia="DengXian" w:cs="Calibri"/>
        </w:rPr>
        <w:t xml:space="preserve">since </w:t>
      </w:r>
      <w:r w:rsidR="00DE69DD" w:rsidRPr="00DE69DD">
        <w:rPr>
          <w:rFonts w:eastAsia="DengXian" w:cs="Calibri"/>
        </w:rPr>
        <w:t>20</w:t>
      </w:r>
      <w:r w:rsidR="00EC2D94">
        <w:rPr>
          <w:rFonts w:eastAsia="DengXian" w:cs="Calibri"/>
        </w:rPr>
        <w:t>2</w:t>
      </w:r>
      <w:r w:rsidR="00DE69DD" w:rsidRPr="00DE69DD">
        <w:rPr>
          <w:rFonts w:eastAsia="DengXian" w:cs="Calibri"/>
        </w:rPr>
        <w:t xml:space="preserve">0 </w:t>
      </w:r>
      <w:r w:rsidR="00DE69DD">
        <w:rPr>
          <w:rFonts w:eastAsia="DengXian" w:cs="Calibri"/>
        </w:rPr>
        <w:t>encompassing</w:t>
      </w:r>
      <w:r w:rsidR="00DE69DD" w:rsidRPr="00DE69DD">
        <w:rPr>
          <w:rFonts w:eastAsia="DengXian" w:cs="Calibri"/>
        </w:rPr>
        <w:t xml:space="preserve"> a 10-year period</w:t>
      </w:r>
      <w:r w:rsidR="00642D5A" w:rsidRPr="00DE69DD">
        <w:rPr>
          <w:rFonts w:eastAsia="DengXian" w:cs="Calibri"/>
        </w:rPr>
        <w:t>.</w:t>
      </w:r>
      <w:r w:rsidR="00642D5A">
        <w:rPr>
          <w:rFonts w:eastAsia="DengXian" w:cs="Calibri"/>
        </w:rPr>
        <w:t xml:space="preserve"> </w:t>
      </w:r>
    </w:p>
    <w:p w14:paraId="6EA875C4" w14:textId="409489F9" w:rsidR="00265901" w:rsidRDefault="00A269BE" w:rsidP="00A269BE">
      <w:pPr>
        <w:pStyle w:val="Legenda"/>
      </w:pPr>
      <w:bookmarkStart w:id="12" w:name="_Ref225581798"/>
      <w:bookmarkStart w:id="13" w:name="_Ref225952110"/>
      <w:r w:rsidRPr="00A269BE">
        <w:t xml:space="preserve">Figure </w:t>
      </w:r>
      <w:r>
        <w:fldChar w:fldCharType="begin"/>
      </w:r>
      <w:r w:rsidRPr="00A269BE">
        <w:instrText xml:space="preserve"> SEQ Figure \* ARABIC </w:instrText>
      </w:r>
      <w:r>
        <w:fldChar w:fldCharType="separate"/>
      </w:r>
      <w:r w:rsidR="0063306C">
        <w:rPr>
          <w:noProof/>
        </w:rPr>
        <w:t>1</w:t>
      </w:r>
      <w:r>
        <w:fldChar w:fldCharType="end"/>
      </w:r>
      <w:bookmarkEnd w:id="12"/>
      <w:r w:rsidRPr="00A269BE">
        <w:t>. Map of the D</w:t>
      </w:r>
      <w:r>
        <w:t>ulombi-Boé-Tchech</w:t>
      </w:r>
      <w:r w:rsidR="00076FDC">
        <w:t>é Complex of PAs within the National System of Protected Areas</w:t>
      </w:r>
      <w:bookmarkEnd w:id="13"/>
    </w:p>
    <w:p w14:paraId="5E820E1E" w14:textId="083D3B34" w:rsidR="00076FDC" w:rsidRPr="00076FDC" w:rsidRDefault="00D8456C" w:rsidP="00B05D9F">
      <w:pPr>
        <w:jc w:val="center"/>
        <w:rPr>
          <w:rFonts w:eastAsia="DengXian"/>
        </w:rPr>
      </w:pPr>
      <w:r w:rsidRPr="00D8456C">
        <w:rPr>
          <w:rFonts w:eastAsia="DengXian"/>
          <w:noProof/>
        </w:rPr>
        <w:drawing>
          <wp:inline distT="0" distB="0" distL="0" distR="0" wp14:anchorId="3014F35D" wp14:editId="3D44259A">
            <wp:extent cx="6729985" cy="4037991"/>
            <wp:effectExtent l="19050" t="19050" r="13970" b="19685"/>
            <wp:docPr id="1536043906" name="Picture 1" descr="The image depicts a map showing various protected areas within the Democratic Republic of the Congo, including national parks and natural reserves, and highlights the Dulombi-Boￃﾩ Complex, with a legend indicating recent site visits to assess biodiversity threa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043906" name="Picture 1" descr="The image depicts a map showing various protected areas within the Democratic Republic of the Congo, including national parks and natural reserves, and highlights the Dulombi-Boￃﾩ Complex, with a legend indicating recent site visits to assess biodiversity threats.&#10;&#10;AI-generated content may be incorrect."/>
                    <pic:cNvPicPr/>
                  </pic:nvPicPr>
                  <pic:blipFill>
                    <a:blip r:embed="rId14"/>
                    <a:stretch>
                      <a:fillRect/>
                    </a:stretch>
                  </pic:blipFill>
                  <pic:spPr>
                    <a:xfrm>
                      <a:off x="0" y="0"/>
                      <a:ext cx="6765618" cy="4059371"/>
                    </a:xfrm>
                    <a:prstGeom prst="rect">
                      <a:avLst/>
                    </a:prstGeom>
                    <a:ln>
                      <a:solidFill>
                        <a:schemeClr val="bg1">
                          <a:lumMod val="85000"/>
                        </a:schemeClr>
                      </a:solidFill>
                    </a:ln>
                  </pic:spPr>
                </pic:pic>
              </a:graphicData>
            </a:graphic>
          </wp:inline>
        </w:drawing>
      </w:r>
    </w:p>
    <w:p w14:paraId="23D76181" w14:textId="77777777" w:rsidR="00265901" w:rsidRPr="00355D55" w:rsidRDefault="00265901" w:rsidP="003B0FF3">
      <w:pPr>
        <w:rPr>
          <w:rFonts w:eastAsia="DengXian"/>
        </w:rPr>
      </w:pPr>
    </w:p>
    <w:p w14:paraId="393D0640" w14:textId="77CA802C" w:rsidR="00841573" w:rsidRPr="0023337B" w:rsidRDefault="2E505D57" w:rsidP="003B0FF3">
      <w:pPr>
        <w:rPr>
          <w:rFonts w:eastAsia="DengXian" w:cs="Calibri"/>
        </w:rPr>
      </w:pPr>
      <w:r w:rsidRPr="2E505D57">
        <w:rPr>
          <w:rFonts w:eastAsia="DengXian" w:cs="Calibri"/>
        </w:rPr>
        <w:t xml:space="preserve">The DBT Complex is managed as a single integrated protected landscapes within Guinea-Bissau, albeit being composed of sites of different categories. It is recognized for its exceptional biodiversity and ecologically connecting to other important forest </w:t>
      </w:r>
      <w:r w:rsidRPr="2E505D57">
        <w:rPr>
          <w:rFonts w:eastAsia="DengXian" w:cs="Calibri"/>
        </w:rPr>
        <w:lastRenderedPageBreak/>
        <w:t xml:space="preserve">and coastal PAs, as well as PAs across the border in Guinea. It encompasses a diverse set of forest ecosystems, in particular </w:t>
      </w:r>
      <w:r w:rsidRPr="2E505D57">
        <w:rPr>
          <w:rFonts w:eastAsia="DengXian"/>
        </w:rPr>
        <w:t>tropical</w:t>
      </w:r>
      <w:r w:rsidRPr="2E505D57">
        <w:rPr>
          <w:rFonts w:eastAsia="DengXian" w:cs="Calibri"/>
        </w:rPr>
        <w:t xml:space="preserve"> open forests (including small remnants of dense forests) and savannas—both of which harbor a rich and varied flora and fauna. The DBT Complex is recognized as an International Bird Area (IBA) and also provides refuge for many large mammals, reptiles, and quite importantly, different species of non-human primates. These include the Western chimpanzee (</w:t>
      </w:r>
      <w:r w:rsidRPr="2E505D57">
        <w:rPr>
          <w:rFonts w:eastAsia="DengXian" w:cs="Calibri"/>
          <w:i/>
          <w:iCs/>
        </w:rPr>
        <w:t>Pan troglodytes verus</w:t>
      </w:r>
      <w:r w:rsidRPr="2E505D57">
        <w:rPr>
          <w:rFonts w:eastAsia="DengXian" w:cs="Calibri"/>
        </w:rPr>
        <w:t>), Temminck's red colobus (</w:t>
      </w:r>
      <w:r w:rsidRPr="2E505D57">
        <w:rPr>
          <w:rFonts w:eastAsia="DengXian" w:cs="Calibri"/>
          <w:i/>
          <w:iCs/>
        </w:rPr>
        <w:t>Piliocolobus badius temminckii</w:t>
      </w:r>
      <w:r w:rsidRPr="2E505D57">
        <w:rPr>
          <w:rFonts w:eastAsia="DengXian" w:cs="Calibri"/>
        </w:rPr>
        <w:t>)</w:t>
      </w:r>
      <w:r w:rsidRPr="2E505D57">
        <w:rPr>
          <w:rFonts w:eastAsia="DengXian" w:cs="Calibri"/>
          <w:i/>
          <w:iCs/>
        </w:rPr>
        <w:t>, Colobus polykomos</w:t>
      </w:r>
      <w:r w:rsidRPr="2E505D57">
        <w:rPr>
          <w:rFonts w:eastAsia="DengXian" w:cs="Calibri"/>
        </w:rPr>
        <w:t xml:space="preserve">, </w:t>
      </w:r>
      <w:r w:rsidRPr="2E505D57">
        <w:rPr>
          <w:rFonts w:eastAsia="DengXian" w:cs="Calibri"/>
          <w:i/>
          <w:iCs/>
        </w:rPr>
        <w:t xml:space="preserve">Cercocebus atys </w:t>
      </w:r>
      <w:r w:rsidRPr="2E505D57">
        <w:rPr>
          <w:rFonts w:eastAsia="DengXian" w:cs="Calibri"/>
        </w:rPr>
        <w:t>and</w:t>
      </w:r>
      <w:r w:rsidRPr="2E505D57">
        <w:rPr>
          <w:rFonts w:eastAsia="DengXian" w:cs="Calibri"/>
          <w:i/>
          <w:iCs/>
        </w:rPr>
        <w:t xml:space="preserve"> Piliocolobus badius</w:t>
      </w:r>
      <w:r w:rsidRPr="2E505D57">
        <w:rPr>
          <w:rFonts w:eastAsia="DengXian" w:cs="Calibri"/>
        </w:rPr>
        <w:t>. These primate species are red-listed classified as ‘endangered’ due to habitat loss and trade, while the Western chimpanzee is classified as ‘critically endangered’. According to recent research, the southern forests of Guinea-Bissau overlap with the northwestern part of known habitats for</w:t>
      </w:r>
      <w:r w:rsidRPr="2E505D57">
        <w:rPr>
          <w:rFonts w:eastAsia="DengXian" w:cs="Calibri"/>
          <w:i/>
          <w:iCs/>
        </w:rPr>
        <w:t xml:space="preserve"> Pan troglodytes verus</w:t>
      </w:r>
      <w:r w:rsidRPr="2E505D57">
        <w:rPr>
          <w:rFonts w:eastAsia="DengXian" w:cs="Calibri"/>
        </w:rPr>
        <w:t>, highlighting DBT Complex’s conservation significance. The presence of various wetlands (</w:t>
      </w:r>
      <w:r w:rsidRPr="2E505D57">
        <w:rPr>
          <w:rFonts w:eastAsia="DengXian" w:cs="Calibri"/>
          <w:i/>
          <w:iCs/>
        </w:rPr>
        <w:t>vendus</w:t>
      </w:r>
      <w:r w:rsidRPr="2E505D57">
        <w:rPr>
          <w:rFonts w:eastAsia="DengXian" w:cs="Calibri"/>
        </w:rPr>
        <w:t xml:space="preserve">) across the landscapes, including </w:t>
      </w:r>
      <w:hyperlink r:id="rId15">
        <w:r w:rsidRPr="2E505D57">
          <w:rPr>
            <w:rStyle w:val="Hiperligao"/>
            <w:rFonts w:eastAsia="DengXian" w:cs="Calibri"/>
          </w:rPr>
          <w:t>Ramsar site Wendu Tcham Lagoon</w:t>
        </w:r>
      </w:hyperlink>
      <w:r w:rsidRPr="2E505D57">
        <w:rPr>
          <w:rFonts w:eastAsia="DengXian" w:cs="Calibri"/>
        </w:rPr>
        <w:t xml:space="preserve"> with 14,970 ha (almost entirely within the Tchech</w:t>
      </w:r>
      <w:r w:rsidR="00193BA7" w:rsidRPr="00193BA7">
        <w:rPr>
          <w:rFonts w:eastAsia="DengXian" w:cs="Calibri"/>
        </w:rPr>
        <w:t>é</w:t>
      </w:r>
      <w:r w:rsidRPr="2E505D57">
        <w:rPr>
          <w:rFonts w:eastAsia="DengXian" w:cs="Calibri"/>
        </w:rPr>
        <w:t xml:space="preserve"> corridor), adds to the site’s conservation value. In addition, an NGO project supported by Chimbo Foundation in 2016 mapped more than 200 sacred sites as community-based conservation of cultural and natural values in the Boé sector. Of these, 178 communities opted for inclusion in the </w:t>
      </w:r>
      <w:r w:rsidRPr="2E505D57">
        <w:rPr>
          <w:rFonts w:eastAsia="DengXian" w:cs="Calibri"/>
          <w:b/>
          <w:bCs/>
        </w:rPr>
        <w:t>ICCA registry</w:t>
      </w:r>
      <w:r w:rsidRPr="2E505D57">
        <w:rPr>
          <w:rFonts w:eastAsia="DengXian" w:cs="Calibri"/>
        </w:rPr>
        <w:t xml:space="preserve">. Although these sites are small (&lt;1ha), many of them are located within Boé National Park and TcheTche Corridor. </w:t>
      </w:r>
    </w:p>
    <w:p w14:paraId="7731E7FC" w14:textId="77777777" w:rsidR="00D665BD" w:rsidRPr="00355D55" w:rsidRDefault="00D665BD" w:rsidP="003B0FF3">
      <w:pPr>
        <w:rPr>
          <w:rFonts w:eastAsia="DengXian"/>
        </w:rPr>
      </w:pPr>
    </w:p>
    <w:p w14:paraId="463E4170" w14:textId="045CDC15" w:rsidR="00191995" w:rsidRPr="001873CC" w:rsidRDefault="00D665BD" w:rsidP="003B0FF3">
      <w:pPr>
        <w:rPr>
          <w:rFonts w:eastAsia="DengXian" w:cs="Calibri"/>
        </w:rPr>
      </w:pPr>
      <w:r w:rsidRPr="691E17CE">
        <w:rPr>
          <w:rFonts w:eastAsia="DengXian" w:cs="Calibri"/>
          <w:b/>
          <w:bCs/>
        </w:rPr>
        <w:t>The Institute for Biodiversity and Protected Areas (IBAP)</w:t>
      </w:r>
      <w:r w:rsidRPr="691E17CE">
        <w:rPr>
          <w:rFonts w:eastAsia="DengXian" w:cs="Calibri"/>
        </w:rPr>
        <w:t xml:space="preserve"> </w:t>
      </w:r>
      <w:r w:rsidR="00385701" w:rsidRPr="691E17CE">
        <w:rPr>
          <w:rFonts w:eastAsia="DengXian" w:cs="Calibri"/>
        </w:rPr>
        <w:t xml:space="preserve">is the national authority responsible for the management of Guinea-Bissau’s protected areas and operates with administrative and financial autonomy for this mandate. IBAP has extensive experience in the implementation of GEF-funded projects and collaborates with a wide range of national and international partners, including the International Union for Conservation of Nature (IUCN), Wetlands International, and </w:t>
      </w:r>
      <w:r w:rsidR="009D17FE">
        <w:rPr>
          <w:rFonts w:eastAsia="DengXian" w:cs="Calibri"/>
        </w:rPr>
        <w:t>Chimbo Foundation</w:t>
      </w:r>
      <w:r w:rsidR="00385701" w:rsidRPr="691E17CE">
        <w:rPr>
          <w:rFonts w:eastAsia="DengXian" w:cs="Calibri"/>
        </w:rPr>
        <w:t xml:space="preserve">, among others. </w:t>
      </w:r>
      <w:r w:rsidR="00A84A40">
        <w:rPr>
          <w:rFonts w:eastAsia="DengXian" w:cs="Calibri"/>
        </w:rPr>
        <w:t>E.g. IBAP works closely with acade</w:t>
      </w:r>
      <w:r w:rsidR="001873CC">
        <w:rPr>
          <w:rFonts w:eastAsia="DengXian" w:cs="Calibri"/>
        </w:rPr>
        <w:t xml:space="preserve">mic and research institutions. Important and long-term research on </w:t>
      </w:r>
      <w:r w:rsidR="001873CC" w:rsidRPr="003F4024">
        <w:rPr>
          <w:rFonts w:eastAsia="DengXian" w:cs="Calibri"/>
          <w:i/>
          <w:iCs/>
        </w:rPr>
        <w:t>Pan troglodytes verus</w:t>
      </w:r>
      <w:r w:rsidR="001873CC">
        <w:rPr>
          <w:rFonts w:eastAsia="DengXian" w:cs="Calibri"/>
        </w:rPr>
        <w:t xml:space="preserve"> has helped orient actions on the ground </w:t>
      </w:r>
      <w:r w:rsidR="00175EE1">
        <w:rPr>
          <w:rFonts w:eastAsia="DengXian" w:cs="Calibri"/>
        </w:rPr>
        <w:t xml:space="preserve">for enhancing the connectivity of </w:t>
      </w:r>
      <w:r w:rsidR="00250510">
        <w:rPr>
          <w:rFonts w:eastAsia="DengXian" w:cs="Calibri"/>
        </w:rPr>
        <w:t>important forested landscapes in southern Guinea-Bissau.</w:t>
      </w:r>
      <w:r w:rsidR="003871B6">
        <w:rPr>
          <w:rStyle w:val="Refdenotaderodap"/>
          <w:rFonts w:eastAsia="DengXian" w:cs="Calibri"/>
        </w:rPr>
        <w:footnoteReference w:id="3"/>
      </w:r>
    </w:p>
    <w:p w14:paraId="327DDE3D" w14:textId="77777777" w:rsidR="00191995" w:rsidRDefault="00191995" w:rsidP="003B0FF3">
      <w:pPr>
        <w:rPr>
          <w:rFonts w:eastAsia="DengXian" w:cs="Calibri"/>
        </w:rPr>
      </w:pPr>
    </w:p>
    <w:p w14:paraId="0D34D231" w14:textId="368314FE" w:rsidR="003F715B" w:rsidRPr="00CA1BFB" w:rsidRDefault="00385701" w:rsidP="2E505D57">
      <w:pPr>
        <w:rPr>
          <w:rFonts w:eastAsia="DengXian" w:cs="Calibri"/>
        </w:rPr>
      </w:pPr>
      <w:r w:rsidRPr="00CF65DC">
        <w:rPr>
          <w:rFonts w:eastAsia="DengXian" w:cs="Calibri"/>
          <w:b/>
          <w:bCs/>
        </w:rPr>
        <w:t>IBAP also works closely with the BioGuin</w:t>
      </w:r>
      <w:r w:rsidR="0042634D" w:rsidRPr="00CF65DC">
        <w:rPr>
          <w:rFonts w:eastAsia="DengXian" w:cs="Calibri"/>
          <w:b/>
          <w:bCs/>
        </w:rPr>
        <w:t>ea</w:t>
      </w:r>
      <w:r w:rsidRPr="009E6F04">
        <w:rPr>
          <w:rFonts w:eastAsia="DengXian" w:cs="Calibri"/>
          <w:b/>
          <w:bCs/>
        </w:rPr>
        <w:t xml:space="preserve"> Foundation</w:t>
      </w:r>
      <w:r w:rsidRPr="691E17CE">
        <w:rPr>
          <w:rFonts w:eastAsia="DengXian" w:cs="Calibri"/>
        </w:rPr>
        <w:t>, the country’s independent conservation trust fund</w:t>
      </w:r>
      <w:r w:rsidR="000E459E">
        <w:rPr>
          <w:rFonts w:eastAsia="DengXian" w:cs="Calibri"/>
        </w:rPr>
        <w:t xml:space="preserve">, </w:t>
      </w:r>
      <w:r w:rsidRPr="691E17CE">
        <w:rPr>
          <w:rFonts w:eastAsia="DengXian" w:cs="Calibri"/>
        </w:rPr>
        <w:t>established to mobilize and manage sustainable financing for the National System of Protected Areas (SNAP</w:t>
      </w:r>
      <w:r w:rsidR="004C0082">
        <w:rPr>
          <w:rFonts w:eastAsia="DengXian" w:cs="Calibri"/>
        </w:rPr>
        <w:t>)</w:t>
      </w:r>
      <w:r w:rsidR="00656E8F" w:rsidRPr="00656E8F">
        <w:rPr>
          <w:rFonts w:eastAsia="DengXian" w:cs="Calibri"/>
        </w:rPr>
        <w:t>, which now covers 26</w:t>
      </w:r>
      <w:r w:rsidR="35049E0C" w:rsidRPr="35049E0C">
        <w:rPr>
          <w:rFonts w:eastAsia="DengXian" w:cs="Calibri"/>
        </w:rPr>
        <w:t>,3</w:t>
      </w:r>
      <w:r w:rsidR="00656E8F" w:rsidRPr="00656E8F">
        <w:rPr>
          <w:rFonts w:eastAsia="DengXian" w:cs="Calibri"/>
        </w:rPr>
        <w:t xml:space="preserve">% of the national territory. </w:t>
      </w:r>
      <w:r w:rsidR="00853943" w:rsidRPr="0085643C">
        <w:rPr>
          <w:rFonts w:eastAsia="DengXian" w:cs="Calibri"/>
        </w:rPr>
        <w:t>As a UK-registered and fully audited charity,</w:t>
      </w:r>
      <w:r w:rsidR="00853943">
        <w:rPr>
          <w:rFonts w:eastAsia="DengXian" w:cs="Calibri"/>
        </w:rPr>
        <w:t xml:space="preserve"> BioGuinea Foundation is </w:t>
      </w:r>
      <w:r w:rsidR="00F073F1">
        <w:rPr>
          <w:rFonts w:eastAsia="DengXian" w:cs="Calibri"/>
        </w:rPr>
        <w:t>primarily</w:t>
      </w:r>
      <w:r w:rsidR="002360D7">
        <w:rPr>
          <w:rFonts w:eastAsia="DengXian" w:cs="Calibri"/>
        </w:rPr>
        <w:t xml:space="preserve"> </w:t>
      </w:r>
      <w:r w:rsidR="00F073F1">
        <w:rPr>
          <w:rFonts w:eastAsia="DengXian" w:cs="Calibri"/>
        </w:rPr>
        <w:t xml:space="preserve">tasked </w:t>
      </w:r>
      <w:r w:rsidR="002360D7">
        <w:rPr>
          <w:rFonts w:eastAsia="DengXian" w:cs="Calibri"/>
        </w:rPr>
        <w:t xml:space="preserve">with </w:t>
      </w:r>
      <w:r w:rsidR="00513FC1">
        <w:rPr>
          <w:rFonts w:eastAsia="DengXian" w:cs="Calibri"/>
        </w:rPr>
        <w:t xml:space="preserve">mobilizing and </w:t>
      </w:r>
      <w:r w:rsidR="00656E8F" w:rsidRPr="00656E8F">
        <w:rPr>
          <w:rFonts w:eastAsia="DengXian" w:cs="Calibri"/>
        </w:rPr>
        <w:t xml:space="preserve">managing </w:t>
      </w:r>
      <w:r w:rsidR="00513FC1">
        <w:rPr>
          <w:rFonts w:eastAsia="DengXian" w:cs="Calibri"/>
        </w:rPr>
        <w:t xml:space="preserve">its </w:t>
      </w:r>
      <w:r w:rsidR="00656E8F" w:rsidRPr="00656E8F">
        <w:rPr>
          <w:rFonts w:eastAsia="DengXian" w:cs="Calibri"/>
        </w:rPr>
        <w:t>endowment</w:t>
      </w:r>
      <w:r w:rsidR="00F073F1">
        <w:rPr>
          <w:rFonts w:eastAsia="DengXian" w:cs="Calibri"/>
        </w:rPr>
        <w:t xml:space="preserve">. It </w:t>
      </w:r>
      <w:r w:rsidR="00656E8F" w:rsidRPr="00656E8F">
        <w:rPr>
          <w:rFonts w:eastAsia="DengXian" w:cs="Calibri"/>
        </w:rPr>
        <w:t xml:space="preserve">has recently expanded its role to include pass-through and sinking fund mechanisms, </w:t>
      </w:r>
      <w:r w:rsidR="00734F6F">
        <w:rPr>
          <w:rFonts w:eastAsia="DengXian" w:cs="Calibri"/>
        </w:rPr>
        <w:t xml:space="preserve">as well as </w:t>
      </w:r>
      <w:r w:rsidR="00656E8F" w:rsidRPr="00656E8F">
        <w:rPr>
          <w:rFonts w:eastAsia="DengXian" w:cs="Calibri"/>
        </w:rPr>
        <w:t>community grant</w:t>
      </w:r>
      <w:r w:rsidR="002A01B8">
        <w:rPr>
          <w:rFonts w:eastAsia="DengXian" w:cs="Calibri"/>
        </w:rPr>
        <w:t>-making schemes</w:t>
      </w:r>
      <w:r w:rsidR="00656E8F" w:rsidRPr="00656E8F">
        <w:rPr>
          <w:rFonts w:eastAsia="DengXian" w:cs="Calibri"/>
        </w:rPr>
        <w:t xml:space="preserve">, </w:t>
      </w:r>
      <w:r w:rsidR="005D7F04">
        <w:rPr>
          <w:rFonts w:eastAsia="DengXian" w:cs="Calibri"/>
        </w:rPr>
        <w:t xml:space="preserve">while </w:t>
      </w:r>
      <w:r w:rsidR="00656E8F" w:rsidRPr="00656E8F">
        <w:rPr>
          <w:rFonts w:eastAsia="DengXian" w:cs="Calibri"/>
        </w:rPr>
        <w:t>it may also in the near future support IBAP in complex procurement processes</w:t>
      </w:r>
      <w:r w:rsidR="00DA1CE8">
        <w:rPr>
          <w:rFonts w:eastAsia="DengXian" w:cs="Calibri"/>
        </w:rPr>
        <w:t>.</w:t>
      </w:r>
      <w:r w:rsidR="00E70619" w:rsidRPr="2E505D57">
        <w:t>￼</w:t>
      </w:r>
      <w:r w:rsidR="0042634D" w:rsidRPr="00E117AF">
        <w:rPr>
          <w:rFonts w:eastAsia="DengXian" w:cs="Calibri"/>
        </w:rPr>
        <w:t xml:space="preserve"> </w:t>
      </w:r>
      <w:r w:rsidR="00E70619" w:rsidRPr="00E117AF">
        <w:rPr>
          <w:rFonts w:eastAsia="DengXian" w:cs="Calibri"/>
        </w:rPr>
        <w:t>To date, BioGuin</w:t>
      </w:r>
      <w:r w:rsidR="00322C91" w:rsidRPr="00E117AF">
        <w:rPr>
          <w:rFonts w:eastAsia="DengXian" w:cs="Calibri"/>
        </w:rPr>
        <w:t>ea</w:t>
      </w:r>
      <w:r w:rsidR="00736995" w:rsidRPr="00E117AF">
        <w:rPr>
          <w:rFonts w:eastAsia="DengXian" w:cs="Calibri"/>
        </w:rPr>
        <w:t xml:space="preserve"> </w:t>
      </w:r>
      <w:r w:rsidR="00AD40C8">
        <w:rPr>
          <w:rFonts w:eastAsia="DengXian" w:cs="Calibri"/>
        </w:rPr>
        <w:t xml:space="preserve">Foundation </w:t>
      </w:r>
      <w:r w:rsidR="00AD40C8" w:rsidRPr="2E505D57">
        <w:rPr>
          <w:rFonts w:eastAsia="DengXian" w:cs="Calibri"/>
        </w:rPr>
        <w:t>has secured an</w:t>
      </w:r>
      <w:r w:rsidR="00736995" w:rsidRPr="2E505D57">
        <w:rPr>
          <w:rFonts w:eastAsia="DengXian" w:cs="Calibri"/>
        </w:rPr>
        <w:t xml:space="preserve"> </w:t>
      </w:r>
      <w:r w:rsidR="00DC56F3" w:rsidRPr="00721B5D">
        <w:rPr>
          <w:rFonts w:eastAsia="DengXian" w:cs="Calibri"/>
          <w:b/>
          <w:bCs/>
        </w:rPr>
        <w:t>accumulated</w:t>
      </w:r>
      <w:r w:rsidR="00E70619" w:rsidRPr="00721B5D">
        <w:rPr>
          <w:rFonts w:eastAsia="DengXian" w:cs="Calibri"/>
          <w:b/>
          <w:bCs/>
        </w:rPr>
        <w:t xml:space="preserve"> endowment of </w:t>
      </w:r>
      <w:r w:rsidR="00DC56F3" w:rsidRPr="00721B5D">
        <w:rPr>
          <w:rFonts w:eastAsia="DengXian" w:cs="Calibri"/>
          <w:b/>
          <w:bCs/>
        </w:rPr>
        <w:t xml:space="preserve">approximately </w:t>
      </w:r>
      <w:r w:rsidR="00E70619" w:rsidRPr="00721B5D">
        <w:rPr>
          <w:rFonts w:eastAsia="DengXian" w:cs="Calibri"/>
          <w:b/>
          <w:bCs/>
        </w:rPr>
        <w:t>EUR 10</w:t>
      </w:r>
      <w:r w:rsidR="00906870" w:rsidRPr="00721B5D">
        <w:rPr>
          <w:rFonts w:eastAsia="DengXian" w:cs="Calibri"/>
          <w:b/>
          <w:bCs/>
        </w:rPr>
        <w:t xml:space="preserve"> </w:t>
      </w:r>
      <w:r w:rsidR="00BD3BBF" w:rsidRPr="00721B5D">
        <w:rPr>
          <w:rFonts w:eastAsia="DengXian" w:cs="Calibri"/>
          <w:b/>
          <w:bCs/>
        </w:rPr>
        <w:t>million</w:t>
      </w:r>
      <w:r w:rsidR="00906870" w:rsidRPr="00721B5D">
        <w:rPr>
          <w:rFonts w:eastAsia="DengXian" w:cs="Calibri"/>
          <w:b/>
          <w:bCs/>
        </w:rPr>
        <w:t xml:space="preserve"> (</w:t>
      </w:r>
      <w:r w:rsidR="00AE342F">
        <w:rPr>
          <w:rFonts w:eastAsia="DengXian" w:cs="Calibri"/>
          <w:b/>
          <w:bCs/>
        </w:rPr>
        <w:t>~</w:t>
      </w:r>
      <w:r w:rsidR="00AE342F" w:rsidRPr="2E505D57">
        <w:rPr>
          <w:rFonts w:eastAsia="DengXian" w:cs="Calibri"/>
          <w:b/>
          <w:bCs/>
        </w:rPr>
        <w:t>USD 11.5M)</w:t>
      </w:r>
      <w:r w:rsidR="00736995" w:rsidRPr="2E505D57">
        <w:rPr>
          <w:rFonts w:eastAsia="DengXian" w:cs="Calibri"/>
          <w:b/>
          <w:bCs/>
        </w:rPr>
        <w:t xml:space="preserve">, </w:t>
      </w:r>
      <w:r w:rsidR="0085643C" w:rsidRPr="0085643C">
        <w:rPr>
          <w:rFonts w:eastAsia="DengXian" w:cs="Calibri"/>
        </w:rPr>
        <w:t>which</w:t>
      </w:r>
      <w:r w:rsidR="2E505D57" w:rsidRPr="2E505D57">
        <w:rPr>
          <w:rFonts w:eastAsia="DengXian" w:cs="Calibri"/>
        </w:rPr>
        <w:t xml:space="preserve"> generates an annual payout of around 3–5%, equivalent to </w:t>
      </w:r>
      <w:r w:rsidR="2E505D57" w:rsidRPr="00CA1BFB">
        <w:rPr>
          <w:rFonts w:eastAsia="DengXian" w:cs="Calibri"/>
        </w:rPr>
        <w:t xml:space="preserve">roughly EUR 300,000–500,000. While this provides an important and stable contribution to SNAP operations, it remains insufficient to meet overall financing needs. BioGuinea Foundation has been identified as one of the Responsible Parties to be contracted by IBAP for the implementation of the current project, especially </w:t>
      </w:r>
      <w:r w:rsidR="00CA1BFB">
        <w:rPr>
          <w:rFonts w:eastAsia="DengXian" w:cs="Calibri"/>
        </w:rPr>
        <w:t xml:space="preserve">for </w:t>
      </w:r>
      <w:r w:rsidR="2E505D57" w:rsidRPr="00CA1BFB">
        <w:rPr>
          <w:rFonts w:eastAsia="DengXian" w:cs="Calibri"/>
        </w:rPr>
        <w:t xml:space="preserve">Component 1. </w:t>
      </w:r>
    </w:p>
    <w:p w14:paraId="102DE781" w14:textId="77777777" w:rsidR="003F715B" w:rsidRDefault="003F715B" w:rsidP="00910D87">
      <w:pPr>
        <w:rPr>
          <w:rFonts w:eastAsia="DengXian" w:cs="Calibri"/>
        </w:rPr>
      </w:pPr>
    </w:p>
    <w:p w14:paraId="5BEAD323" w14:textId="1E91D177" w:rsidR="0085643C" w:rsidRPr="0085643C" w:rsidRDefault="2E505D57" w:rsidP="00910D87">
      <w:pPr>
        <w:rPr>
          <w:rFonts w:eastAsia="DengXian" w:cs="Calibri"/>
        </w:rPr>
      </w:pPr>
      <w:r w:rsidRPr="2E505D57">
        <w:rPr>
          <w:rFonts w:eastAsia="DengXian" w:cs="Calibri"/>
        </w:rPr>
        <w:t>A 2011 World Bank assessment placed the SNAP’s annual management needs at around $1 million, but for a smaller network of protected areas</w:t>
      </w:r>
      <w:r w:rsidR="00FE7F9E">
        <w:rPr>
          <w:rStyle w:val="Refdenotaderodap"/>
          <w:rFonts w:eastAsia="DengXian" w:cs="Calibri"/>
        </w:rPr>
        <w:footnoteReference w:id="4"/>
      </w:r>
      <w:r w:rsidRPr="2E505D57">
        <w:rPr>
          <w:rFonts w:eastAsia="DengXian" w:cs="Calibri"/>
        </w:rPr>
        <w:t>. Today, these needs are reasonably estimated to exceed $2.5 million per year. Additionally, the PA estate is larger than it was in 2011—most notably with the addition of DBT Complex in 2017. The majority of PA management costs continue to be covered through externally funded projects of varying scope, duration, theme and supporting capacity. This leaves PA sites such as the DBT Complex without a reliable, long-term financing stream.</w:t>
      </w:r>
    </w:p>
    <w:p w14:paraId="2D0347E2" w14:textId="77777777" w:rsidR="00191995" w:rsidRDefault="00191995" w:rsidP="005A371A">
      <w:pPr>
        <w:rPr>
          <w:rFonts w:eastAsia="DengXian" w:cs="Calibri"/>
        </w:rPr>
      </w:pPr>
    </w:p>
    <w:p w14:paraId="2364836D" w14:textId="4BA7C15B" w:rsidR="009923CE" w:rsidRDefault="2E505D57" w:rsidP="005A371A">
      <w:pPr>
        <w:rPr>
          <w:rFonts w:eastAsia="DengXian" w:cs="Calibri"/>
        </w:rPr>
      </w:pPr>
      <w:r w:rsidRPr="2E505D57">
        <w:rPr>
          <w:rFonts w:eastAsia="DengXian" w:cs="Calibri"/>
        </w:rPr>
        <w:t>Achieving financial sustainability at the level of the SNAP would require a substantially larger capital base than the current one</w:t>
      </w:r>
      <w:r w:rsidR="00326D50">
        <w:rPr>
          <w:rStyle w:val="Refdenotaderodap"/>
          <w:rFonts w:eastAsia="DengXian" w:cs="Calibri"/>
        </w:rPr>
        <w:footnoteReference w:id="5"/>
      </w:r>
      <w:r w:rsidRPr="2E505D57">
        <w:rPr>
          <w:rFonts w:eastAsia="DengXian" w:cs="Calibri"/>
        </w:rPr>
        <w:t>. An endowment in the order of $50–60 million (~EUR 43–52M) could generate approximately $2.3 million annually and could be a ‘game changer’. A</w:t>
      </w:r>
      <w:r w:rsidR="00670E73">
        <w:rPr>
          <w:rFonts w:eastAsia="DengXian" w:cs="Calibri"/>
        </w:rPr>
        <w:t xml:space="preserve"> </w:t>
      </w:r>
      <w:r w:rsidRPr="2E505D57">
        <w:rPr>
          <w:rFonts w:eastAsia="DengXian" w:cs="Calibri"/>
        </w:rPr>
        <w:t>larger deposit—closer to $80 million—would additionally enable strategic investments in infrastructure and capacity development, including the potential establishment of a national ranger training school that would serve the entire PA estate.</w:t>
      </w:r>
      <w:r w:rsidR="00B3462B">
        <w:rPr>
          <w:rFonts w:eastAsia="DengXian" w:cs="Calibri"/>
        </w:rPr>
        <w:t xml:space="preserve"> </w:t>
      </w:r>
      <w:r w:rsidR="00B67E53">
        <w:rPr>
          <w:rFonts w:eastAsia="DengXian" w:cs="Calibri"/>
        </w:rPr>
        <w:t>Of the $2.3</w:t>
      </w:r>
      <w:r w:rsidR="00B379C2">
        <w:rPr>
          <w:rFonts w:eastAsia="DengXian" w:cs="Calibri"/>
        </w:rPr>
        <w:t xml:space="preserve"> million annually, it is estimated that </w:t>
      </w:r>
      <w:r w:rsidR="004A33EE">
        <w:rPr>
          <w:rFonts w:eastAsia="DengXian" w:cs="Calibri"/>
        </w:rPr>
        <w:t>half of it</w:t>
      </w:r>
      <w:r w:rsidR="00130340">
        <w:rPr>
          <w:rFonts w:eastAsia="DengXian" w:cs="Calibri"/>
        </w:rPr>
        <w:t xml:space="preserve"> (i.e. </w:t>
      </w:r>
      <w:r w:rsidR="00B379C2">
        <w:rPr>
          <w:rFonts w:eastAsia="DengXian" w:cs="Calibri"/>
        </w:rPr>
        <w:t>$1</w:t>
      </w:r>
      <w:r w:rsidR="000206FB">
        <w:rPr>
          <w:rFonts w:eastAsia="DengXian" w:cs="Calibri"/>
        </w:rPr>
        <w:t>.</w:t>
      </w:r>
      <w:r w:rsidR="004A33EE">
        <w:rPr>
          <w:rFonts w:eastAsia="DengXian" w:cs="Calibri"/>
        </w:rPr>
        <w:t>15</w:t>
      </w:r>
      <w:r w:rsidR="000206FB">
        <w:rPr>
          <w:rFonts w:eastAsia="DengXian" w:cs="Calibri"/>
        </w:rPr>
        <w:t xml:space="preserve"> </w:t>
      </w:r>
      <w:r w:rsidR="00B379C2">
        <w:rPr>
          <w:rFonts w:eastAsia="DengXian" w:cs="Calibri"/>
        </w:rPr>
        <w:t xml:space="preserve">M </w:t>
      </w:r>
      <w:r w:rsidR="009B5CF8">
        <w:rPr>
          <w:rFonts w:eastAsia="DengXian" w:cs="Calibri"/>
        </w:rPr>
        <w:t>per year</w:t>
      </w:r>
      <w:r w:rsidR="00130340">
        <w:rPr>
          <w:rFonts w:eastAsia="DengXian" w:cs="Calibri"/>
        </w:rPr>
        <w:t>)</w:t>
      </w:r>
      <w:r w:rsidR="009B5CF8">
        <w:rPr>
          <w:rFonts w:eastAsia="DengXian" w:cs="Calibri"/>
        </w:rPr>
        <w:t xml:space="preserve"> would </w:t>
      </w:r>
      <w:r w:rsidR="009823CC">
        <w:rPr>
          <w:rFonts w:eastAsia="DengXian" w:cs="Calibri"/>
        </w:rPr>
        <w:t xml:space="preserve">be sufficient </w:t>
      </w:r>
      <w:r w:rsidR="009823CC">
        <w:rPr>
          <w:rFonts w:eastAsia="DengXian" w:cs="Calibri"/>
        </w:rPr>
        <w:lastRenderedPageBreak/>
        <w:t xml:space="preserve">for maintaining the management of </w:t>
      </w:r>
      <w:r w:rsidR="00F92C97">
        <w:rPr>
          <w:rFonts w:eastAsia="DengXian" w:cs="Calibri"/>
        </w:rPr>
        <w:t xml:space="preserve">forest PAs </w:t>
      </w:r>
      <w:r w:rsidR="009823CC">
        <w:rPr>
          <w:rFonts w:eastAsia="DengXian" w:cs="Calibri"/>
        </w:rPr>
        <w:t xml:space="preserve">in </w:t>
      </w:r>
      <w:r w:rsidR="00F92C97">
        <w:rPr>
          <w:rFonts w:eastAsia="DengXian" w:cs="Calibri"/>
        </w:rPr>
        <w:t xml:space="preserve">southern Guinea-Bissau. </w:t>
      </w:r>
      <w:r w:rsidR="00AE09C0">
        <w:rPr>
          <w:rFonts w:eastAsia="DengXian" w:cs="Calibri"/>
        </w:rPr>
        <w:t xml:space="preserve">In this light, this data would </w:t>
      </w:r>
      <w:r w:rsidR="0087409B">
        <w:rPr>
          <w:rFonts w:eastAsia="DengXian" w:cs="Calibri"/>
        </w:rPr>
        <w:t xml:space="preserve">establish </w:t>
      </w:r>
      <w:r w:rsidR="00130340">
        <w:rPr>
          <w:rFonts w:eastAsia="DengXian" w:cs="Calibri"/>
        </w:rPr>
        <w:t xml:space="preserve">the </w:t>
      </w:r>
      <w:r w:rsidR="0087409B">
        <w:rPr>
          <w:rFonts w:eastAsia="DengXian" w:cs="Calibri"/>
        </w:rPr>
        <w:t>min</w:t>
      </w:r>
      <w:r w:rsidR="00130340">
        <w:rPr>
          <w:rFonts w:eastAsia="DengXian" w:cs="Calibri"/>
        </w:rPr>
        <w:t>imum</w:t>
      </w:r>
      <w:r w:rsidR="0087409B">
        <w:rPr>
          <w:rFonts w:eastAsia="DengXian" w:cs="Calibri"/>
        </w:rPr>
        <w:t xml:space="preserve"> </w:t>
      </w:r>
      <w:r w:rsidR="00130340">
        <w:rPr>
          <w:rFonts w:eastAsia="DengXian" w:cs="Calibri"/>
        </w:rPr>
        <w:t xml:space="preserve">capitalization </w:t>
      </w:r>
      <w:r w:rsidR="0087409B">
        <w:rPr>
          <w:rFonts w:eastAsia="DengXian" w:cs="Calibri"/>
        </w:rPr>
        <w:t xml:space="preserve">target </w:t>
      </w:r>
      <w:r w:rsidR="009C7053">
        <w:rPr>
          <w:rFonts w:eastAsia="DengXian" w:cs="Calibri"/>
        </w:rPr>
        <w:t xml:space="preserve">that would </w:t>
      </w:r>
      <w:r w:rsidR="004164C1">
        <w:rPr>
          <w:rFonts w:eastAsia="DengXian" w:cs="Calibri"/>
        </w:rPr>
        <w:t xml:space="preserve">be leveraged through this project </w:t>
      </w:r>
      <w:r w:rsidR="0087409B">
        <w:rPr>
          <w:rFonts w:eastAsia="DengXian" w:cs="Calibri"/>
        </w:rPr>
        <w:t xml:space="preserve">for the endowment </w:t>
      </w:r>
      <w:r w:rsidR="00130340">
        <w:rPr>
          <w:rFonts w:eastAsia="DengXian" w:cs="Calibri"/>
        </w:rPr>
        <w:t xml:space="preserve">at </w:t>
      </w:r>
      <w:r w:rsidR="00883140">
        <w:rPr>
          <w:rFonts w:eastAsia="DengXian" w:cs="Calibri"/>
        </w:rPr>
        <w:t xml:space="preserve">$25M. </w:t>
      </w:r>
    </w:p>
    <w:p w14:paraId="3F08CCB1" w14:textId="77777777" w:rsidR="00EA5637" w:rsidRDefault="00EA5637" w:rsidP="005A371A">
      <w:pPr>
        <w:rPr>
          <w:rFonts w:eastAsia="DengXian" w:cs="Calibri"/>
        </w:rPr>
      </w:pPr>
    </w:p>
    <w:p w14:paraId="54438D0D" w14:textId="77D46B9B" w:rsidR="00EA5637" w:rsidRPr="00EA5637" w:rsidRDefault="00EA5637" w:rsidP="005A371A">
      <w:pPr>
        <w:rPr>
          <w:rFonts w:eastAsia="DengXian" w:cs="Calibri"/>
        </w:rPr>
      </w:pPr>
      <w:r w:rsidRPr="00095A38">
        <w:rPr>
          <w:rFonts w:eastAsia="DengXian" w:cs="Calibri"/>
        </w:rPr>
        <w:t>In this context, a Project Finance for Permanence (PFP) approach offers a viable pathway to close the financing gap by mobilizing upfront, long-term funding tied to clear conservation and governance commitments</w:t>
      </w:r>
      <w:r w:rsidR="0073176A">
        <w:t>.</w:t>
      </w:r>
      <w:r w:rsidRPr="00095A38">
        <w:rPr>
          <w:rFonts w:eastAsia="DengXian" w:cs="Calibri"/>
        </w:rPr>
        <w:t xml:space="preserve"> By combining endowment capital, time-bound sinking funds, and public co-financing, a PFP could shift BioGuinea from a complementary funding role to a more predictable and sustained financing mechanism</w:t>
      </w:r>
      <w:r w:rsidR="00A94A26" w:rsidRPr="00095A38">
        <w:rPr>
          <w:rFonts w:eastAsia="DengXian" w:cs="Calibri"/>
        </w:rPr>
        <w:t xml:space="preserve">, in line with its ambitions and expansion </w:t>
      </w:r>
      <w:r w:rsidR="00643E7C" w:rsidRPr="00095A38">
        <w:rPr>
          <w:rFonts w:eastAsia="DengXian" w:cs="Calibri"/>
        </w:rPr>
        <w:t>plans</w:t>
      </w:r>
      <w:r w:rsidRPr="00095A38">
        <w:rPr>
          <w:rFonts w:eastAsia="DengXian" w:cs="Calibri"/>
        </w:rPr>
        <w:t>. This is particularly relevant for terrestrial protected areas in southern Guinea-Bissau</w:t>
      </w:r>
      <w:r w:rsidR="00CA4C93" w:rsidRPr="00095A38">
        <w:rPr>
          <w:rFonts w:eastAsia="DengXian" w:cs="Calibri"/>
        </w:rPr>
        <w:t xml:space="preserve"> that harbor forests</w:t>
      </w:r>
      <w:r w:rsidR="00027D52">
        <w:rPr>
          <w:rFonts w:eastAsia="DengXian" w:cs="Calibri"/>
        </w:rPr>
        <w:t xml:space="preserve"> </w:t>
      </w:r>
      <w:r w:rsidR="00027D52" w:rsidRPr="00027D52">
        <w:rPr>
          <w:rFonts w:eastAsia="DengXian" w:cs="Calibri"/>
        </w:rPr>
        <w:t>with transboundary and global significance</w:t>
      </w:r>
      <w:r w:rsidR="00DD1A00">
        <w:rPr>
          <w:rFonts w:eastAsia="DengXian" w:cs="Calibri"/>
        </w:rPr>
        <w:t>. H</w:t>
      </w:r>
      <w:r w:rsidRPr="00095A38">
        <w:rPr>
          <w:rFonts w:eastAsia="DengXian" w:cs="Calibri"/>
        </w:rPr>
        <w:t>istorically</w:t>
      </w:r>
      <w:r w:rsidR="00DD1A00">
        <w:rPr>
          <w:rFonts w:eastAsia="DengXian" w:cs="Calibri"/>
        </w:rPr>
        <w:t>, th</w:t>
      </w:r>
      <w:r w:rsidR="00A840EC">
        <w:rPr>
          <w:rFonts w:eastAsia="DengXian" w:cs="Calibri"/>
        </w:rPr>
        <w:t>ey have</w:t>
      </w:r>
      <w:r w:rsidRPr="00095A38">
        <w:rPr>
          <w:rFonts w:eastAsia="DengXian" w:cs="Calibri"/>
        </w:rPr>
        <w:t xml:space="preserve"> received</w:t>
      </w:r>
      <w:r w:rsidR="00EC2DE4">
        <w:rPr>
          <w:rFonts w:eastAsia="DengXian" w:cs="Calibri"/>
        </w:rPr>
        <w:t xml:space="preserve"> </w:t>
      </w:r>
      <w:r w:rsidRPr="00095A38">
        <w:rPr>
          <w:rFonts w:eastAsia="DengXian" w:cs="Calibri"/>
        </w:rPr>
        <w:t>less investment than the marine parks of the Bolama-Bijagós archipelago</w:t>
      </w:r>
      <w:r w:rsidR="00716C12" w:rsidRPr="6E96C051">
        <w:rPr>
          <w:rStyle w:val="Refdenotaderodap"/>
          <w:rFonts w:eastAsia="DengXian"/>
        </w:rPr>
        <w:footnoteReference w:id="6"/>
      </w:r>
      <w:r w:rsidRPr="00095A38">
        <w:rPr>
          <w:rFonts w:eastAsia="DengXian" w:cs="Calibri"/>
        </w:rPr>
        <w:t>. A targeted PFP</w:t>
      </w:r>
      <w:r w:rsidR="00F35A07">
        <w:rPr>
          <w:rFonts w:eastAsia="DengXian" w:cs="Calibri"/>
        </w:rPr>
        <w:t xml:space="preserve">, </w:t>
      </w:r>
      <w:r w:rsidR="004130AA" w:rsidRPr="00095A38">
        <w:rPr>
          <w:rFonts w:eastAsia="DengXian" w:cs="Calibri"/>
        </w:rPr>
        <w:t xml:space="preserve">specifically </w:t>
      </w:r>
      <w:r w:rsidRPr="00095A38">
        <w:rPr>
          <w:rFonts w:eastAsia="DengXian" w:cs="Calibri"/>
        </w:rPr>
        <w:t>focus</w:t>
      </w:r>
      <w:r w:rsidR="004130AA" w:rsidRPr="00095A38">
        <w:rPr>
          <w:rFonts w:eastAsia="DengXian" w:cs="Calibri"/>
        </w:rPr>
        <w:t>ing</w:t>
      </w:r>
      <w:r w:rsidR="00392E74" w:rsidRPr="00095A38">
        <w:rPr>
          <w:rFonts w:eastAsia="DengXian" w:cs="Calibri"/>
        </w:rPr>
        <w:t xml:space="preserve"> </w:t>
      </w:r>
      <w:r w:rsidRPr="00095A38">
        <w:rPr>
          <w:rFonts w:eastAsia="DengXian" w:cs="Calibri"/>
        </w:rPr>
        <w:t>on</w:t>
      </w:r>
      <w:r w:rsidR="006A0456">
        <w:rPr>
          <w:rFonts w:eastAsia="DengXian" w:cs="Calibri"/>
        </w:rPr>
        <w:t xml:space="preserve"> </w:t>
      </w:r>
      <w:r w:rsidRPr="00095A38">
        <w:rPr>
          <w:rFonts w:eastAsia="DengXian" w:cs="Calibri"/>
        </w:rPr>
        <w:t>southern forest landscapes</w:t>
      </w:r>
      <w:r w:rsidR="000823AB" w:rsidRPr="00095A38">
        <w:rPr>
          <w:rFonts w:eastAsia="DengXian" w:cs="Calibri"/>
        </w:rPr>
        <w:t xml:space="preserve"> </w:t>
      </w:r>
      <w:r w:rsidR="00AD78DC">
        <w:rPr>
          <w:rFonts w:eastAsia="DengXian" w:cs="Calibri"/>
        </w:rPr>
        <w:t>of Guinea-Bissau</w:t>
      </w:r>
      <w:r w:rsidR="0004787C" w:rsidRPr="6E96C051">
        <w:rPr>
          <w:rStyle w:val="Refdenotaderodap"/>
          <w:rFonts w:eastAsia="DengXian"/>
        </w:rPr>
        <w:footnoteReference w:id="7"/>
      </w:r>
      <w:r w:rsidR="00F35A07">
        <w:rPr>
          <w:rFonts w:eastAsia="DengXian" w:cs="Calibri"/>
        </w:rPr>
        <w:t>,</w:t>
      </w:r>
      <w:r w:rsidR="00AD78DC">
        <w:rPr>
          <w:rFonts w:eastAsia="DengXian" w:cs="Calibri"/>
        </w:rPr>
        <w:t xml:space="preserve"> </w:t>
      </w:r>
      <w:r w:rsidR="000823AB" w:rsidRPr="00095A38">
        <w:rPr>
          <w:rFonts w:eastAsia="DengXian" w:cs="Calibri"/>
        </w:rPr>
        <w:t>will</w:t>
      </w:r>
      <w:r w:rsidRPr="00095A38">
        <w:rPr>
          <w:rFonts w:eastAsia="DengXian" w:cs="Calibri"/>
        </w:rPr>
        <w:t xml:space="preserve"> ensure adequate and sustained resourcing for core </w:t>
      </w:r>
      <w:r w:rsidR="00A85A60">
        <w:rPr>
          <w:rFonts w:eastAsia="DengXian" w:cs="Calibri"/>
        </w:rPr>
        <w:t xml:space="preserve">PA </w:t>
      </w:r>
      <w:r w:rsidRPr="00095A38">
        <w:rPr>
          <w:rFonts w:eastAsia="DengXian" w:cs="Calibri"/>
        </w:rPr>
        <w:t>management functions across the DBT Complex</w:t>
      </w:r>
      <w:r w:rsidR="00F47B39" w:rsidRPr="00095A38">
        <w:rPr>
          <w:rFonts w:eastAsia="DengXian" w:cs="Calibri"/>
        </w:rPr>
        <w:t xml:space="preserve"> and beyond</w:t>
      </w:r>
      <w:r w:rsidRPr="00095A38">
        <w:rPr>
          <w:rFonts w:eastAsia="DengXian" w:cs="Calibri"/>
        </w:rPr>
        <w:t>, including staffing, surveillance, community engagement, and ecological monitoring, while strengthening institutional capacity and accountability over time.</w:t>
      </w:r>
    </w:p>
    <w:p w14:paraId="2EF6FFB8" w14:textId="77777777" w:rsidR="00AA7F50" w:rsidRDefault="00AA7F50" w:rsidP="00404263">
      <w:pPr>
        <w:spacing w:after="240" w:line="252" w:lineRule="auto"/>
        <w:contextualSpacing/>
        <w:jc w:val="both"/>
        <w:rPr>
          <w:rFonts w:eastAsia="DengXian" w:cs="Calibri"/>
        </w:rPr>
      </w:pPr>
    </w:p>
    <w:p w14:paraId="22489AC3" w14:textId="212779F6" w:rsidR="00916609" w:rsidRDefault="0034741C" w:rsidP="003B0FF3">
      <w:pPr>
        <w:rPr>
          <w:rFonts w:eastAsia="DengXian" w:cs="Calibri"/>
        </w:rPr>
      </w:pPr>
      <w:r w:rsidRPr="0034741C">
        <w:rPr>
          <w:rFonts w:eastAsia="DengXian" w:cs="Calibri"/>
        </w:rPr>
        <w:t>While IBAP and BioGuin</w:t>
      </w:r>
      <w:r w:rsidR="0042634D">
        <w:rPr>
          <w:rFonts w:eastAsia="DengXian" w:cs="Calibri"/>
        </w:rPr>
        <w:t>ea</w:t>
      </w:r>
      <w:r w:rsidRPr="0034741C">
        <w:rPr>
          <w:rFonts w:eastAsia="DengXian" w:cs="Calibri"/>
        </w:rPr>
        <w:t xml:space="preserve"> have not yet undertaken a comprehensive costing and budgeting exercise for the </w:t>
      </w:r>
      <w:r w:rsidR="00A510B0">
        <w:rPr>
          <w:rFonts w:eastAsia="DengXian" w:cs="Calibri"/>
        </w:rPr>
        <w:t xml:space="preserve">actual and strategic </w:t>
      </w:r>
      <w:r w:rsidRPr="0034741C">
        <w:rPr>
          <w:rFonts w:eastAsia="DengXian" w:cs="Calibri"/>
        </w:rPr>
        <w:t xml:space="preserve">management </w:t>
      </w:r>
      <w:r w:rsidR="009E4567">
        <w:rPr>
          <w:rFonts w:eastAsia="DengXian" w:cs="Calibri"/>
        </w:rPr>
        <w:t xml:space="preserve">needs </w:t>
      </w:r>
      <w:r w:rsidRPr="0034741C">
        <w:rPr>
          <w:rFonts w:eastAsia="DengXian" w:cs="Calibri"/>
        </w:rPr>
        <w:t>of the protected area system, strengthen</w:t>
      </w:r>
      <w:r w:rsidR="0042540A">
        <w:rPr>
          <w:rFonts w:eastAsia="DengXian" w:cs="Calibri"/>
        </w:rPr>
        <w:t>ing</w:t>
      </w:r>
      <w:r w:rsidRPr="0034741C">
        <w:rPr>
          <w:rFonts w:eastAsia="DengXian" w:cs="Calibri"/>
        </w:rPr>
        <w:t xml:space="preserve"> the long-term financial sustainability of terrestrial protected areas </w:t>
      </w:r>
      <w:r w:rsidRPr="003B0FF3">
        <w:t>in</w:t>
      </w:r>
      <w:r w:rsidRPr="0034741C">
        <w:rPr>
          <w:rFonts w:eastAsia="DengXian" w:cs="Calibri"/>
        </w:rPr>
        <w:t xml:space="preserve"> southern Guinea-Bissau</w:t>
      </w:r>
      <w:r w:rsidR="0042540A">
        <w:rPr>
          <w:rFonts w:eastAsia="DengXian" w:cs="Calibri"/>
        </w:rPr>
        <w:t xml:space="preserve"> is a necessity. In fact, t</w:t>
      </w:r>
      <w:r w:rsidR="007B1A3B">
        <w:rPr>
          <w:rFonts w:eastAsia="DengXian" w:cs="Calibri"/>
        </w:rPr>
        <w:t xml:space="preserve">he </w:t>
      </w:r>
      <w:r w:rsidR="004320CA">
        <w:rPr>
          <w:rFonts w:eastAsia="DengXian" w:cs="Calibri"/>
        </w:rPr>
        <w:t xml:space="preserve">2020 </w:t>
      </w:r>
      <w:r w:rsidR="007B1A3B">
        <w:rPr>
          <w:rFonts w:eastAsia="DengXian" w:cs="Calibri"/>
        </w:rPr>
        <w:t xml:space="preserve">management plan for the DBT Complex </w:t>
      </w:r>
      <w:r w:rsidR="0042540A">
        <w:rPr>
          <w:rFonts w:eastAsia="DengXian" w:cs="Calibri"/>
        </w:rPr>
        <w:t xml:space="preserve">clearly </w:t>
      </w:r>
      <w:r w:rsidR="007B1A3B">
        <w:rPr>
          <w:rFonts w:eastAsia="DengXian" w:cs="Calibri"/>
        </w:rPr>
        <w:t>mentions</w:t>
      </w:r>
      <w:r w:rsidR="0068131B">
        <w:rPr>
          <w:rFonts w:eastAsia="DengXian" w:cs="Calibri"/>
        </w:rPr>
        <w:t xml:space="preserve">: </w:t>
      </w:r>
      <w:r w:rsidR="003A63F4">
        <w:rPr>
          <w:rFonts w:eastAsia="DengXian" w:cs="Calibri"/>
        </w:rPr>
        <w:t>“</w:t>
      </w:r>
      <w:r w:rsidR="003A63F4" w:rsidRPr="0068131B">
        <w:rPr>
          <w:rFonts w:eastAsia="DengXian" w:cs="Calibri"/>
          <w:i/>
          <w:iCs/>
        </w:rPr>
        <w:t xml:space="preserve">[…] chronic lack of resources facing IBAP—and, by extension, </w:t>
      </w:r>
      <w:r w:rsidR="00B95706" w:rsidRPr="0068131B">
        <w:rPr>
          <w:rFonts w:eastAsia="DengXian" w:cs="Calibri"/>
          <w:i/>
          <w:iCs/>
        </w:rPr>
        <w:t xml:space="preserve">[Dulombi-Boé-Tcheche </w:t>
      </w:r>
      <w:r w:rsidR="003A63F4" w:rsidRPr="0068131B">
        <w:rPr>
          <w:rFonts w:eastAsia="DengXian" w:cs="Calibri"/>
          <w:i/>
          <w:iCs/>
        </w:rPr>
        <w:t>Complex]—which prevents them from hiring qualified staff to ensure the system’s operation and stability in the short, medium, and long term</w:t>
      </w:r>
      <w:r w:rsidR="00E717C4">
        <w:rPr>
          <w:rFonts w:eastAsia="DengXian" w:cs="Calibri"/>
        </w:rPr>
        <w:t>.”</w:t>
      </w:r>
    </w:p>
    <w:p w14:paraId="22D587F8" w14:textId="77777777" w:rsidR="0034741C" w:rsidRPr="00355D55" w:rsidRDefault="0034741C" w:rsidP="005573F0">
      <w:pPr>
        <w:rPr>
          <w:rFonts w:eastAsia="DengXian"/>
        </w:rPr>
      </w:pPr>
    </w:p>
    <w:p w14:paraId="1814F96F" w14:textId="2B310A01" w:rsidR="00C93BF8" w:rsidRDefault="00A14375" w:rsidP="007847AA">
      <w:pPr>
        <w:rPr>
          <w:rFonts w:eastAsia="DengXian" w:cs="Calibri"/>
        </w:rPr>
      </w:pPr>
      <w:r>
        <w:rPr>
          <w:rFonts w:eastAsia="DengXian" w:cs="Calibri"/>
        </w:rPr>
        <w:t>At the same time, even though the DBT Complex has benefitted from GEF project</w:t>
      </w:r>
      <w:r w:rsidR="003C32EE">
        <w:rPr>
          <w:rFonts w:eastAsia="DengXian" w:cs="Calibri"/>
        </w:rPr>
        <w:t>s</w:t>
      </w:r>
      <w:r w:rsidR="003C32EE">
        <w:rPr>
          <w:rStyle w:val="Refdenotaderodap"/>
          <w:rFonts w:eastAsia="DengXian" w:cs="Calibri"/>
        </w:rPr>
        <w:footnoteReference w:id="8"/>
      </w:r>
      <w:r w:rsidR="00E751AB">
        <w:rPr>
          <w:rFonts w:eastAsia="DengXian" w:cs="Calibri"/>
        </w:rPr>
        <w:t xml:space="preserve">, the </w:t>
      </w:r>
      <w:r w:rsidR="00485BE8">
        <w:rPr>
          <w:rFonts w:eastAsia="DengXian" w:cs="Calibri"/>
        </w:rPr>
        <w:t>PAs</w:t>
      </w:r>
      <w:r w:rsidR="00E751AB">
        <w:rPr>
          <w:rFonts w:eastAsia="DengXian" w:cs="Calibri"/>
        </w:rPr>
        <w:t xml:space="preserve"> are relatively new</w:t>
      </w:r>
      <w:r w:rsidR="00B22537">
        <w:rPr>
          <w:rFonts w:eastAsia="DengXian" w:cs="Calibri"/>
        </w:rPr>
        <w:t xml:space="preserve"> and</w:t>
      </w:r>
      <w:r w:rsidR="00E751AB">
        <w:rPr>
          <w:rFonts w:eastAsia="DengXian" w:cs="Calibri"/>
        </w:rPr>
        <w:t xml:space="preserve"> </w:t>
      </w:r>
      <w:r w:rsidR="000F03D9">
        <w:rPr>
          <w:rFonts w:eastAsia="DengXian" w:cs="Calibri"/>
        </w:rPr>
        <w:t xml:space="preserve">there are many unmet management needs. </w:t>
      </w:r>
      <w:r w:rsidR="00E7474A" w:rsidRPr="00E7474A">
        <w:rPr>
          <w:rFonts w:eastAsia="DengXian" w:cs="Calibri"/>
        </w:rPr>
        <w:t xml:space="preserve">Similar to most </w:t>
      </w:r>
      <w:r w:rsidR="00B22537">
        <w:rPr>
          <w:rFonts w:eastAsia="DengXian" w:cs="Calibri"/>
        </w:rPr>
        <w:t>PAs</w:t>
      </w:r>
      <w:r w:rsidR="00E7474A" w:rsidRPr="00E7474A">
        <w:rPr>
          <w:rFonts w:eastAsia="DengXian" w:cs="Calibri"/>
        </w:rPr>
        <w:t xml:space="preserve"> in Guinea-Bissau, the sites within the DBT Complex are home to resident local communities </w:t>
      </w:r>
      <w:r w:rsidR="00E7474A" w:rsidRPr="003B0FF3">
        <w:t>living</w:t>
      </w:r>
      <w:r w:rsidR="00E7474A" w:rsidRPr="00E7474A">
        <w:rPr>
          <w:rFonts w:eastAsia="DengXian" w:cs="Calibri"/>
        </w:rPr>
        <w:t xml:space="preserve"> </w:t>
      </w:r>
      <w:r w:rsidR="00E7474A" w:rsidRPr="00E978B9">
        <w:rPr>
          <w:rFonts w:eastAsia="DengXian" w:cs="Calibri"/>
        </w:rPr>
        <w:t xml:space="preserve">across at least </w:t>
      </w:r>
      <w:r w:rsidR="00A846F1" w:rsidRPr="00E978B9">
        <w:rPr>
          <w:rFonts w:eastAsia="DengXian" w:cs="Calibri"/>
        </w:rPr>
        <w:t>7</w:t>
      </w:r>
      <w:r w:rsidR="00516C8B">
        <w:rPr>
          <w:rFonts w:eastAsia="DengXian" w:cs="Calibri"/>
        </w:rPr>
        <w:t>8</w:t>
      </w:r>
      <w:r w:rsidR="00B55200" w:rsidRPr="00E978B9">
        <w:rPr>
          <w:rFonts w:eastAsia="DengXian" w:cs="Calibri"/>
        </w:rPr>
        <w:t xml:space="preserve"> settlements</w:t>
      </w:r>
      <w:r w:rsidR="005873BE" w:rsidRPr="00E978B9">
        <w:rPr>
          <w:rFonts w:eastAsia="DengXian" w:cs="Calibri"/>
        </w:rPr>
        <w:t xml:space="preserve"> </w:t>
      </w:r>
      <w:r w:rsidR="00516C8B">
        <w:rPr>
          <w:rFonts w:eastAsia="DengXian" w:cs="Calibri"/>
        </w:rPr>
        <w:t>(</w:t>
      </w:r>
      <w:r w:rsidR="00516C8B" w:rsidRPr="00516C8B">
        <w:rPr>
          <w:rFonts w:eastAsia="DengXian" w:cs="Calibri"/>
          <w:i/>
          <w:iCs/>
        </w:rPr>
        <w:t>tabancas</w:t>
      </w:r>
      <w:r w:rsidR="00516C8B">
        <w:rPr>
          <w:rFonts w:eastAsia="DengXian" w:cs="Calibri"/>
        </w:rPr>
        <w:t xml:space="preserve">) </w:t>
      </w:r>
      <w:r w:rsidR="005873BE" w:rsidRPr="00E978B9">
        <w:rPr>
          <w:rFonts w:eastAsia="DengXian" w:cs="Calibri"/>
        </w:rPr>
        <w:t xml:space="preserve">of </w:t>
      </w:r>
      <w:r w:rsidR="00477C76" w:rsidRPr="00E978B9">
        <w:rPr>
          <w:rFonts w:eastAsia="DengXian" w:cs="Calibri"/>
        </w:rPr>
        <w:t>varying</w:t>
      </w:r>
      <w:r w:rsidR="005873BE">
        <w:rPr>
          <w:rFonts w:eastAsia="DengXian" w:cs="Calibri"/>
        </w:rPr>
        <w:t xml:space="preserve"> sizes</w:t>
      </w:r>
      <w:r w:rsidR="004139BA">
        <w:rPr>
          <w:rFonts w:eastAsia="DengXian" w:cs="Calibri"/>
        </w:rPr>
        <w:t>, with</w:t>
      </w:r>
      <w:r w:rsidR="005873BE">
        <w:rPr>
          <w:rFonts w:eastAsia="DengXian" w:cs="Calibri"/>
        </w:rPr>
        <w:t xml:space="preserve"> </w:t>
      </w:r>
      <w:r w:rsidR="007C15F9">
        <w:rPr>
          <w:rFonts w:eastAsia="DengXian" w:cs="Calibri"/>
        </w:rPr>
        <w:t xml:space="preserve">a total </w:t>
      </w:r>
      <w:r w:rsidR="00977B48">
        <w:rPr>
          <w:rFonts w:eastAsia="DengXian" w:cs="Calibri"/>
        </w:rPr>
        <w:t xml:space="preserve">an estimated </w:t>
      </w:r>
      <w:r w:rsidR="004139BA">
        <w:rPr>
          <w:rFonts w:eastAsia="DengXian" w:cs="Calibri"/>
        </w:rPr>
        <w:t xml:space="preserve">population of </w:t>
      </w:r>
      <w:r w:rsidR="00382E1F">
        <w:rPr>
          <w:rFonts w:eastAsia="DengXian" w:cs="Calibri"/>
        </w:rPr>
        <w:t>~</w:t>
      </w:r>
      <w:r w:rsidR="00977B48">
        <w:rPr>
          <w:rFonts w:eastAsia="DengXian" w:cs="Calibri"/>
        </w:rPr>
        <w:t>15,600 people</w:t>
      </w:r>
      <w:r w:rsidR="00E67D2B">
        <w:rPr>
          <w:rStyle w:val="Refdenotaderodap"/>
          <w:rFonts w:eastAsia="DengXian" w:cs="Calibri"/>
        </w:rPr>
        <w:footnoteReference w:id="9"/>
      </w:r>
      <w:r w:rsidR="00C860EF" w:rsidRPr="003F4024">
        <w:rPr>
          <w:rFonts w:eastAsia="DengXian" w:cs="Calibri"/>
        </w:rPr>
        <w:t>.</w:t>
      </w:r>
      <w:r w:rsidR="00C860EF">
        <w:rPr>
          <w:rFonts w:eastAsia="DengXian" w:cs="Calibri"/>
        </w:rPr>
        <w:t xml:space="preserve"> </w:t>
      </w:r>
      <w:r w:rsidR="6DE8AD76" w:rsidRPr="6DE8AD76">
        <w:rPr>
          <w:rFonts w:eastAsia="DengXian" w:cs="Calibri"/>
        </w:rPr>
        <w:t xml:space="preserve">Most households rely on slash-and-burn subsistence agriculture and small-scale hunting as primary livelihood strategies. In addition, some households cultivate cashew, the country’s most important agricultural commodity and a key source of cash income. </w:t>
      </w:r>
      <w:r w:rsidR="6DE8AD76" w:rsidRPr="6DE8AD76">
        <w:t>While</w:t>
      </w:r>
      <w:r w:rsidR="6DE8AD76" w:rsidRPr="6DE8AD76">
        <w:rPr>
          <w:rFonts w:eastAsia="DengXian" w:cs="Calibri"/>
        </w:rPr>
        <w:t xml:space="preserve"> cashew production can significantly supplement household earnings, the establishment of cashew plantations typically requires the clearing of forest areas, since cashew trees do not tolerate any shade or competition from other trees to be productive.</w:t>
      </w:r>
      <w:r w:rsidR="0015266F">
        <w:rPr>
          <w:rFonts w:eastAsia="DengXian" w:cs="Calibri"/>
        </w:rPr>
        <w:t xml:space="preserve"> </w:t>
      </w:r>
      <w:r w:rsidR="00A610A5">
        <w:rPr>
          <w:rFonts w:eastAsia="DengXian" w:cs="Calibri"/>
        </w:rPr>
        <w:t>Additionally, t</w:t>
      </w:r>
      <w:r w:rsidR="00F73FB8" w:rsidRPr="00F73FB8">
        <w:rPr>
          <w:rFonts w:eastAsia="DengXian" w:cs="Calibri"/>
        </w:rPr>
        <w:t>he use of fire during the dry season to establish agricultural fields—both for subsistence crops and cashew plantations—</w:t>
      </w:r>
      <w:r w:rsidR="00F73FB8" w:rsidRPr="007847AA">
        <w:t>together</w:t>
      </w:r>
      <w:r w:rsidR="00F73FB8" w:rsidRPr="00F73FB8">
        <w:rPr>
          <w:rFonts w:eastAsia="DengXian" w:cs="Calibri"/>
        </w:rPr>
        <w:t xml:space="preserve"> with selective timber extraction from forest landscapes in southern Guinea-Bissau</w:t>
      </w:r>
      <w:r w:rsidR="00F12B2D" w:rsidRPr="00F12B2D">
        <w:rPr>
          <w:rFonts w:eastAsia="DengXian" w:cs="Calibri"/>
        </w:rPr>
        <w:t>, are considered among the most significant threats to biodiversity in the DBT Complex</w:t>
      </w:r>
      <w:r w:rsidR="00A610A5">
        <w:rPr>
          <w:rFonts w:eastAsia="DengXian" w:cs="Calibri"/>
        </w:rPr>
        <w:t xml:space="preserve"> and to forested areas in </w:t>
      </w:r>
      <w:r w:rsidR="00690B36">
        <w:rPr>
          <w:rFonts w:eastAsia="DengXian" w:cs="Calibri"/>
        </w:rPr>
        <w:t xml:space="preserve">the </w:t>
      </w:r>
      <w:r w:rsidR="00A610A5">
        <w:rPr>
          <w:rFonts w:eastAsia="DengXian" w:cs="Calibri"/>
        </w:rPr>
        <w:t xml:space="preserve">southern </w:t>
      </w:r>
      <w:r w:rsidR="00690B36">
        <w:rPr>
          <w:rFonts w:eastAsia="DengXian" w:cs="Calibri"/>
        </w:rPr>
        <w:t>part of the country more broadly</w:t>
      </w:r>
      <w:r w:rsidR="00F12B2D" w:rsidRPr="00F12B2D">
        <w:rPr>
          <w:rFonts w:eastAsia="DengXian" w:cs="Calibri"/>
        </w:rPr>
        <w:t xml:space="preserve">. </w:t>
      </w:r>
    </w:p>
    <w:p w14:paraId="37CD66B2" w14:textId="77777777" w:rsidR="00C93BF8" w:rsidRDefault="00C93BF8" w:rsidP="007847AA">
      <w:pPr>
        <w:rPr>
          <w:rFonts w:eastAsia="DengXian" w:cs="Calibri"/>
        </w:rPr>
      </w:pPr>
    </w:p>
    <w:p w14:paraId="75CCB286" w14:textId="0A553931" w:rsidR="007847AA" w:rsidRDefault="00F12B2D" w:rsidP="00C477F7">
      <w:pPr>
        <w:rPr>
          <w:rFonts w:eastAsia="DengXian" w:cs="Calibri"/>
        </w:rPr>
      </w:pPr>
      <w:r w:rsidRPr="00F12B2D">
        <w:rPr>
          <w:rFonts w:eastAsia="DengXian" w:cs="Calibri"/>
        </w:rPr>
        <w:t xml:space="preserve">These </w:t>
      </w:r>
      <w:r w:rsidR="003B12F5" w:rsidRPr="00C93BF8">
        <w:rPr>
          <w:rFonts w:eastAsia="DengXian" w:cs="Calibri"/>
        </w:rPr>
        <w:t xml:space="preserve">activities drive </w:t>
      </w:r>
      <w:r w:rsidRPr="00F12B2D">
        <w:rPr>
          <w:rFonts w:eastAsia="DengXian" w:cs="Calibri"/>
        </w:rPr>
        <w:t xml:space="preserve">habitat loss, forest degradation and, at larger scales, </w:t>
      </w:r>
      <w:r w:rsidR="00690B36">
        <w:rPr>
          <w:rFonts w:eastAsia="DengXian" w:cs="Calibri"/>
        </w:rPr>
        <w:t xml:space="preserve">lead to </w:t>
      </w:r>
      <w:r w:rsidRPr="00F12B2D">
        <w:rPr>
          <w:rFonts w:eastAsia="DengXian" w:cs="Calibri"/>
        </w:rPr>
        <w:t>deforestation</w:t>
      </w:r>
      <w:r w:rsidR="003B12F5">
        <w:rPr>
          <w:rFonts w:eastAsia="DengXian" w:cs="Calibri"/>
        </w:rPr>
        <w:t xml:space="preserve">, with </w:t>
      </w:r>
      <w:r w:rsidRPr="00F12B2D">
        <w:rPr>
          <w:rFonts w:eastAsia="DengXian" w:cs="Calibri"/>
        </w:rPr>
        <w:t xml:space="preserve">impacts </w:t>
      </w:r>
      <w:r w:rsidR="003B12F5" w:rsidRPr="00C93BF8">
        <w:rPr>
          <w:rFonts w:eastAsia="DengXian" w:cs="Calibri"/>
        </w:rPr>
        <w:t xml:space="preserve">clearly </w:t>
      </w:r>
      <w:r w:rsidRPr="00F12B2D">
        <w:rPr>
          <w:rFonts w:eastAsia="DengXian" w:cs="Calibri"/>
        </w:rPr>
        <w:t>visible in remote sensing analyses, particularly through indicators such as tree cover loss</w:t>
      </w:r>
      <w:r w:rsidR="00690B36">
        <w:rPr>
          <w:rFonts w:eastAsia="DengXian" w:cs="Calibri"/>
        </w:rPr>
        <w:t xml:space="preserve"> (</w:t>
      </w:r>
      <w:r w:rsidR="00690B36">
        <w:rPr>
          <w:rFonts w:eastAsia="DengXian" w:cs="Calibri"/>
        </w:rPr>
        <w:fldChar w:fldCharType="begin"/>
      </w:r>
      <w:r w:rsidR="00690B36">
        <w:rPr>
          <w:rFonts w:eastAsia="DengXian" w:cs="Calibri"/>
        </w:rPr>
        <w:instrText xml:space="preserve"> REF _Ref225582411 \h </w:instrText>
      </w:r>
      <w:r w:rsidR="00690B36">
        <w:rPr>
          <w:rFonts w:eastAsia="DengXian" w:cs="Calibri"/>
        </w:rPr>
      </w:r>
      <w:r w:rsidR="00690B36">
        <w:rPr>
          <w:rFonts w:eastAsia="DengXian" w:cs="Calibri"/>
        </w:rPr>
        <w:fldChar w:fldCharType="separate"/>
      </w:r>
      <w:r w:rsidR="0063306C" w:rsidRPr="00A269BE">
        <w:t xml:space="preserve">Figure </w:t>
      </w:r>
      <w:r w:rsidR="0063306C">
        <w:rPr>
          <w:noProof/>
        </w:rPr>
        <w:t>2</w:t>
      </w:r>
      <w:r w:rsidR="00690B36">
        <w:rPr>
          <w:rFonts w:eastAsia="DengXian" w:cs="Calibri"/>
        </w:rPr>
        <w:fldChar w:fldCharType="end"/>
      </w:r>
      <w:r w:rsidR="00690B36">
        <w:rPr>
          <w:rFonts w:eastAsia="DengXian" w:cs="Calibri"/>
        </w:rPr>
        <w:t>)</w:t>
      </w:r>
      <w:r w:rsidR="006718C6">
        <w:rPr>
          <w:rStyle w:val="Refdenotaderodap"/>
          <w:rFonts w:eastAsia="DengXian" w:cs="Calibri"/>
        </w:rPr>
        <w:footnoteReference w:id="10"/>
      </w:r>
      <w:r w:rsidR="009E2396">
        <w:rPr>
          <w:rFonts w:eastAsia="DengXian" w:cs="Calibri"/>
        </w:rPr>
        <w:t>.</w:t>
      </w:r>
      <w:r w:rsidR="00C50F3E">
        <w:rPr>
          <w:rFonts w:eastAsia="DengXian" w:cs="Calibri"/>
        </w:rPr>
        <w:t xml:space="preserve"> </w:t>
      </w:r>
      <w:r w:rsidR="00C477F7" w:rsidRPr="00C93BF8">
        <w:rPr>
          <w:rFonts w:eastAsia="DengXian" w:cs="Calibri"/>
        </w:rPr>
        <w:t>In addition, hunting, logging, and related trade affect several species, including those that are red-listed and/or included in CITES appendices</w:t>
      </w:r>
      <w:r w:rsidR="00AB0EDC">
        <w:rPr>
          <w:rFonts w:eastAsia="DengXian" w:cs="Calibri"/>
        </w:rPr>
        <w:t>, for which</w:t>
      </w:r>
      <w:r w:rsidR="00C477F7" w:rsidRPr="00C93BF8">
        <w:rPr>
          <w:rFonts w:eastAsia="DengXian" w:cs="Calibri"/>
        </w:rPr>
        <w:t xml:space="preserve"> cross-border trade intensifies pressure</w:t>
      </w:r>
      <w:r w:rsidR="00FD0C2F">
        <w:rPr>
          <w:rFonts w:eastAsia="DengXian" w:cs="Calibri"/>
        </w:rPr>
        <w:t>.</w:t>
      </w:r>
      <w:r w:rsidR="009E2396">
        <w:rPr>
          <w:rStyle w:val="Refdenotaderodap"/>
          <w:rFonts w:eastAsia="DengXian" w:cs="Calibri"/>
        </w:rPr>
        <w:footnoteReference w:id="11"/>
      </w:r>
      <w:r w:rsidRPr="00F12B2D">
        <w:rPr>
          <w:rFonts w:eastAsia="DengXian" w:cs="Calibri"/>
        </w:rPr>
        <w:t xml:space="preserve"> </w:t>
      </w:r>
      <w:r w:rsidR="00CF18B2">
        <w:rPr>
          <w:rFonts w:eastAsia="DengXian" w:cs="Calibri"/>
        </w:rPr>
        <w:t>S</w:t>
      </w:r>
      <w:r w:rsidR="00C477F7" w:rsidRPr="00C93BF8">
        <w:rPr>
          <w:rFonts w:eastAsia="DengXian" w:cs="Calibri"/>
        </w:rPr>
        <w:t>ubsistence</w:t>
      </w:r>
      <w:r w:rsidR="00C477F7">
        <w:rPr>
          <w:rFonts w:eastAsia="DengXian" w:cs="Calibri"/>
        </w:rPr>
        <w:t xml:space="preserve"> </w:t>
      </w:r>
      <w:r w:rsidR="007847AA" w:rsidRPr="007847AA">
        <w:rPr>
          <w:rFonts w:eastAsia="DengXian" w:cs="Calibri"/>
        </w:rPr>
        <w:t>hunting,</w:t>
      </w:r>
      <w:r w:rsidR="004204C0">
        <w:rPr>
          <w:rFonts w:eastAsia="DengXian" w:cs="Calibri"/>
        </w:rPr>
        <w:t xml:space="preserve"> </w:t>
      </w:r>
      <w:r w:rsidR="001456AD">
        <w:rPr>
          <w:rFonts w:eastAsia="DengXian" w:cs="Calibri"/>
        </w:rPr>
        <w:t xml:space="preserve">and the limited </w:t>
      </w:r>
      <w:r w:rsidR="004204C0">
        <w:rPr>
          <w:rFonts w:eastAsia="DengXian" w:cs="Calibri"/>
        </w:rPr>
        <w:t>use and</w:t>
      </w:r>
      <w:r w:rsidR="007847AA" w:rsidRPr="007847AA">
        <w:rPr>
          <w:rFonts w:eastAsia="DengXian" w:cs="Calibri"/>
        </w:rPr>
        <w:t xml:space="preserve"> trade</w:t>
      </w:r>
      <w:r w:rsidR="00502F4A">
        <w:rPr>
          <w:rFonts w:eastAsia="DengXian" w:cs="Calibri"/>
        </w:rPr>
        <w:t xml:space="preserve"> in forest products</w:t>
      </w:r>
      <w:r w:rsidR="001456AD">
        <w:rPr>
          <w:rFonts w:eastAsia="DengXian" w:cs="Calibri"/>
        </w:rPr>
        <w:t xml:space="preserve">, including the </w:t>
      </w:r>
      <w:r w:rsidR="004204C0">
        <w:rPr>
          <w:rFonts w:eastAsia="DengXian" w:cs="Calibri"/>
        </w:rPr>
        <w:t xml:space="preserve"> </w:t>
      </w:r>
      <w:r w:rsidR="007847AA" w:rsidRPr="007847AA">
        <w:rPr>
          <w:rFonts w:eastAsia="DengXian" w:cs="Calibri"/>
        </w:rPr>
        <w:t xml:space="preserve">consumption </w:t>
      </w:r>
      <w:r w:rsidR="001456AD">
        <w:rPr>
          <w:rFonts w:eastAsia="DengXian" w:cs="Calibri"/>
        </w:rPr>
        <w:t xml:space="preserve">of </w:t>
      </w:r>
      <w:r w:rsidR="001456AD" w:rsidRPr="007847AA">
        <w:rPr>
          <w:rFonts w:eastAsia="DengXian" w:cs="Calibri"/>
        </w:rPr>
        <w:t>bushmeat</w:t>
      </w:r>
      <w:r w:rsidR="001456AD">
        <w:rPr>
          <w:rFonts w:eastAsia="DengXian" w:cs="Calibri"/>
        </w:rPr>
        <w:t xml:space="preserve"> </w:t>
      </w:r>
      <w:r w:rsidR="00502133">
        <w:rPr>
          <w:rFonts w:eastAsia="DengXian" w:cs="Calibri"/>
        </w:rPr>
        <w:t xml:space="preserve">are generally </w:t>
      </w:r>
      <w:r w:rsidR="004204C0" w:rsidRPr="00C93BF8">
        <w:rPr>
          <w:rFonts w:eastAsia="DengXian" w:cs="Calibri"/>
        </w:rPr>
        <w:t xml:space="preserve">accepted </w:t>
      </w:r>
      <w:r w:rsidR="00FF5BC5">
        <w:rPr>
          <w:rFonts w:eastAsia="DengXian" w:cs="Calibri"/>
        </w:rPr>
        <w:t xml:space="preserve">as </w:t>
      </w:r>
      <w:r w:rsidR="00585565">
        <w:rPr>
          <w:rFonts w:eastAsia="DengXian" w:cs="Calibri"/>
        </w:rPr>
        <w:t xml:space="preserve">traditional practices </w:t>
      </w:r>
      <w:r w:rsidR="004204C0" w:rsidRPr="00C93BF8">
        <w:rPr>
          <w:rFonts w:eastAsia="DengXian" w:cs="Calibri"/>
        </w:rPr>
        <w:t xml:space="preserve">predating the establishment of </w:t>
      </w:r>
      <w:r w:rsidR="004204C0">
        <w:rPr>
          <w:rFonts w:eastAsia="DengXian" w:cs="Calibri"/>
        </w:rPr>
        <w:t>PAs</w:t>
      </w:r>
      <w:r w:rsidR="00CF18B2">
        <w:rPr>
          <w:rFonts w:eastAsia="DengXian" w:cs="Calibri"/>
        </w:rPr>
        <w:t xml:space="preserve">. At the same time, </w:t>
      </w:r>
      <w:r w:rsidR="004249F2">
        <w:rPr>
          <w:rFonts w:eastAsia="DengXian" w:cs="Calibri"/>
        </w:rPr>
        <w:t xml:space="preserve">the </w:t>
      </w:r>
      <w:r w:rsidR="007847AA" w:rsidRPr="007847AA">
        <w:rPr>
          <w:rFonts w:eastAsia="DengXian" w:cs="Calibri"/>
        </w:rPr>
        <w:t>targeting of threatened species</w:t>
      </w:r>
      <w:r w:rsidR="00BE18F5">
        <w:rPr>
          <w:rFonts w:eastAsia="DengXian" w:cs="Calibri"/>
        </w:rPr>
        <w:t xml:space="preserve">, especially monkeys and even apes, </w:t>
      </w:r>
      <w:r w:rsidR="00997971" w:rsidRPr="00C93BF8">
        <w:rPr>
          <w:rFonts w:eastAsia="DengXian" w:cs="Calibri"/>
        </w:rPr>
        <w:t xml:space="preserve">contributes to ongoing </w:t>
      </w:r>
      <w:r w:rsidR="007847AA" w:rsidRPr="007847AA">
        <w:rPr>
          <w:rFonts w:eastAsia="DengXian" w:cs="Calibri"/>
        </w:rPr>
        <w:t>biodiversity decline within the complex and poses a health risk to the communities.</w:t>
      </w:r>
      <w:r w:rsidR="00BE18F5">
        <w:rPr>
          <w:rFonts w:eastAsia="DengXian" w:cs="Calibri"/>
        </w:rPr>
        <w:t xml:space="preserve"> </w:t>
      </w:r>
    </w:p>
    <w:p w14:paraId="4FDB2499" w14:textId="77777777" w:rsidR="00292511" w:rsidRDefault="00292511" w:rsidP="00C477F7">
      <w:pPr>
        <w:rPr>
          <w:rFonts w:eastAsia="DengXian" w:cs="Calibri"/>
        </w:rPr>
      </w:pPr>
    </w:p>
    <w:p w14:paraId="207DDBA1" w14:textId="36CC4D2F" w:rsidR="00292511" w:rsidRDefault="00292511" w:rsidP="00292511">
      <w:pPr>
        <w:rPr>
          <w:rFonts w:eastAsia="DengXian" w:cs="Calibri"/>
        </w:rPr>
      </w:pPr>
      <w:r w:rsidRPr="00E84936">
        <w:rPr>
          <w:rFonts w:eastAsia="DengXian" w:cs="Calibri"/>
        </w:rPr>
        <w:lastRenderedPageBreak/>
        <w:t>The proximity of the DBT Complex to urban centers such as Buba (</w:t>
      </w:r>
      <w:r>
        <w:rPr>
          <w:rFonts w:eastAsia="DengXian" w:cs="Calibri"/>
        </w:rPr>
        <w:t>~9,000</w:t>
      </w:r>
      <w:r w:rsidRPr="00E84936">
        <w:rPr>
          <w:rFonts w:eastAsia="DengXian" w:cs="Calibri"/>
        </w:rPr>
        <w:t xml:space="preserve"> inhabitants) and smaller towns such as Quebo (</w:t>
      </w:r>
      <w:r>
        <w:rPr>
          <w:rFonts w:eastAsia="DengXian" w:cs="Calibri"/>
        </w:rPr>
        <w:t>~8,600</w:t>
      </w:r>
      <w:r w:rsidRPr="00E84936">
        <w:rPr>
          <w:rFonts w:eastAsia="DengXian" w:cs="Calibri"/>
        </w:rPr>
        <w:t xml:space="preserve"> inhabitants), and to a lesser extent </w:t>
      </w:r>
      <w:r>
        <w:rPr>
          <w:rFonts w:eastAsia="DengXian" w:cs="Calibri"/>
        </w:rPr>
        <w:t>Galomaro and vicinities toward Dulombi</w:t>
      </w:r>
      <w:r w:rsidRPr="00E84936">
        <w:rPr>
          <w:rFonts w:eastAsia="DengXian" w:cs="Calibri"/>
        </w:rPr>
        <w:t xml:space="preserve"> (</w:t>
      </w:r>
      <w:r>
        <w:rPr>
          <w:rFonts w:eastAsia="DengXian" w:cs="Calibri"/>
        </w:rPr>
        <w:t xml:space="preserve">~3,000 </w:t>
      </w:r>
      <w:r w:rsidRPr="00E84936">
        <w:rPr>
          <w:rFonts w:eastAsia="DengXian" w:cs="Calibri"/>
        </w:rPr>
        <w:t xml:space="preserve">inhabitants), </w:t>
      </w:r>
      <w:r>
        <w:rPr>
          <w:rFonts w:eastAsia="DengXian" w:cs="Calibri"/>
        </w:rPr>
        <w:t xml:space="preserve">are the main drivers behind the </w:t>
      </w:r>
      <w:r w:rsidRPr="00E84936">
        <w:rPr>
          <w:rFonts w:eastAsia="DengXian" w:cs="Calibri"/>
        </w:rPr>
        <w:t xml:space="preserve">demand for forest resources, particularly firewood and charcoal, further contributing to forest degradation within the landscape. In addition, a national road linking the town of Xitole to the city of Gabú crosses </w:t>
      </w:r>
      <w:r>
        <w:rPr>
          <w:rFonts w:eastAsia="DengXian" w:cs="Calibri"/>
        </w:rPr>
        <w:t xml:space="preserve">the </w:t>
      </w:r>
      <w:r w:rsidRPr="00E84936">
        <w:rPr>
          <w:rFonts w:eastAsia="DengXian" w:cs="Calibri"/>
        </w:rPr>
        <w:t>protected corridors within Cu</w:t>
      </w:r>
      <w:r>
        <w:rPr>
          <w:rFonts w:eastAsia="DengXian" w:cs="Calibri"/>
        </w:rPr>
        <w:t>nta</w:t>
      </w:r>
      <w:r w:rsidRPr="00E84936">
        <w:rPr>
          <w:rFonts w:eastAsia="DengXian" w:cs="Calibri"/>
        </w:rPr>
        <w:t>bane–Quebo and Tchetch</w:t>
      </w:r>
      <w:r>
        <w:rPr>
          <w:rFonts w:eastAsia="DengXian" w:cs="Calibri"/>
        </w:rPr>
        <w:t xml:space="preserve">é, </w:t>
      </w:r>
      <w:r w:rsidRPr="00E84936">
        <w:rPr>
          <w:rFonts w:eastAsia="DengXian" w:cs="Calibri"/>
        </w:rPr>
        <w:t>continu</w:t>
      </w:r>
      <w:r>
        <w:rPr>
          <w:rFonts w:eastAsia="DengXian" w:cs="Calibri"/>
        </w:rPr>
        <w:t>ing</w:t>
      </w:r>
      <w:r w:rsidRPr="00E84936">
        <w:rPr>
          <w:rFonts w:eastAsia="DengXian" w:cs="Calibri"/>
        </w:rPr>
        <w:t xml:space="preserve"> along the western flank of Boé National Park. </w:t>
      </w:r>
      <w:r>
        <w:rPr>
          <w:rFonts w:eastAsia="DengXian" w:cs="Calibri"/>
        </w:rPr>
        <w:t>The road is important to local communities, many of which live in relative isolation. It</w:t>
      </w:r>
      <w:r w:rsidRPr="00E84936">
        <w:rPr>
          <w:rFonts w:eastAsia="DengXian" w:cs="Calibri"/>
        </w:rPr>
        <w:t xml:space="preserve"> facilitates trade, including potentially cross-border trade</w:t>
      </w:r>
      <w:r>
        <w:rPr>
          <w:rFonts w:eastAsia="DengXian" w:cs="Calibri"/>
        </w:rPr>
        <w:t xml:space="preserve">, but also </w:t>
      </w:r>
      <w:r w:rsidRPr="00E84936">
        <w:rPr>
          <w:rFonts w:eastAsia="DengXian" w:cs="Calibri"/>
        </w:rPr>
        <w:t>access to land and natural resources</w:t>
      </w:r>
      <w:r>
        <w:rPr>
          <w:rFonts w:eastAsia="DengXian" w:cs="Calibri"/>
        </w:rPr>
        <w:t xml:space="preserve"> from outsiders. This </w:t>
      </w:r>
      <w:r w:rsidRPr="00E84936">
        <w:rPr>
          <w:rFonts w:eastAsia="DengXian" w:cs="Calibri"/>
        </w:rPr>
        <w:t>may in turn encourage agricultural expansion, resource extraction, and in some cases mining activities where monitoring and enforcement are limited.</w:t>
      </w:r>
    </w:p>
    <w:p w14:paraId="4F0B26FB" w14:textId="478DF402" w:rsidR="001A53A8" w:rsidRDefault="001A53A8" w:rsidP="001A53A8">
      <w:pPr>
        <w:pStyle w:val="Legenda"/>
      </w:pPr>
      <w:bookmarkStart w:id="14" w:name="_Ref225582411"/>
      <w:r w:rsidRPr="00A269BE">
        <w:t xml:space="preserve">Figure </w:t>
      </w:r>
      <w:r>
        <w:fldChar w:fldCharType="begin"/>
      </w:r>
      <w:r w:rsidRPr="00A269BE">
        <w:instrText xml:space="preserve"> SEQ Figure \* ARABIC </w:instrText>
      </w:r>
      <w:r>
        <w:fldChar w:fldCharType="separate"/>
      </w:r>
      <w:r w:rsidR="0063306C">
        <w:rPr>
          <w:noProof/>
        </w:rPr>
        <w:t>2</w:t>
      </w:r>
      <w:r>
        <w:fldChar w:fldCharType="end"/>
      </w:r>
      <w:bookmarkEnd w:id="14"/>
      <w:r w:rsidRPr="00A269BE">
        <w:t xml:space="preserve">. </w:t>
      </w:r>
      <w:r w:rsidR="00637EDC">
        <w:t>DBT Complex: R</w:t>
      </w:r>
      <w:r w:rsidR="00A77D49">
        <w:t xml:space="preserve">ecent tree cover loss </w:t>
      </w:r>
      <w:r w:rsidR="00E601A0">
        <w:t>with</w:t>
      </w:r>
      <w:r w:rsidR="00637EDC">
        <w:t xml:space="preserve"> a focus on the southern part of Dulombi National Park</w:t>
      </w:r>
    </w:p>
    <w:p w14:paraId="127FA941" w14:textId="1C95335C" w:rsidR="00A77D49" w:rsidRPr="00A77D49" w:rsidRDefault="00E601A0" w:rsidP="00A77D49">
      <w:r w:rsidRPr="00E601A0">
        <w:rPr>
          <w:noProof/>
        </w:rPr>
        <w:drawing>
          <wp:inline distT="0" distB="0" distL="0" distR="0" wp14:anchorId="22E02398" wp14:editId="08AFD285">
            <wp:extent cx="6802264" cy="2970530"/>
            <wp:effectExtent l="0" t="0" r="0" b="1270"/>
            <wp:docPr id="2003870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70425"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6802264" cy="2970530"/>
                    </a:xfrm>
                    <a:prstGeom prst="rect">
                      <a:avLst/>
                    </a:prstGeom>
                  </pic:spPr>
                </pic:pic>
              </a:graphicData>
            </a:graphic>
          </wp:inline>
        </w:drawing>
      </w:r>
    </w:p>
    <w:p w14:paraId="69F961AC" w14:textId="77777777" w:rsidR="001A53A8" w:rsidRDefault="001A53A8" w:rsidP="00C477F7">
      <w:pPr>
        <w:rPr>
          <w:rFonts w:eastAsia="DengXian" w:cs="Calibri"/>
        </w:rPr>
      </w:pPr>
    </w:p>
    <w:p w14:paraId="0AD877D7" w14:textId="19F64647" w:rsidR="001A21DE" w:rsidRDefault="001A21DE" w:rsidP="2E505D57">
      <w:pPr>
        <w:spacing w:after="240" w:line="252" w:lineRule="auto"/>
        <w:contextualSpacing/>
        <w:jc w:val="both"/>
        <w:rPr>
          <w:rFonts w:eastAsia="DengXian" w:cs="Calibri"/>
        </w:rPr>
      </w:pPr>
      <w:r w:rsidRPr="001A21DE">
        <w:rPr>
          <w:rFonts w:eastAsia="DengXian" w:cs="Calibri"/>
        </w:rPr>
        <w:t>Although the core areas of the DBT Complex remain relatively buffered from the most intense pressures, existing protection and management measures outlined in the management plan are not yet sufficient to effectively address these threats.</w:t>
      </w:r>
      <w:r w:rsidR="005523DA">
        <w:rPr>
          <w:rFonts w:eastAsia="DengXian" w:cs="Calibri"/>
        </w:rPr>
        <w:t xml:space="preserve"> </w:t>
      </w:r>
      <w:r w:rsidR="002E2E2E" w:rsidRPr="002E2E2E">
        <w:rPr>
          <w:rFonts w:eastAsia="DengXian" w:cs="Calibri"/>
        </w:rPr>
        <w:t>Limited funding, low staffing levels (</w:t>
      </w:r>
      <w:r w:rsidR="009145D1" w:rsidRPr="002E2E2E">
        <w:rPr>
          <w:rFonts w:eastAsia="DengXian" w:cs="Calibri"/>
        </w:rPr>
        <w:t xml:space="preserve">field presence </w:t>
      </w:r>
      <w:r w:rsidR="009145D1">
        <w:rPr>
          <w:rFonts w:eastAsia="DengXian" w:cs="Calibri"/>
        </w:rPr>
        <w:t xml:space="preserve">tally </w:t>
      </w:r>
      <w:r w:rsidR="002E2E2E" w:rsidRPr="002E2E2E">
        <w:rPr>
          <w:rFonts w:eastAsia="DengXian" w:cs="Calibri"/>
        </w:rPr>
        <w:t xml:space="preserve">fewer than 20 personnel across the </w:t>
      </w:r>
      <w:r w:rsidR="000646AB">
        <w:rPr>
          <w:rFonts w:eastAsia="DengXian" w:cs="Calibri"/>
        </w:rPr>
        <w:t xml:space="preserve">entire </w:t>
      </w:r>
      <w:r w:rsidR="002E2E2E" w:rsidRPr="002E2E2E">
        <w:rPr>
          <w:rFonts w:eastAsia="DengXian" w:cs="Calibri"/>
        </w:rPr>
        <w:t>DBT Complex)</w:t>
      </w:r>
      <w:r w:rsidR="003041E7">
        <w:rPr>
          <w:rFonts w:eastAsia="DengXian" w:cs="Calibri"/>
        </w:rPr>
        <w:t xml:space="preserve"> coupled with </w:t>
      </w:r>
      <w:r w:rsidR="00DF3EBC">
        <w:rPr>
          <w:rFonts w:eastAsia="DengXian" w:cs="Calibri"/>
        </w:rPr>
        <w:t xml:space="preserve">logistical and capacity challenges </w:t>
      </w:r>
      <w:r w:rsidR="002E2E2E" w:rsidRPr="002E2E2E">
        <w:rPr>
          <w:rFonts w:eastAsia="DengXian" w:cs="Calibri"/>
        </w:rPr>
        <w:t xml:space="preserve">contribute to </w:t>
      </w:r>
      <w:r w:rsidR="00232A71">
        <w:rPr>
          <w:rFonts w:eastAsia="DengXian" w:cs="Calibri"/>
        </w:rPr>
        <w:t xml:space="preserve">the </w:t>
      </w:r>
      <w:r w:rsidR="002E2E2E" w:rsidRPr="002E2E2E">
        <w:rPr>
          <w:rFonts w:eastAsia="DengXian" w:cs="Calibri"/>
        </w:rPr>
        <w:t xml:space="preserve">low </w:t>
      </w:r>
      <w:r w:rsidR="00232A71">
        <w:rPr>
          <w:rFonts w:eastAsia="DengXian" w:cs="Calibri"/>
        </w:rPr>
        <w:t xml:space="preserve">levels of </w:t>
      </w:r>
      <w:r w:rsidR="003041E7">
        <w:rPr>
          <w:rFonts w:eastAsia="DengXian" w:cs="Calibri"/>
        </w:rPr>
        <w:t xml:space="preserve">PA’s </w:t>
      </w:r>
      <w:r w:rsidR="002E2E2E" w:rsidRPr="002E2E2E">
        <w:rPr>
          <w:rFonts w:eastAsia="DengXian" w:cs="Calibri"/>
        </w:rPr>
        <w:t>management effectiveness</w:t>
      </w:r>
      <w:r w:rsidR="00232A71">
        <w:rPr>
          <w:rFonts w:eastAsia="DengXian" w:cs="Calibri"/>
        </w:rPr>
        <w:t xml:space="preserve"> across the complex</w:t>
      </w:r>
      <w:r w:rsidR="00626753">
        <w:rPr>
          <w:rStyle w:val="Refdenotaderodap"/>
          <w:rFonts w:eastAsia="DengXian" w:cs="Calibri"/>
        </w:rPr>
        <w:footnoteReference w:id="12"/>
      </w:r>
      <w:r w:rsidR="002E2E2E" w:rsidRPr="002E2E2E">
        <w:rPr>
          <w:rFonts w:eastAsia="DengXian" w:cs="Calibri"/>
        </w:rPr>
        <w:t xml:space="preserve">. </w:t>
      </w:r>
      <w:r w:rsidR="008A2B21">
        <w:rPr>
          <w:rFonts w:eastAsia="DengXian" w:cs="Calibri"/>
        </w:rPr>
        <w:t>E.g.</w:t>
      </w:r>
      <w:r w:rsidR="00665439">
        <w:rPr>
          <w:rFonts w:eastAsia="DengXian" w:cs="Calibri"/>
        </w:rPr>
        <w:t xml:space="preserve">, PA </w:t>
      </w:r>
      <w:r w:rsidR="00665439" w:rsidRPr="002E2E2E">
        <w:rPr>
          <w:rFonts w:eastAsia="DengXian" w:cs="Calibri"/>
        </w:rPr>
        <w:t xml:space="preserve">staff </w:t>
      </w:r>
      <w:r w:rsidR="00BC0D2A">
        <w:rPr>
          <w:rFonts w:eastAsia="DengXian" w:cs="Calibri"/>
        </w:rPr>
        <w:t xml:space="preserve">covering the DBT Complex are </w:t>
      </w:r>
      <w:r w:rsidR="005F6A4D">
        <w:rPr>
          <w:rFonts w:eastAsia="DengXian" w:cs="Calibri"/>
        </w:rPr>
        <w:t xml:space="preserve">physically </w:t>
      </w:r>
      <w:r w:rsidR="00BC0D2A">
        <w:rPr>
          <w:rFonts w:eastAsia="DengXian" w:cs="Calibri"/>
        </w:rPr>
        <w:t xml:space="preserve">divided into two </w:t>
      </w:r>
      <w:r w:rsidR="00A00AD4">
        <w:rPr>
          <w:rFonts w:eastAsia="DengXian" w:cs="Calibri"/>
        </w:rPr>
        <w:t>groups</w:t>
      </w:r>
      <w:r w:rsidR="00C4121D">
        <w:rPr>
          <w:rFonts w:eastAsia="DengXian" w:cs="Calibri"/>
        </w:rPr>
        <w:t xml:space="preserve"> under the </w:t>
      </w:r>
      <w:r w:rsidR="008E3848">
        <w:rPr>
          <w:rFonts w:eastAsia="DengXian" w:cs="Calibri"/>
        </w:rPr>
        <w:t xml:space="preserve">respective </w:t>
      </w:r>
      <w:r w:rsidR="00C4121D">
        <w:rPr>
          <w:rFonts w:eastAsia="DengXian" w:cs="Calibri"/>
        </w:rPr>
        <w:t xml:space="preserve">leadership of </w:t>
      </w:r>
      <w:r w:rsidR="005F6A4D">
        <w:rPr>
          <w:rFonts w:eastAsia="DengXian" w:cs="Calibri"/>
        </w:rPr>
        <w:t xml:space="preserve">two Park Directors </w:t>
      </w:r>
      <w:r w:rsidR="00C4121D">
        <w:rPr>
          <w:rFonts w:eastAsia="DengXian" w:cs="Calibri"/>
        </w:rPr>
        <w:t xml:space="preserve">(one </w:t>
      </w:r>
      <w:r w:rsidR="005F6A4D">
        <w:rPr>
          <w:rFonts w:eastAsia="DengXian" w:cs="Calibri"/>
        </w:rPr>
        <w:t xml:space="preserve">for </w:t>
      </w:r>
      <w:r w:rsidR="00F0396A" w:rsidRPr="00DE69DD">
        <w:rPr>
          <w:rFonts w:eastAsia="DengXian" w:cs="Calibri"/>
        </w:rPr>
        <w:t xml:space="preserve">Dulombi </w:t>
      </w:r>
      <w:r w:rsidR="00C4121D">
        <w:rPr>
          <w:rFonts w:eastAsia="DengXian" w:cs="Calibri"/>
        </w:rPr>
        <w:t xml:space="preserve">and one for Boé). The teams </w:t>
      </w:r>
      <w:r w:rsidR="00665439" w:rsidRPr="002E2E2E">
        <w:rPr>
          <w:rFonts w:eastAsia="DengXian" w:cs="Calibri"/>
        </w:rPr>
        <w:t xml:space="preserve">currently operate from temporary office spaces, pending </w:t>
      </w:r>
      <w:r w:rsidR="008E3848">
        <w:rPr>
          <w:rFonts w:eastAsia="DengXian" w:cs="Calibri"/>
        </w:rPr>
        <w:t xml:space="preserve">the </w:t>
      </w:r>
      <w:r w:rsidR="009C7626">
        <w:rPr>
          <w:rFonts w:eastAsia="DengXian" w:cs="Calibri"/>
        </w:rPr>
        <w:t>completion</w:t>
      </w:r>
      <w:r w:rsidR="008E3848" w:rsidRPr="002E2E2E">
        <w:rPr>
          <w:rFonts w:eastAsia="DengXian" w:cs="Calibri"/>
        </w:rPr>
        <w:t xml:space="preserve"> </w:t>
      </w:r>
      <w:r w:rsidR="008E3848">
        <w:rPr>
          <w:rFonts w:eastAsia="DengXian" w:cs="Calibri"/>
        </w:rPr>
        <w:t xml:space="preserve">of </w:t>
      </w:r>
      <w:r w:rsidR="00224416">
        <w:rPr>
          <w:rFonts w:eastAsia="DengXian" w:cs="Calibri"/>
        </w:rPr>
        <w:t xml:space="preserve">basic </w:t>
      </w:r>
      <w:r w:rsidR="00665439" w:rsidRPr="002E2E2E">
        <w:rPr>
          <w:rFonts w:eastAsia="DengXian" w:cs="Calibri"/>
        </w:rPr>
        <w:t xml:space="preserve">infrastructure </w:t>
      </w:r>
      <w:r w:rsidR="009C7626">
        <w:rPr>
          <w:rFonts w:eastAsia="DengXian" w:cs="Calibri"/>
        </w:rPr>
        <w:t>funded</w:t>
      </w:r>
      <w:r w:rsidR="00887782">
        <w:rPr>
          <w:rFonts w:eastAsia="DengXian" w:cs="Calibri"/>
        </w:rPr>
        <w:t xml:space="preserve"> </w:t>
      </w:r>
      <w:r w:rsidR="00665439" w:rsidRPr="002E2E2E">
        <w:rPr>
          <w:rFonts w:eastAsia="DengXian" w:cs="Calibri"/>
        </w:rPr>
        <w:t>under the GEF IUCN Connectivity project (GEF ID 10556)</w:t>
      </w:r>
      <w:r w:rsidR="00B80B3D">
        <w:rPr>
          <w:rFonts w:eastAsia="DengXian" w:cs="Calibri"/>
        </w:rPr>
        <w:t xml:space="preserve">. </w:t>
      </w:r>
      <w:r w:rsidR="00723CB1">
        <w:rPr>
          <w:rFonts w:eastAsia="DengXian" w:cs="Calibri"/>
        </w:rPr>
        <w:t>Those</w:t>
      </w:r>
      <w:r w:rsidR="00224416">
        <w:rPr>
          <w:rFonts w:eastAsia="DengXian" w:cs="Calibri"/>
        </w:rPr>
        <w:t xml:space="preserve"> </w:t>
      </w:r>
      <w:r w:rsidR="00665439" w:rsidRPr="002E2E2E">
        <w:rPr>
          <w:rFonts w:eastAsia="DengXian" w:cs="Calibri"/>
        </w:rPr>
        <w:t xml:space="preserve">investments </w:t>
      </w:r>
      <w:r w:rsidR="00B80B3D">
        <w:rPr>
          <w:rFonts w:eastAsia="DengXian" w:cs="Calibri"/>
        </w:rPr>
        <w:t xml:space="preserve">did </w:t>
      </w:r>
      <w:r w:rsidR="00665439" w:rsidRPr="002E2E2E">
        <w:rPr>
          <w:rFonts w:eastAsia="DengXian" w:cs="Calibri"/>
        </w:rPr>
        <w:t>not include</w:t>
      </w:r>
      <w:r w:rsidR="00224416">
        <w:rPr>
          <w:rFonts w:eastAsia="DengXian" w:cs="Calibri"/>
        </w:rPr>
        <w:t>, however,</w:t>
      </w:r>
      <w:r w:rsidR="00665439" w:rsidRPr="002E2E2E">
        <w:rPr>
          <w:rFonts w:eastAsia="DengXian" w:cs="Calibri"/>
        </w:rPr>
        <w:t xml:space="preserve"> facilities such as a community center to support </w:t>
      </w:r>
      <w:r w:rsidR="00665439">
        <w:rPr>
          <w:rFonts w:eastAsia="DengXian" w:cs="Calibri"/>
        </w:rPr>
        <w:t xml:space="preserve">the regular community </w:t>
      </w:r>
      <w:r w:rsidR="00665439" w:rsidRPr="002E2E2E">
        <w:rPr>
          <w:rFonts w:eastAsia="DengXian" w:cs="Calibri"/>
        </w:rPr>
        <w:t xml:space="preserve">consultative councils or </w:t>
      </w:r>
      <w:r w:rsidR="00665439">
        <w:rPr>
          <w:rFonts w:eastAsia="DengXian" w:cs="Calibri"/>
        </w:rPr>
        <w:t xml:space="preserve">to host any relevant </w:t>
      </w:r>
      <w:r w:rsidR="00665439" w:rsidRPr="002E2E2E">
        <w:rPr>
          <w:rFonts w:eastAsia="DengXian" w:cs="Calibri"/>
        </w:rPr>
        <w:t>training activities</w:t>
      </w:r>
      <w:r w:rsidR="00665439">
        <w:rPr>
          <w:rFonts w:eastAsia="DengXian" w:cs="Calibri"/>
        </w:rPr>
        <w:t xml:space="preserve"> at site level</w:t>
      </w:r>
      <w:r w:rsidR="00731423">
        <w:rPr>
          <w:rFonts w:eastAsia="DengXian" w:cs="Calibri"/>
        </w:rPr>
        <w:t xml:space="preserve"> </w:t>
      </w:r>
      <w:r w:rsidR="3AFB520E">
        <w:rPr>
          <w:rFonts w:eastAsia="DengXian" w:cs="Calibri"/>
        </w:rPr>
        <w:t>with</w:t>
      </w:r>
      <w:r w:rsidR="00731423">
        <w:rPr>
          <w:rFonts w:eastAsia="DengXian" w:cs="Calibri"/>
        </w:rPr>
        <w:t xml:space="preserve"> community members, among them women</w:t>
      </w:r>
      <w:r w:rsidR="00665439" w:rsidRPr="002E2E2E">
        <w:rPr>
          <w:rFonts w:eastAsia="DengXian" w:cs="Calibri"/>
        </w:rPr>
        <w:t>.</w:t>
      </w:r>
      <w:r w:rsidR="00665439">
        <w:rPr>
          <w:rFonts w:eastAsia="DengXian" w:cs="Calibri"/>
        </w:rPr>
        <w:t xml:space="preserve"> </w:t>
      </w:r>
      <w:r w:rsidR="00AE4144">
        <w:rPr>
          <w:rFonts w:eastAsia="DengXian" w:cs="Calibri"/>
        </w:rPr>
        <w:t>Recent i</w:t>
      </w:r>
      <w:r w:rsidR="002E2E2E" w:rsidRPr="002E2E2E">
        <w:rPr>
          <w:rFonts w:eastAsia="DengXian" w:cs="Calibri"/>
        </w:rPr>
        <w:t xml:space="preserve">nitiatives such as the recruitment of community rangers </w:t>
      </w:r>
      <w:r w:rsidR="00441B1E">
        <w:rPr>
          <w:rFonts w:eastAsia="DengXian" w:cs="Calibri"/>
        </w:rPr>
        <w:t xml:space="preserve">(young men and women) </w:t>
      </w:r>
      <w:r w:rsidR="002E2E2E" w:rsidRPr="002E2E2E">
        <w:rPr>
          <w:rFonts w:eastAsia="DengXian" w:cs="Calibri"/>
        </w:rPr>
        <w:t>to monitor chimpanzees and report infractions</w:t>
      </w:r>
      <w:r w:rsidR="009B5AAD">
        <w:rPr>
          <w:rFonts w:eastAsia="DengXian" w:cs="Calibri"/>
        </w:rPr>
        <w:t xml:space="preserve"> in Boé National Park</w:t>
      </w:r>
      <w:r w:rsidR="00E53B9D">
        <w:rPr>
          <w:rFonts w:eastAsia="DengXian" w:cs="Calibri"/>
        </w:rPr>
        <w:t>’s landscape implemented</w:t>
      </w:r>
      <w:r w:rsidR="002E2E2E" w:rsidRPr="002E2E2E">
        <w:rPr>
          <w:rFonts w:eastAsia="DengXian" w:cs="Calibri"/>
        </w:rPr>
        <w:t xml:space="preserve"> </w:t>
      </w:r>
      <w:r w:rsidR="003041E7">
        <w:rPr>
          <w:rFonts w:eastAsia="DengXian" w:cs="Calibri"/>
        </w:rPr>
        <w:t xml:space="preserve">by Chimbo Foundation </w:t>
      </w:r>
      <w:r w:rsidR="008E51E4">
        <w:rPr>
          <w:rFonts w:eastAsia="DengXian" w:cs="Calibri"/>
        </w:rPr>
        <w:t xml:space="preserve">looked </w:t>
      </w:r>
      <w:r w:rsidR="002E2E2E" w:rsidRPr="002E2E2E">
        <w:rPr>
          <w:rFonts w:eastAsia="DengXian" w:cs="Calibri"/>
        </w:rPr>
        <w:t>promising</w:t>
      </w:r>
      <w:r w:rsidR="008E51E4">
        <w:rPr>
          <w:rFonts w:eastAsia="DengXian" w:cs="Calibri"/>
        </w:rPr>
        <w:t xml:space="preserve"> while </w:t>
      </w:r>
      <w:r w:rsidR="009A4B5C">
        <w:rPr>
          <w:rFonts w:eastAsia="DengXian" w:cs="Calibri"/>
        </w:rPr>
        <w:t>it</w:t>
      </w:r>
      <w:r w:rsidR="008E51E4">
        <w:rPr>
          <w:rFonts w:eastAsia="DengXian" w:cs="Calibri"/>
        </w:rPr>
        <w:t xml:space="preserve"> lasted</w:t>
      </w:r>
      <w:r w:rsidR="002E2E2E" w:rsidRPr="002E2E2E">
        <w:rPr>
          <w:rFonts w:eastAsia="DengXian" w:cs="Calibri"/>
        </w:rPr>
        <w:t>, but remain</w:t>
      </w:r>
      <w:r w:rsidR="008E51E4">
        <w:rPr>
          <w:rFonts w:eastAsia="DengXian" w:cs="Calibri"/>
        </w:rPr>
        <w:t>ed</w:t>
      </w:r>
      <w:r w:rsidR="002E2E2E" w:rsidRPr="002E2E2E">
        <w:rPr>
          <w:rFonts w:eastAsia="DengXian" w:cs="Calibri"/>
        </w:rPr>
        <w:t xml:space="preserve"> insufficient in </w:t>
      </w:r>
      <w:r w:rsidR="008E51E4">
        <w:rPr>
          <w:rFonts w:eastAsia="DengXian" w:cs="Calibri"/>
        </w:rPr>
        <w:t xml:space="preserve">time and </w:t>
      </w:r>
      <w:r w:rsidR="002E2E2E" w:rsidRPr="002E2E2E">
        <w:rPr>
          <w:rFonts w:eastAsia="DengXian" w:cs="Calibri"/>
        </w:rPr>
        <w:t xml:space="preserve">scale to effectively </w:t>
      </w:r>
      <w:r w:rsidR="002F37F4">
        <w:rPr>
          <w:rFonts w:eastAsia="DengXian" w:cs="Calibri"/>
        </w:rPr>
        <w:t xml:space="preserve">leverage </w:t>
      </w:r>
      <w:r w:rsidR="009A4B5C">
        <w:rPr>
          <w:rFonts w:eastAsia="DengXian" w:cs="Calibri"/>
        </w:rPr>
        <w:t xml:space="preserve">a broader </w:t>
      </w:r>
      <w:r w:rsidR="002F37F4">
        <w:rPr>
          <w:rFonts w:eastAsia="DengXian" w:cs="Calibri"/>
        </w:rPr>
        <w:t xml:space="preserve">community-based co-management arrangements across </w:t>
      </w:r>
      <w:r w:rsidR="002E2E2E" w:rsidRPr="002E2E2E">
        <w:rPr>
          <w:rFonts w:eastAsia="DengXian" w:cs="Calibri"/>
        </w:rPr>
        <w:t xml:space="preserve">the landscape. </w:t>
      </w:r>
    </w:p>
    <w:p w14:paraId="16FA5241" w14:textId="77777777" w:rsidR="0064656E" w:rsidRDefault="0064656E" w:rsidP="001A21DE">
      <w:pPr>
        <w:spacing w:after="240" w:line="252" w:lineRule="auto"/>
        <w:contextualSpacing/>
        <w:jc w:val="both"/>
        <w:rPr>
          <w:rFonts w:eastAsia="DengXian" w:cs="Calibri"/>
        </w:rPr>
      </w:pPr>
    </w:p>
    <w:p w14:paraId="5EB6823E" w14:textId="2AA5E9C5" w:rsidR="00B13425" w:rsidRDefault="00A50FCE" w:rsidP="001A21DE">
      <w:pPr>
        <w:spacing w:after="240" w:line="252" w:lineRule="auto"/>
        <w:contextualSpacing/>
        <w:jc w:val="both"/>
        <w:rPr>
          <w:rFonts w:eastAsia="DengXian" w:cs="Calibri"/>
        </w:rPr>
      </w:pPr>
      <w:r w:rsidRPr="000944F6">
        <w:rPr>
          <w:rFonts w:eastAsia="DengXian" w:cs="Calibri"/>
          <w:b/>
          <w:bCs/>
        </w:rPr>
        <w:t>Guinea-Bissau is a country deeply rooted in rural livelihoods</w:t>
      </w:r>
      <w:r w:rsidR="000B3F59" w:rsidRPr="000944F6">
        <w:rPr>
          <w:rFonts w:eastAsia="DengXian" w:cs="Calibri"/>
          <w:b/>
          <w:bCs/>
        </w:rPr>
        <w:t xml:space="preserve"> characterized by significant gender inequality.</w:t>
      </w:r>
      <w:r w:rsidR="000B3F59">
        <w:rPr>
          <w:rFonts w:eastAsia="DengXian" w:cs="Calibri"/>
        </w:rPr>
        <w:t xml:space="preserve"> </w:t>
      </w:r>
      <w:r w:rsidR="009A507E">
        <w:rPr>
          <w:rFonts w:eastAsia="DengXian" w:cs="Calibri"/>
        </w:rPr>
        <w:t xml:space="preserve">This directly </w:t>
      </w:r>
      <w:r w:rsidR="009A507E" w:rsidRPr="009A507E">
        <w:rPr>
          <w:rFonts w:eastAsia="DengXian" w:cs="Calibri"/>
        </w:rPr>
        <w:t>shapes natural resource management</w:t>
      </w:r>
      <w:r w:rsidR="009A507E">
        <w:rPr>
          <w:rFonts w:eastAsia="DengXian" w:cs="Calibri"/>
        </w:rPr>
        <w:t xml:space="preserve"> patterns</w:t>
      </w:r>
      <w:r w:rsidR="009A507E" w:rsidRPr="009A507E">
        <w:rPr>
          <w:rFonts w:eastAsia="DengXian" w:cs="Calibri"/>
        </w:rPr>
        <w:t xml:space="preserve">. </w:t>
      </w:r>
      <w:r w:rsidR="00B13425" w:rsidRPr="00B13425">
        <w:rPr>
          <w:rFonts w:eastAsia="DengXian" w:cs="Calibri"/>
        </w:rPr>
        <w:t>Women account for a large share of the agricultural labor force—estimated at around 80%—yet customary systems largely deny them secure land rights and limit their access to credit, inputs, and decision-making power</w:t>
      </w:r>
      <w:r w:rsidR="00232802">
        <w:rPr>
          <w:rStyle w:val="Refdenotaderodap"/>
          <w:rFonts w:eastAsia="DengXian" w:cs="Calibri"/>
        </w:rPr>
        <w:footnoteReference w:id="13"/>
      </w:r>
      <w:r w:rsidR="00232802">
        <w:rPr>
          <w:rFonts w:eastAsia="DengXian" w:cs="Calibri"/>
        </w:rPr>
        <w:t>.</w:t>
      </w:r>
      <w:r w:rsidR="00E56D53">
        <w:rPr>
          <w:rFonts w:eastAsia="DengXian" w:cs="Calibri"/>
        </w:rPr>
        <w:t xml:space="preserve"> </w:t>
      </w:r>
      <w:r w:rsidR="00E56D53" w:rsidRPr="00E56D53">
        <w:rPr>
          <w:rFonts w:eastAsia="DengXian" w:cs="Calibri"/>
        </w:rPr>
        <w:t>This disconnect between labor contribution and resource control is reinforced by entrenched patriarchal norms and weak institutional representation, as highlighted in national gender analyses</w:t>
      </w:r>
      <w:r w:rsidR="00E56D53">
        <w:rPr>
          <w:rFonts w:eastAsia="DengXian" w:cs="Calibri"/>
        </w:rPr>
        <w:t>.</w:t>
      </w:r>
      <w:r w:rsidR="00E56D53">
        <w:rPr>
          <w:rStyle w:val="Refdenotaderodap"/>
          <w:rFonts w:eastAsia="DengXian" w:cs="Calibri"/>
        </w:rPr>
        <w:footnoteReference w:id="14"/>
      </w:r>
      <w:r w:rsidR="00586258">
        <w:rPr>
          <w:rFonts w:eastAsia="DengXian" w:cs="Calibri"/>
        </w:rPr>
        <w:t xml:space="preserve"> </w:t>
      </w:r>
      <w:hyperlink r:id="rId17">
        <w:r w:rsidR="00586258" w:rsidRPr="1D188D17">
          <w:rPr>
            <w:rStyle w:val="Hiperligao"/>
            <w:rFonts w:eastAsia="DengXian" w:cs="Calibri"/>
          </w:rPr>
          <w:t>Data from UN Women</w:t>
        </w:r>
      </w:hyperlink>
      <w:r w:rsidR="00586258" w:rsidRPr="00586258">
        <w:rPr>
          <w:rFonts w:eastAsia="DengXian" w:cs="Calibri"/>
        </w:rPr>
        <w:t xml:space="preserve"> further illustrate the </w:t>
      </w:r>
      <w:r w:rsidR="00586258" w:rsidRPr="00586258">
        <w:rPr>
          <w:rFonts w:eastAsia="DengXian" w:cs="Calibri"/>
        </w:rPr>
        <w:lastRenderedPageBreak/>
        <w:t>broader structural inequality: only 9.8% of parliamentary seats are held by women, and 25.7% of women are married before age 18, reflecting limited agency and participation in governance and resource-related decision-making</w:t>
      </w:r>
      <w:r w:rsidR="002B5D69">
        <w:rPr>
          <w:rFonts w:eastAsia="DengXian" w:cs="Calibri"/>
        </w:rPr>
        <w:t xml:space="preserve">. </w:t>
      </w:r>
      <w:r w:rsidR="002B5D69" w:rsidRPr="002B5D69">
        <w:rPr>
          <w:rFonts w:eastAsia="DengXian" w:cs="Calibri"/>
        </w:rPr>
        <w:t>These inequalities are compounded in rural areas, where customary systems dominate, restricting women’s land tenure and participation in governance, despite their critical role in managing natural resources and sustaining household food systems. As a result, women remain both highly dependent on ecosystems and disproportionately vulnerable to environmental degradation and climate change.</w:t>
      </w:r>
      <w:r w:rsidR="00F80D7B" w:rsidRPr="00F80D7B">
        <w:t xml:space="preserve"> </w:t>
      </w:r>
      <w:r w:rsidR="0058334B" w:rsidRPr="0058334B">
        <w:rPr>
          <w:b/>
          <w:bCs/>
        </w:rPr>
        <w:t>G</w:t>
      </w:r>
      <w:r w:rsidR="0058334B" w:rsidRPr="00F80D7B">
        <w:rPr>
          <w:rFonts w:eastAsia="DengXian" w:cs="Calibri"/>
          <w:b/>
          <w:bCs/>
        </w:rPr>
        <w:t xml:space="preserve">ender imbalance </w:t>
      </w:r>
      <w:r w:rsidR="0058334B">
        <w:rPr>
          <w:rFonts w:eastAsia="DengXian" w:cs="Calibri"/>
          <w:b/>
          <w:bCs/>
        </w:rPr>
        <w:t>w</w:t>
      </w:r>
      <w:r w:rsidR="00F80D7B" w:rsidRPr="00F80D7B">
        <w:rPr>
          <w:rFonts w:eastAsia="DengXian" w:cs="Calibri"/>
          <w:b/>
          <w:bCs/>
        </w:rPr>
        <w:t>ithin the Dulombi–Boé–Tchetche (DBT) Complex is particularly evident</w:t>
      </w:r>
      <w:r w:rsidR="00F80D7B" w:rsidRPr="00F80D7B">
        <w:rPr>
          <w:rFonts w:eastAsia="DengXian" w:cs="Calibri"/>
        </w:rPr>
        <w:t xml:space="preserve">: women are central to agriculture, fuelwood collection, and non-timber forest product use, yet remain underrepresented in </w:t>
      </w:r>
      <w:r w:rsidR="00251619">
        <w:rPr>
          <w:rFonts w:eastAsia="DengXian" w:cs="Calibri"/>
        </w:rPr>
        <w:t xml:space="preserve">PA </w:t>
      </w:r>
      <w:r w:rsidR="00F80D7B" w:rsidRPr="00F80D7B">
        <w:rPr>
          <w:rFonts w:eastAsia="DengXian" w:cs="Calibri"/>
        </w:rPr>
        <w:t>governance structures and community decision-making bodies. Addressing this gap requires not only increasing women’s participation in initiatives such as community ranger programs and local committees, but also ensuring their access to land, leadership roles, and equitable benefit-sharing mechanisms linked to conservation and sustainable resource use.</w:t>
      </w:r>
    </w:p>
    <w:p w14:paraId="67FFEB09" w14:textId="77777777" w:rsidR="00B13425" w:rsidRDefault="00B13425" w:rsidP="001A21DE">
      <w:pPr>
        <w:spacing w:after="240" w:line="252" w:lineRule="auto"/>
        <w:contextualSpacing/>
        <w:jc w:val="both"/>
        <w:rPr>
          <w:rFonts w:eastAsia="DengXian" w:cs="Calibri"/>
        </w:rPr>
      </w:pPr>
    </w:p>
    <w:p w14:paraId="694A2044" w14:textId="111E46EC" w:rsidR="00E33ACD" w:rsidRDefault="00E33ACD" w:rsidP="001A21DE">
      <w:pPr>
        <w:spacing w:after="240" w:line="252" w:lineRule="auto"/>
        <w:contextualSpacing/>
        <w:jc w:val="both"/>
        <w:rPr>
          <w:rFonts w:eastAsia="DengXian" w:cs="Calibri"/>
        </w:rPr>
      </w:pPr>
      <w:r w:rsidRPr="00355D55">
        <w:rPr>
          <w:rFonts w:eastAsia="DengXian" w:cs="Calibri"/>
          <w:b/>
          <w:bCs/>
        </w:rPr>
        <w:t>The problem addressed by this project is</w:t>
      </w:r>
      <w:r>
        <w:rPr>
          <w:rFonts w:eastAsia="DengXian" w:cs="Calibri"/>
        </w:rPr>
        <w:t xml:space="preserve"> </w:t>
      </w:r>
      <w:r w:rsidR="00355D55" w:rsidRPr="00355D55">
        <w:rPr>
          <w:rFonts w:eastAsia="DengXian" w:cs="Calibri"/>
        </w:rPr>
        <w:t>the progressive loss of biodiversity and degradation of forest ecosystems in the DBT Complex, caused by increasing pressures on natural resources and aggravated by limited institutional capacity, lack of sustainable financing for protected area management, and scarcity of conservation-compatible economic alternatives for local communities.</w:t>
      </w:r>
    </w:p>
    <w:p w14:paraId="173E3B47" w14:textId="77777777" w:rsidR="00676B25" w:rsidRDefault="00676B25" w:rsidP="001A21DE">
      <w:pPr>
        <w:spacing w:after="240" w:line="252" w:lineRule="auto"/>
        <w:contextualSpacing/>
        <w:jc w:val="both"/>
        <w:rPr>
          <w:rFonts w:eastAsia="DengXian" w:cs="Calibri"/>
        </w:rPr>
      </w:pPr>
    </w:p>
    <w:p w14:paraId="2DA0DB51" w14:textId="2EEC57CE" w:rsidR="00676B25" w:rsidRDefault="2E505D57" w:rsidP="2E505D57">
      <w:pPr>
        <w:spacing w:after="240" w:line="252" w:lineRule="auto"/>
        <w:contextualSpacing/>
        <w:jc w:val="both"/>
        <w:rPr>
          <w:rFonts w:eastAsia="DengXian" w:cs="Calibri"/>
        </w:rPr>
      </w:pPr>
      <w:r w:rsidRPr="2E505D57">
        <w:rPr>
          <w:rFonts w:eastAsia="DengXian" w:cs="Calibri"/>
        </w:rPr>
        <w:t xml:space="preserve">Finally, </w:t>
      </w:r>
      <w:r w:rsidRPr="2E505D57">
        <w:rPr>
          <w:rFonts w:eastAsia="DengXian" w:cs="Calibri"/>
          <w:b/>
          <w:bCs/>
        </w:rPr>
        <w:t>under climate change scenarios</w:t>
      </w:r>
      <w:r w:rsidRPr="2E505D57">
        <w:rPr>
          <w:rFonts w:eastAsia="DengXian" w:cs="Calibri"/>
        </w:rPr>
        <w:t>, it is expected that not just the biodiversity of the DBT Complex but also the living conditions for resident populations will be negatively affected (e.g. higher temperatures and important changes to the rainfall regime)</w:t>
      </w:r>
      <w:r w:rsidR="00676B25" w:rsidRPr="2E505D57">
        <w:rPr>
          <w:rFonts w:eastAsia="DengXian" w:cs="Calibri"/>
          <w:vertAlign w:val="superscript"/>
        </w:rPr>
        <w:footnoteReference w:id="15"/>
      </w:r>
      <w:r w:rsidRPr="2E505D57">
        <w:rPr>
          <w:rFonts w:eastAsia="DengXian" w:cs="Calibri"/>
        </w:rPr>
        <w:t xml:space="preserve">. These potential impacts are considered under the project risks, where more detailed considerations are made. </w:t>
      </w:r>
    </w:p>
    <w:p w14:paraId="28DBCB0C" w14:textId="3B7166E2" w:rsidR="00A410F9" w:rsidRDefault="009D4D02" w:rsidP="00AD19CD">
      <w:pPr>
        <w:pStyle w:val="Ttulo3"/>
      </w:pPr>
      <w:bookmarkStart w:id="15" w:name="_Toc225951551"/>
      <w:r w:rsidRPr="00AD19CD">
        <w:t>From</w:t>
      </w:r>
      <w:r>
        <w:t xml:space="preserve"> Baseline to </w:t>
      </w:r>
      <w:r w:rsidRPr="00F523EE">
        <w:t>Solutions</w:t>
      </w:r>
      <w:r w:rsidR="008A1BB1">
        <w:t>, including drivers, solutions enablers</w:t>
      </w:r>
      <w:r w:rsidR="00F523EE">
        <w:t xml:space="preserve"> and barriers</w:t>
      </w:r>
      <w:bookmarkEnd w:id="15"/>
    </w:p>
    <w:p w14:paraId="195343BF" w14:textId="48550E8A" w:rsidR="001A4943" w:rsidRDefault="00B10E21" w:rsidP="00E4195A">
      <w:r w:rsidRPr="00B10E21">
        <w:t xml:space="preserve">In February 2026, </w:t>
      </w:r>
      <w:r w:rsidR="006801C1">
        <w:t xml:space="preserve">a </w:t>
      </w:r>
      <w:r w:rsidRPr="00B10E21">
        <w:t xml:space="preserve">UNDP supported a fact-finding mission to </w:t>
      </w:r>
      <w:r>
        <w:t xml:space="preserve">localities </w:t>
      </w:r>
      <w:r w:rsidR="001C4A78">
        <w:t xml:space="preserve">near the DBT Complex with the </w:t>
      </w:r>
      <w:r w:rsidR="00C757C9">
        <w:t xml:space="preserve">aim to </w:t>
      </w:r>
      <w:r w:rsidRPr="00B10E21">
        <w:t>identif</w:t>
      </w:r>
      <w:r w:rsidR="00C757C9">
        <w:t>y</w:t>
      </w:r>
      <w:r w:rsidRPr="00B10E21">
        <w:t xml:space="preserve"> biodiversity pressure points </w:t>
      </w:r>
      <w:r w:rsidR="001C4A78">
        <w:t xml:space="preserve">that affect </w:t>
      </w:r>
      <w:r w:rsidR="00511758">
        <w:t xml:space="preserve">the </w:t>
      </w:r>
      <w:r w:rsidR="00030189">
        <w:t>PAs</w:t>
      </w:r>
      <w:r w:rsidR="00511758">
        <w:t xml:space="preserve"> from outside</w:t>
      </w:r>
      <w:r w:rsidR="00C757C9">
        <w:t xml:space="preserve"> (</w:t>
      </w:r>
      <w:r w:rsidR="00D768F4">
        <w:t xml:space="preserve">dots shown in </w:t>
      </w:r>
      <w:r w:rsidR="00C757C9">
        <w:fldChar w:fldCharType="begin"/>
      </w:r>
      <w:r w:rsidR="00C757C9">
        <w:instrText xml:space="preserve"> REF _Ref225581798 \h </w:instrText>
      </w:r>
      <w:r w:rsidR="00C757C9">
        <w:fldChar w:fldCharType="separate"/>
      </w:r>
      <w:r w:rsidR="0063306C" w:rsidRPr="00A269BE">
        <w:t xml:space="preserve">Figure </w:t>
      </w:r>
      <w:r w:rsidR="0063306C">
        <w:rPr>
          <w:noProof/>
        </w:rPr>
        <w:t>1</w:t>
      </w:r>
      <w:r w:rsidR="00C757C9">
        <w:fldChar w:fldCharType="end"/>
      </w:r>
      <w:r w:rsidR="00C757C9">
        <w:t>)</w:t>
      </w:r>
      <w:r w:rsidRPr="00B10E21">
        <w:t xml:space="preserve">. </w:t>
      </w:r>
      <w:r w:rsidR="00511758">
        <w:t>C</w:t>
      </w:r>
      <w:r w:rsidR="0072290C" w:rsidRPr="0072290C">
        <w:t xml:space="preserve">onsultations focused on </w:t>
      </w:r>
      <w:r w:rsidR="00511758">
        <w:t xml:space="preserve">selected </w:t>
      </w:r>
      <w:r w:rsidR="0072290C" w:rsidRPr="0072290C">
        <w:t xml:space="preserve">sites where economic activities </w:t>
      </w:r>
      <w:r w:rsidR="00617B47">
        <w:t xml:space="preserve">such as hunting and logging </w:t>
      </w:r>
      <w:r w:rsidR="00511758">
        <w:t xml:space="preserve">were known to </w:t>
      </w:r>
      <w:r w:rsidR="0072290C" w:rsidRPr="0072290C">
        <w:t>exert pressure on forest ecosystems and wildlife</w:t>
      </w:r>
      <w:r w:rsidR="006C73A0">
        <w:t>. Specific question</w:t>
      </w:r>
      <w:r w:rsidR="00A00AD4">
        <w:t>s</w:t>
      </w:r>
      <w:r w:rsidR="006C73A0">
        <w:t xml:space="preserve"> were asked to survey participants on </w:t>
      </w:r>
      <w:r w:rsidR="005B0DC4">
        <w:t xml:space="preserve">how </w:t>
      </w:r>
      <w:r w:rsidR="00C82F8E" w:rsidRPr="002D007D">
        <w:rPr>
          <w:b/>
          <w:bCs/>
        </w:rPr>
        <w:t>behavior and market driver</w:t>
      </w:r>
      <w:r w:rsidR="002D007D" w:rsidRPr="002D007D">
        <w:rPr>
          <w:b/>
          <w:bCs/>
        </w:rPr>
        <w:t>s</w:t>
      </w:r>
      <w:r w:rsidR="00C82F8E">
        <w:t xml:space="preserve"> </w:t>
      </w:r>
      <w:r w:rsidR="005B0DC4">
        <w:t xml:space="preserve">affect individual threatened species such as </w:t>
      </w:r>
      <w:r w:rsidR="00625726" w:rsidRPr="003E31E2">
        <w:rPr>
          <w:i/>
          <w:iCs/>
        </w:rPr>
        <w:t>Pan troglodytes verus</w:t>
      </w:r>
      <w:r w:rsidR="007F54D4">
        <w:rPr>
          <w:i/>
          <w:iCs/>
        </w:rPr>
        <w:t xml:space="preserve"> </w:t>
      </w:r>
      <w:r w:rsidR="007F54D4" w:rsidRPr="007F54D4">
        <w:t>and other non-human primates</w:t>
      </w:r>
      <w:r w:rsidR="007F54D4" w:rsidRPr="007F54D4">
        <w:rPr>
          <w:i/>
          <w:iCs/>
        </w:rPr>
        <w:t>,</w:t>
      </w:r>
      <w:r w:rsidR="00625726">
        <w:t xml:space="preserve"> </w:t>
      </w:r>
      <w:r w:rsidR="00C82F8E">
        <w:t xml:space="preserve">as well as </w:t>
      </w:r>
      <w:r w:rsidR="006846A1" w:rsidRPr="003E31E2">
        <w:rPr>
          <w:i/>
          <w:iCs/>
        </w:rPr>
        <w:t xml:space="preserve">Pterocarpus </w:t>
      </w:r>
      <w:r w:rsidR="001C2C7C" w:rsidRPr="003E31E2">
        <w:rPr>
          <w:i/>
          <w:iCs/>
        </w:rPr>
        <w:t>erinaceus</w:t>
      </w:r>
      <w:r w:rsidR="001C2C7C">
        <w:t xml:space="preserve">, </w:t>
      </w:r>
      <w:r w:rsidR="0063789F">
        <w:t xml:space="preserve">a </w:t>
      </w:r>
      <w:r w:rsidR="008165A3" w:rsidRPr="008165A3">
        <w:t xml:space="preserve">CITES-listed tree species </w:t>
      </w:r>
      <w:r w:rsidR="00422962">
        <w:t xml:space="preserve">affected by </w:t>
      </w:r>
      <w:r w:rsidR="008165A3" w:rsidRPr="008165A3">
        <w:t>trade</w:t>
      </w:r>
      <w:r w:rsidR="003E31E2">
        <w:t xml:space="preserve">. </w:t>
      </w:r>
      <w:r w:rsidR="0049514C">
        <w:t xml:space="preserve">Results </w:t>
      </w:r>
      <w:r w:rsidR="00C24437">
        <w:t xml:space="preserve">identified that </w:t>
      </w:r>
      <w:r w:rsidR="00D75820">
        <w:t>d</w:t>
      </w:r>
      <w:r w:rsidR="00D75820" w:rsidRPr="00D75820">
        <w:t xml:space="preserve">espite </w:t>
      </w:r>
      <w:r w:rsidR="00E266CF" w:rsidRPr="00E266CF">
        <w:t xml:space="preserve">the </w:t>
      </w:r>
      <w:r w:rsidR="00E266CF">
        <w:t xml:space="preserve">efforts to strengthen the </w:t>
      </w:r>
      <w:r w:rsidR="00BF4953">
        <w:t xml:space="preserve">management of </w:t>
      </w:r>
      <w:r w:rsidR="008A2CF1">
        <w:t>DBT Complex</w:t>
      </w:r>
      <w:r w:rsidR="00E266CF">
        <w:t xml:space="preserve">, </w:t>
      </w:r>
      <w:r w:rsidR="00E4195A">
        <w:t xml:space="preserve">DBT </w:t>
      </w:r>
      <w:r w:rsidR="00BF4953">
        <w:t xml:space="preserve">landscapes </w:t>
      </w:r>
      <w:r w:rsidR="00E4195A">
        <w:t xml:space="preserve">are </w:t>
      </w:r>
      <w:r w:rsidR="00D75820" w:rsidRPr="00D75820">
        <w:t>increasingly affected by a combination of anthropogenic pressures that are progressively degrading natural habitats</w:t>
      </w:r>
      <w:r w:rsidR="00534B7F">
        <w:t xml:space="preserve">, </w:t>
      </w:r>
      <w:r w:rsidR="00D75820" w:rsidRPr="00D75820">
        <w:t xml:space="preserve">undermining the ecological integrity of </w:t>
      </w:r>
      <w:r w:rsidR="00534B7F">
        <w:t xml:space="preserve">both the PAs </w:t>
      </w:r>
      <w:r w:rsidR="00D75820" w:rsidRPr="00D75820">
        <w:t xml:space="preserve">and </w:t>
      </w:r>
      <w:r w:rsidR="00534B7F">
        <w:t xml:space="preserve">the </w:t>
      </w:r>
      <w:r w:rsidR="00D75820" w:rsidRPr="00D75820">
        <w:t xml:space="preserve">surrounding buffer zones. </w:t>
      </w:r>
    </w:p>
    <w:p w14:paraId="1658143F" w14:textId="77777777" w:rsidR="001A4943" w:rsidRDefault="001A4943" w:rsidP="00E4195A"/>
    <w:p w14:paraId="192414A8" w14:textId="1089ED0F" w:rsidR="00F40594" w:rsidRDefault="00D75820" w:rsidP="00E4195A">
      <w:r w:rsidRPr="001A4943">
        <w:rPr>
          <w:b/>
          <w:bCs/>
        </w:rPr>
        <w:t>Local livelihoods in the landscape remain highly dependent on natural resource use</w:t>
      </w:r>
      <w:r w:rsidRPr="00D75820">
        <w:t xml:space="preserve">, with most households relying on subsistence agriculture based on shifting cultivation practices, small-scale hunting, and the extraction of timber and non-timber forest products. The expansion of cashew plantations — currently </w:t>
      </w:r>
      <w:r w:rsidR="00B9093F">
        <w:t>Guinea-Bissau</w:t>
      </w:r>
      <w:r w:rsidRPr="00D75820">
        <w:t>’s most important agricultural commodity — is further accelerating forest clearing and land conversion processes. The widespread use of fire during the dry season to prepare agricultural fields contributes to habitat degradation, soil erosion and biodiversity loss, particularly when fire regimes become uncontrolled.</w:t>
      </w:r>
    </w:p>
    <w:p w14:paraId="26D779B0" w14:textId="77777777" w:rsidR="0099703D" w:rsidRDefault="0099703D" w:rsidP="00F40594"/>
    <w:p w14:paraId="0D787F39" w14:textId="66E5F3DC" w:rsidR="00F915C7" w:rsidRDefault="00F915C7" w:rsidP="00F40594">
      <w:r w:rsidRPr="00572D03">
        <w:rPr>
          <w:b/>
          <w:bCs/>
        </w:rPr>
        <w:t>Scientific knowledge on ecosystem status and species trends</w:t>
      </w:r>
      <w:r w:rsidRPr="00F915C7">
        <w:t xml:space="preserve"> in the </w:t>
      </w:r>
      <w:r w:rsidR="008A2CF1">
        <w:t>DBT Complex</w:t>
      </w:r>
      <w:r w:rsidRPr="00F915C7">
        <w:t xml:space="preserve"> </w:t>
      </w:r>
      <w:r w:rsidR="00EB6A3C">
        <w:t>have made import contributions (e.g. on the distr</w:t>
      </w:r>
      <w:r w:rsidR="00816666">
        <w:t xml:space="preserve">ibution of </w:t>
      </w:r>
      <w:r w:rsidR="00816666" w:rsidRPr="003E31E2">
        <w:rPr>
          <w:i/>
          <w:iCs/>
        </w:rPr>
        <w:t>Pan troglodytes verus</w:t>
      </w:r>
      <w:r w:rsidR="00816666">
        <w:rPr>
          <w:i/>
          <w:iCs/>
        </w:rPr>
        <w:t xml:space="preserve">, </w:t>
      </w:r>
      <w:r w:rsidR="00816666" w:rsidRPr="00816666">
        <w:t xml:space="preserve">but </w:t>
      </w:r>
      <w:r w:rsidRPr="00F915C7">
        <w:t xml:space="preserve">remains </w:t>
      </w:r>
      <w:r w:rsidR="009B4251">
        <w:t xml:space="preserve">otherwise </w:t>
      </w:r>
      <w:r w:rsidRPr="00F915C7">
        <w:t>limited</w:t>
      </w:r>
      <w:r w:rsidR="004830E5">
        <w:t xml:space="preserve"> to a few specific themes</w:t>
      </w:r>
      <w:r w:rsidR="009B4251">
        <w:t>. This</w:t>
      </w:r>
      <w:r w:rsidRPr="00F915C7">
        <w:t xml:space="preserve"> further constrain</w:t>
      </w:r>
      <w:r w:rsidR="009B4251">
        <w:t xml:space="preserve">s </w:t>
      </w:r>
      <w:r w:rsidRPr="00F915C7">
        <w:t>evidence-based management and adaptive decision-making. At the same time, opportunities exist to strengthen conservation effectiveness through innovative financing mechanisms, enhanced participatory governance models, and the promotion of conservation-compatible livelihood options that reduce pressure on natural resources while improving local well-being.</w:t>
      </w:r>
    </w:p>
    <w:p w14:paraId="4045F6B6" w14:textId="77777777" w:rsidR="00572D03" w:rsidRDefault="00572D03" w:rsidP="00F40594"/>
    <w:p w14:paraId="428C54B2" w14:textId="7E26B380" w:rsidR="00572D03" w:rsidRDefault="00572D03" w:rsidP="00F40594">
      <w:r w:rsidRPr="00572D03">
        <w:rPr>
          <w:b/>
          <w:bCs/>
        </w:rPr>
        <w:t>Gender inequalities in Guinea-Bissau</w:t>
      </w:r>
      <w:r w:rsidRPr="00572D03">
        <w:t xml:space="preserve"> </w:t>
      </w:r>
      <w:r w:rsidR="00626F33" w:rsidRPr="00626F33">
        <w:t>shape natural resource use and conservation governance. Socio-cultural norms and patriarchal systems limit women’s access to land, assets, and decision-making, despite their central role in agriculture, forest use, and household energy. As a result, women remain underrepresented in governance and face greater vulnerability to environmental change, underscoring the need for gender-responsive conservation approaches.</w:t>
      </w:r>
    </w:p>
    <w:p w14:paraId="2739E9A7" w14:textId="77777777" w:rsidR="00626F33" w:rsidRDefault="00626F33" w:rsidP="001A4943">
      <w:pPr>
        <w:rPr>
          <w:b/>
          <w:bCs/>
        </w:rPr>
      </w:pPr>
    </w:p>
    <w:p w14:paraId="46790229" w14:textId="018BD30B" w:rsidR="001A4943" w:rsidRDefault="001A4943" w:rsidP="001A4943">
      <w:r w:rsidRPr="00203AC5">
        <w:rPr>
          <w:b/>
          <w:bCs/>
        </w:rPr>
        <w:lastRenderedPageBreak/>
        <w:t>The cumulative effect</w:t>
      </w:r>
      <w:r w:rsidRPr="00F915C7">
        <w:t xml:space="preserve"> of these dynamics </w:t>
      </w:r>
      <w:r w:rsidR="00626F33">
        <w:t>lead to</w:t>
      </w:r>
      <w:r w:rsidRPr="00F915C7">
        <w:t xml:space="preserve"> a systemic cycle of environmental degradation and biodiversity loss, in which short-term livelihood needs and structural governance constraints undermine the long-term sustainability of conservation outcomes. </w:t>
      </w:r>
    </w:p>
    <w:p w14:paraId="05114704" w14:textId="77777777" w:rsidR="006B4724" w:rsidRDefault="006B4724" w:rsidP="00F40594"/>
    <w:p w14:paraId="3A14CCCA" w14:textId="66BF7ED0" w:rsidR="00A51B70" w:rsidRDefault="006B4724" w:rsidP="00F40594">
      <w:r w:rsidRPr="006B4724">
        <w:t xml:space="preserve">Against this backdrop, </w:t>
      </w:r>
      <w:r w:rsidRPr="00C90E11">
        <w:rPr>
          <w:b/>
          <w:bCs/>
        </w:rPr>
        <w:t xml:space="preserve">the proposed project </w:t>
      </w:r>
      <w:r w:rsidRPr="003C0117">
        <w:rPr>
          <w:b/>
          <w:bCs/>
        </w:rPr>
        <w:t xml:space="preserve">aims to </w:t>
      </w:r>
      <w:r w:rsidRPr="006B4724">
        <w:t xml:space="preserve">strengthen the management effectiveness and financial sustainability of the DBT protected area complex by addressing key systemic barriers that prevent the adoption of integrated landscape management approaches. </w:t>
      </w:r>
    </w:p>
    <w:p w14:paraId="1040BE63" w14:textId="77777777" w:rsidR="00A51B70" w:rsidRDefault="00A51B70" w:rsidP="00F40594"/>
    <w:p w14:paraId="46ADBD56" w14:textId="73C60F2A" w:rsidR="006B4724" w:rsidRDefault="006B4724" w:rsidP="00F40594">
      <w:r w:rsidRPr="006B4724">
        <w:t>The project will support the development of long-term conservation financing solutions, enhance institutional and technical capacity for protected area management, and promote gender-responsive and youth-inclusive community participation in biodiversity conservation. By targeting both the direct and underlying drivers of environmental degradation, the project seeks to catalyze a transition toward sustainable resource use practices, improved ecological monitoring and governance, and resilient livelihood systems compatible with biodiversity conservation objectives.</w:t>
      </w:r>
    </w:p>
    <w:p w14:paraId="687C7E38" w14:textId="1FDEF662" w:rsidR="00A410F9" w:rsidRPr="008468EA" w:rsidRDefault="005F6389" w:rsidP="008468EA">
      <w:pPr>
        <w:pStyle w:val="Ttulo4"/>
      </w:pPr>
      <w:r w:rsidRPr="008468EA">
        <w:t>Barriers</w:t>
      </w:r>
    </w:p>
    <w:p w14:paraId="5406C09A" w14:textId="7F1A724B" w:rsidR="00A9715B" w:rsidRPr="00860A66" w:rsidRDefault="00860A66" w:rsidP="00AA0BD1">
      <w:pPr>
        <w:spacing w:after="240" w:line="252" w:lineRule="auto"/>
        <w:contextualSpacing/>
        <w:jc w:val="both"/>
        <w:rPr>
          <w:rFonts w:eastAsia="DengXian" w:cs="Calibri"/>
          <w:i/>
          <w:iCs/>
        </w:rPr>
      </w:pPr>
      <w:r w:rsidRPr="00860A66">
        <w:rPr>
          <w:rFonts w:eastAsia="DengXian" w:cs="Calibri"/>
          <w:i/>
          <w:iCs/>
        </w:rPr>
        <w:t xml:space="preserve">Barrier 1) </w:t>
      </w:r>
      <w:r w:rsidR="00A9715B" w:rsidRPr="00860A66">
        <w:rPr>
          <w:rFonts w:eastAsia="DengXian" w:cs="Calibri"/>
          <w:i/>
          <w:iCs/>
        </w:rPr>
        <w:t>Limited mastery of PA financial management and administrative tools</w:t>
      </w:r>
    </w:p>
    <w:p w14:paraId="23138EE5" w14:textId="613BB3C7" w:rsidR="00070ED8" w:rsidRPr="001939F8" w:rsidRDefault="00601626" w:rsidP="00AA0BD1">
      <w:pPr>
        <w:spacing w:after="240" w:line="252" w:lineRule="auto"/>
        <w:ind w:left="187"/>
        <w:contextualSpacing/>
        <w:jc w:val="both"/>
        <w:rPr>
          <w:rFonts w:eastAsia="DengXian" w:cs="Calibri"/>
        </w:rPr>
      </w:pPr>
      <w:r>
        <w:rPr>
          <w:rFonts w:eastAsia="DengXian" w:cs="Calibri"/>
        </w:rPr>
        <w:t>IBAP</w:t>
      </w:r>
      <w:r w:rsidR="00070ED8" w:rsidRPr="00070ED8">
        <w:rPr>
          <w:rFonts w:eastAsia="DengXian" w:cs="Calibri"/>
        </w:rPr>
        <w:t xml:space="preserve"> face</w:t>
      </w:r>
      <w:r>
        <w:rPr>
          <w:rFonts w:eastAsia="DengXian" w:cs="Calibri"/>
        </w:rPr>
        <w:t>s</w:t>
      </w:r>
      <w:r w:rsidR="00070ED8" w:rsidRPr="00070ED8">
        <w:rPr>
          <w:rFonts w:eastAsia="DengXian" w:cs="Calibri"/>
        </w:rPr>
        <w:t xml:space="preserve"> gaps in financial planning, budgeting and monitoring systems</w:t>
      </w:r>
      <w:r w:rsidR="00FB1E4B">
        <w:rPr>
          <w:rFonts w:eastAsia="DengXian" w:cs="Calibri"/>
        </w:rPr>
        <w:t xml:space="preserve"> (e.g. individual PAs are</w:t>
      </w:r>
      <w:r w:rsidR="00052B46">
        <w:rPr>
          <w:rFonts w:eastAsia="DengXian" w:cs="Calibri"/>
        </w:rPr>
        <w:t xml:space="preserve"> not</w:t>
      </w:r>
      <w:r w:rsidR="00FB1E4B">
        <w:rPr>
          <w:rFonts w:eastAsia="DengXian" w:cs="Calibri"/>
        </w:rPr>
        <w:t xml:space="preserve"> treated as cost centers with relative administrative authority). This limits a more</w:t>
      </w:r>
      <w:r w:rsidR="00070ED8" w:rsidRPr="00070ED8">
        <w:rPr>
          <w:rFonts w:eastAsia="DengXian" w:cs="Calibri"/>
        </w:rPr>
        <w:t xml:space="preserve"> efficient resource allocation and long-term conservation investment. In the </w:t>
      </w:r>
      <w:r w:rsidR="008A2CF1">
        <w:rPr>
          <w:rFonts w:eastAsia="DengXian" w:cs="Calibri"/>
        </w:rPr>
        <w:t>DBT Complex</w:t>
      </w:r>
      <w:r w:rsidR="00070ED8" w:rsidRPr="00070ED8">
        <w:rPr>
          <w:rFonts w:eastAsia="DengXian" w:cs="Calibri"/>
        </w:rPr>
        <w:t xml:space="preserve">, where operational presence </w:t>
      </w:r>
      <w:r w:rsidR="00AA0BD1">
        <w:rPr>
          <w:rFonts w:eastAsia="DengXian" w:cs="Calibri"/>
        </w:rPr>
        <w:t>and infrastructural conditions are</w:t>
      </w:r>
      <w:r w:rsidR="00070ED8" w:rsidRPr="00070ED8">
        <w:rPr>
          <w:rFonts w:eastAsia="DengXian" w:cs="Calibri"/>
        </w:rPr>
        <w:t xml:space="preserve"> constrained across a large and remote landscape, weak financial management directly reduces management effectiveness and </w:t>
      </w:r>
      <w:r w:rsidR="00AA0BD1">
        <w:rPr>
          <w:rFonts w:eastAsia="DengXian" w:cs="Calibri"/>
        </w:rPr>
        <w:t xml:space="preserve">the </w:t>
      </w:r>
      <w:r w:rsidR="00070ED8" w:rsidRPr="00070ED8">
        <w:rPr>
          <w:rFonts w:eastAsia="DengXian" w:cs="Calibri"/>
        </w:rPr>
        <w:t>sustainability of conservation actions.</w:t>
      </w:r>
    </w:p>
    <w:p w14:paraId="63922BF3" w14:textId="77777777" w:rsidR="0076345E" w:rsidRPr="00257F2B" w:rsidRDefault="0076345E" w:rsidP="0016708D">
      <w:pPr>
        <w:spacing w:after="240" w:line="252" w:lineRule="auto"/>
        <w:contextualSpacing/>
        <w:jc w:val="both"/>
        <w:rPr>
          <w:rFonts w:eastAsia="DengXian" w:cs="Calibri"/>
        </w:rPr>
      </w:pPr>
    </w:p>
    <w:p w14:paraId="5143A5AB" w14:textId="6DF990DC" w:rsidR="005F6389" w:rsidRDefault="0076345E" w:rsidP="00AA0BD1">
      <w:pPr>
        <w:spacing w:after="240" w:line="252" w:lineRule="auto"/>
        <w:contextualSpacing/>
        <w:jc w:val="both"/>
        <w:rPr>
          <w:rFonts w:eastAsia="DengXian" w:cs="Calibri"/>
          <w:i/>
          <w:iCs/>
        </w:rPr>
      </w:pPr>
      <w:r w:rsidRPr="00860A66">
        <w:rPr>
          <w:rFonts w:eastAsia="DengXian" w:cs="Calibri"/>
          <w:i/>
          <w:iCs/>
        </w:rPr>
        <w:t xml:space="preserve">Barrier </w:t>
      </w:r>
      <w:r>
        <w:rPr>
          <w:rFonts w:eastAsia="DengXian" w:cs="Calibri"/>
          <w:i/>
          <w:iCs/>
        </w:rPr>
        <w:t>2</w:t>
      </w:r>
      <w:r w:rsidRPr="00860A66">
        <w:rPr>
          <w:rFonts w:eastAsia="DengXian" w:cs="Calibri"/>
          <w:i/>
          <w:iCs/>
        </w:rPr>
        <w:t xml:space="preserve">) </w:t>
      </w:r>
      <w:r w:rsidR="005F6389" w:rsidRPr="0076345E">
        <w:rPr>
          <w:rFonts w:eastAsia="DengXian" w:cs="Calibri"/>
          <w:i/>
          <w:iCs/>
        </w:rPr>
        <w:t>High dependence on project-based financial support</w:t>
      </w:r>
    </w:p>
    <w:p w14:paraId="797153FB" w14:textId="12F06121" w:rsidR="00C07EA0" w:rsidRDefault="00E56FEB" w:rsidP="00AA0BD1">
      <w:pPr>
        <w:spacing w:after="240" w:line="252" w:lineRule="auto"/>
        <w:ind w:left="187"/>
        <w:contextualSpacing/>
        <w:jc w:val="both"/>
        <w:rPr>
          <w:rFonts w:eastAsia="DengXian" w:cs="Calibri"/>
        </w:rPr>
      </w:pPr>
      <w:r w:rsidRPr="00E56FEB">
        <w:rPr>
          <w:rFonts w:eastAsia="DengXian" w:cs="Calibri"/>
        </w:rPr>
        <w:t>Protected area operations remain largely reliant on short-term external funding</w:t>
      </w:r>
      <w:r w:rsidR="00593F67">
        <w:rPr>
          <w:rFonts w:eastAsia="DengXian" w:cs="Calibri"/>
        </w:rPr>
        <w:t>—in particular for forested PAs in southern Guinea</w:t>
      </w:r>
      <w:r w:rsidR="004255DA">
        <w:rPr>
          <w:rFonts w:eastAsia="DengXian" w:cs="Calibri"/>
        </w:rPr>
        <w:t xml:space="preserve">-Bissau. This </w:t>
      </w:r>
      <w:r w:rsidRPr="00E56FEB">
        <w:rPr>
          <w:rFonts w:eastAsia="DengXian" w:cs="Calibri"/>
        </w:rPr>
        <w:t>result</w:t>
      </w:r>
      <w:r w:rsidR="004255DA">
        <w:rPr>
          <w:rFonts w:eastAsia="DengXian" w:cs="Calibri"/>
        </w:rPr>
        <w:t>s</w:t>
      </w:r>
      <w:r w:rsidRPr="00E56FEB">
        <w:rPr>
          <w:rFonts w:eastAsia="DengXian" w:cs="Calibri"/>
        </w:rPr>
        <w:t xml:space="preserve"> in fragmented implementation cycles and limited continuity of conservation actions. The absence of predictable and diversified financing mechanisms</w:t>
      </w:r>
      <w:r w:rsidR="00C07EA0">
        <w:rPr>
          <w:rFonts w:eastAsia="DengXian" w:cs="Calibri"/>
        </w:rPr>
        <w:t xml:space="preserve"> threatens the </w:t>
      </w:r>
      <w:r w:rsidR="00C07EA0" w:rsidRPr="00860A66">
        <w:rPr>
          <w:rFonts w:eastAsia="DengXian" w:cs="Calibri"/>
        </w:rPr>
        <w:t xml:space="preserve">operational effectiveness </w:t>
      </w:r>
      <w:r w:rsidR="00C07EA0">
        <w:rPr>
          <w:rFonts w:eastAsia="DengXian" w:cs="Calibri"/>
        </w:rPr>
        <w:t xml:space="preserve">of PA management efforts. </w:t>
      </w:r>
      <w:r w:rsidR="0016708D">
        <w:rPr>
          <w:rFonts w:eastAsia="DengXian" w:cs="Calibri"/>
        </w:rPr>
        <w:t>In addition, d</w:t>
      </w:r>
      <w:r w:rsidR="0016708D" w:rsidRPr="0016708D">
        <w:rPr>
          <w:rFonts w:eastAsia="DengXian" w:cs="Calibri"/>
        </w:rPr>
        <w:t xml:space="preserve">espite ongoing efforts to mobilize conservation finance, donor support to the BioGuinea Foundation has not yet reached the capitalization levels needed to ensure sustainable financing of terrestrial </w:t>
      </w:r>
      <w:r w:rsidR="00ED06A4">
        <w:rPr>
          <w:rFonts w:eastAsia="DengXian" w:cs="Calibri"/>
        </w:rPr>
        <w:t>PAs</w:t>
      </w:r>
      <w:r w:rsidR="0016708D" w:rsidRPr="0016708D">
        <w:rPr>
          <w:rFonts w:eastAsia="DengXian" w:cs="Calibri"/>
        </w:rPr>
        <w:t xml:space="preserve">. In contrast to coastal and marine sites, forest protected areas in southern Guinea-Bissau have attracted comparatively </w:t>
      </w:r>
      <w:r w:rsidR="00ED06A4">
        <w:rPr>
          <w:rFonts w:eastAsia="DengXian" w:cs="Calibri"/>
        </w:rPr>
        <w:t>much less</w:t>
      </w:r>
      <w:r w:rsidR="0016708D" w:rsidRPr="0016708D">
        <w:rPr>
          <w:rFonts w:eastAsia="DengXian" w:cs="Calibri"/>
        </w:rPr>
        <w:t xml:space="preserve"> investment, limiting</w:t>
      </w:r>
      <w:r w:rsidR="00ED06A4">
        <w:rPr>
          <w:rFonts w:eastAsia="DengXian" w:cs="Calibri"/>
        </w:rPr>
        <w:t xml:space="preserve"> their</w:t>
      </w:r>
      <w:r w:rsidR="0016708D" w:rsidRPr="0016708D">
        <w:rPr>
          <w:rFonts w:eastAsia="DengXian" w:cs="Calibri"/>
        </w:rPr>
        <w:t xml:space="preserve"> operational stability, strategic planning and the expansion of effective conservation management.</w:t>
      </w:r>
    </w:p>
    <w:p w14:paraId="4282B4F1" w14:textId="77777777" w:rsidR="00E56FEB" w:rsidRDefault="00E56FEB" w:rsidP="00E56FEB">
      <w:pPr>
        <w:spacing w:after="240" w:line="252" w:lineRule="auto"/>
        <w:contextualSpacing/>
        <w:jc w:val="both"/>
        <w:rPr>
          <w:rFonts w:eastAsia="DengXian" w:cs="Calibri"/>
          <w:i/>
          <w:iCs/>
        </w:rPr>
      </w:pPr>
    </w:p>
    <w:p w14:paraId="53E4EA0E" w14:textId="473A2F55" w:rsidR="005F6389" w:rsidRDefault="00E56FEB" w:rsidP="00E56FEB">
      <w:pPr>
        <w:spacing w:after="240" w:line="252" w:lineRule="auto"/>
        <w:contextualSpacing/>
        <w:jc w:val="both"/>
        <w:rPr>
          <w:rFonts w:eastAsia="DengXian" w:cs="Calibri"/>
        </w:rPr>
      </w:pPr>
      <w:r>
        <w:rPr>
          <w:rFonts w:eastAsia="DengXian" w:cs="Calibri"/>
          <w:i/>
          <w:iCs/>
        </w:rPr>
        <w:t xml:space="preserve">Barrier 3) </w:t>
      </w:r>
      <w:r w:rsidR="005F6389" w:rsidRPr="00E56FEB">
        <w:rPr>
          <w:rFonts w:eastAsia="DengXian" w:cs="Calibri"/>
          <w:i/>
          <w:iCs/>
        </w:rPr>
        <w:t xml:space="preserve">Limited </w:t>
      </w:r>
      <w:r w:rsidR="005F6389" w:rsidRPr="00AA0BD1">
        <w:rPr>
          <w:rFonts w:eastAsia="DengXian" w:cs="Calibri"/>
          <w:i/>
          <w:iCs/>
        </w:rPr>
        <w:t xml:space="preserve">uptake and adoption </w:t>
      </w:r>
      <w:r w:rsidR="00E23B1F" w:rsidRPr="00AA0BD1">
        <w:rPr>
          <w:rFonts w:eastAsia="DengXian" w:cs="Calibri"/>
          <w:i/>
          <w:iCs/>
        </w:rPr>
        <w:t xml:space="preserve">of new technologies </w:t>
      </w:r>
      <w:r w:rsidR="00F5183A" w:rsidRPr="00AA0BD1">
        <w:rPr>
          <w:rFonts w:eastAsia="DengXian" w:cs="Calibri"/>
          <w:i/>
          <w:iCs/>
        </w:rPr>
        <w:t>and innovations in PA management and law enforcement (GIS, communications, s</w:t>
      </w:r>
      <w:r w:rsidR="000C587C" w:rsidRPr="00AA0BD1">
        <w:rPr>
          <w:rFonts w:eastAsia="DengXian" w:cs="Calibri"/>
          <w:i/>
          <w:iCs/>
        </w:rPr>
        <w:t>urveillance)</w:t>
      </w:r>
    </w:p>
    <w:p w14:paraId="4D7B69F3" w14:textId="6E8E7774" w:rsidR="00C810B1" w:rsidRDefault="007867EE" w:rsidP="00AA0BD1">
      <w:pPr>
        <w:spacing w:after="240" w:line="252" w:lineRule="auto"/>
        <w:ind w:left="187"/>
        <w:contextualSpacing/>
        <w:jc w:val="both"/>
        <w:rPr>
          <w:rFonts w:eastAsia="DengXian" w:cs="Calibri"/>
        </w:rPr>
      </w:pPr>
      <w:r w:rsidRPr="007867EE">
        <w:rPr>
          <w:rFonts w:eastAsia="DengXian" w:cs="Calibri"/>
        </w:rPr>
        <w:t xml:space="preserve">Park staff in the </w:t>
      </w:r>
      <w:r w:rsidR="008A2CF1">
        <w:rPr>
          <w:rFonts w:eastAsia="DengXian" w:cs="Calibri"/>
        </w:rPr>
        <w:t>DBT Complex</w:t>
      </w:r>
      <w:r w:rsidRPr="007867EE">
        <w:rPr>
          <w:rFonts w:eastAsia="DengXian" w:cs="Calibri"/>
        </w:rPr>
        <w:t xml:space="preserve"> rely largely on rudimentary surveillance and monitoring methods</w:t>
      </w:r>
      <w:r w:rsidR="00344E4B">
        <w:rPr>
          <w:rFonts w:eastAsia="DengXian" w:cs="Calibri"/>
        </w:rPr>
        <w:t xml:space="preserve">, tools and equipment, as well as insufficient training. </w:t>
      </w:r>
      <w:r w:rsidR="00C810B1">
        <w:rPr>
          <w:rFonts w:eastAsia="DengXian" w:cs="Calibri"/>
        </w:rPr>
        <w:t>A</w:t>
      </w:r>
      <w:r w:rsidR="00C810B1" w:rsidRPr="00C810B1">
        <w:rPr>
          <w:rFonts w:eastAsia="DengXian" w:cs="Calibri"/>
        </w:rPr>
        <w:t>lthough early warning systems exist</w:t>
      </w:r>
      <w:r w:rsidR="009D6308">
        <w:rPr>
          <w:rFonts w:eastAsia="DengXian" w:cs="Calibri"/>
        </w:rPr>
        <w:t xml:space="preserve"> (such </w:t>
      </w:r>
      <w:r w:rsidR="009D6308" w:rsidRPr="00C810B1">
        <w:rPr>
          <w:rFonts w:eastAsia="DengXian" w:cs="Calibri"/>
        </w:rPr>
        <w:t>as fire alerts</w:t>
      </w:r>
      <w:r w:rsidR="009D6308">
        <w:rPr>
          <w:rFonts w:eastAsia="DengXian" w:cs="Calibri"/>
        </w:rPr>
        <w:t>)</w:t>
      </w:r>
      <w:r w:rsidR="00C810B1" w:rsidRPr="00C810B1">
        <w:rPr>
          <w:rFonts w:eastAsia="DengXian" w:cs="Calibri"/>
        </w:rPr>
        <w:t>, response capacity remains limited.</w:t>
      </w:r>
      <w:r w:rsidR="00AE45F1">
        <w:rPr>
          <w:rFonts w:eastAsia="DengXian" w:cs="Calibri"/>
        </w:rPr>
        <w:t xml:space="preserve"> An initiat</w:t>
      </w:r>
      <w:r w:rsidR="000C6FC4">
        <w:rPr>
          <w:rFonts w:eastAsia="DengXian" w:cs="Calibri"/>
        </w:rPr>
        <w:t>ive</w:t>
      </w:r>
      <w:r w:rsidR="00AE45F1">
        <w:rPr>
          <w:rFonts w:eastAsia="DengXian" w:cs="Calibri"/>
        </w:rPr>
        <w:t xml:space="preserve"> for </w:t>
      </w:r>
      <w:r w:rsidR="003741A1">
        <w:rPr>
          <w:rFonts w:eastAsia="DengXian" w:cs="Calibri"/>
        </w:rPr>
        <w:t xml:space="preserve">recruiting young men and women as </w:t>
      </w:r>
      <w:r w:rsidR="00F93175">
        <w:rPr>
          <w:rFonts w:eastAsia="DengXian" w:cs="Calibri"/>
        </w:rPr>
        <w:t xml:space="preserve">community </w:t>
      </w:r>
      <w:r w:rsidR="003741A1">
        <w:rPr>
          <w:rFonts w:eastAsia="DengXian" w:cs="Calibri"/>
        </w:rPr>
        <w:t xml:space="preserve">rangers across the complex </w:t>
      </w:r>
      <w:r w:rsidR="000C6FC4">
        <w:rPr>
          <w:rFonts w:eastAsia="DengXian" w:cs="Calibri"/>
        </w:rPr>
        <w:t>had been</w:t>
      </w:r>
      <w:r w:rsidR="000D1CAE">
        <w:rPr>
          <w:rFonts w:eastAsia="DengXian" w:cs="Calibri"/>
        </w:rPr>
        <w:t xml:space="preserve"> promoted by Chimbo Foundation but remained limited in time and scope.</w:t>
      </w:r>
      <w:r w:rsidR="00DA6F2B">
        <w:rPr>
          <w:rFonts w:eastAsia="DengXian" w:cs="Calibri"/>
        </w:rPr>
        <w:t xml:space="preserve"> Overall, i</w:t>
      </w:r>
      <w:r w:rsidR="00DA6F2B" w:rsidRPr="00DA6F2B">
        <w:rPr>
          <w:rFonts w:eastAsia="DengXian" w:cs="Calibri"/>
        </w:rPr>
        <w:t>nstitutional and logistical constraints hinder the adoption of modern monitoring and data management tools, reducing the ability to detect threats, enforce regulations and effectively protect biodiversity across this remote landscape.</w:t>
      </w:r>
    </w:p>
    <w:p w14:paraId="19959D74" w14:textId="77777777" w:rsidR="00FB1FBB" w:rsidRDefault="00FB1FBB" w:rsidP="00FB1FBB">
      <w:pPr>
        <w:spacing w:after="240" w:line="252" w:lineRule="auto"/>
        <w:contextualSpacing/>
        <w:jc w:val="both"/>
        <w:rPr>
          <w:rFonts w:eastAsia="DengXian" w:cs="Calibri"/>
        </w:rPr>
      </w:pPr>
    </w:p>
    <w:p w14:paraId="398AEC29" w14:textId="673C910D" w:rsidR="000C587C" w:rsidRDefault="00FB1FBB" w:rsidP="00FB1FBB">
      <w:pPr>
        <w:spacing w:after="240" w:line="252" w:lineRule="auto"/>
        <w:contextualSpacing/>
        <w:jc w:val="both"/>
        <w:rPr>
          <w:rFonts w:eastAsia="DengXian" w:cs="Calibri"/>
          <w:i/>
          <w:iCs/>
        </w:rPr>
      </w:pPr>
      <w:r w:rsidRPr="00FB1FBB">
        <w:rPr>
          <w:rFonts w:eastAsia="DengXian" w:cs="Calibri"/>
          <w:i/>
          <w:iCs/>
        </w:rPr>
        <w:t xml:space="preserve">Barrier 4) </w:t>
      </w:r>
      <w:r w:rsidR="00793FED" w:rsidRPr="00FB1FBB">
        <w:rPr>
          <w:rFonts w:eastAsia="DengXian" w:cs="Calibri"/>
          <w:i/>
          <w:iCs/>
        </w:rPr>
        <w:t>Limited engagement of local communities in PA management</w:t>
      </w:r>
      <w:r w:rsidR="00A2275F" w:rsidRPr="00FB1FBB">
        <w:rPr>
          <w:rFonts w:eastAsia="DengXian" w:cs="Calibri"/>
          <w:i/>
          <w:iCs/>
        </w:rPr>
        <w:t xml:space="preserve">, including insufficient physical, logistical and </w:t>
      </w:r>
      <w:r w:rsidR="004C3748" w:rsidRPr="00FB1FBB">
        <w:rPr>
          <w:rFonts w:eastAsia="DengXian" w:cs="Calibri"/>
          <w:i/>
          <w:iCs/>
        </w:rPr>
        <w:t>communication means)</w:t>
      </w:r>
    </w:p>
    <w:p w14:paraId="0D583862" w14:textId="7DF2053D" w:rsidR="00FB1FBB" w:rsidRPr="00DA6F2B" w:rsidRDefault="00FB1FBB" w:rsidP="00DA6F2B">
      <w:pPr>
        <w:spacing w:after="240" w:line="252" w:lineRule="auto"/>
        <w:ind w:left="187"/>
        <w:contextualSpacing/>
        <w:jc w:val="both"/>
        <w:rPr>
          <w:rFonts w:eastAsia="DengXian" w:cs="Calibri"/>
        </w:rPr>
      </w:pPr>
      <w:r w:rsidRPr="00DA6F2B">
        <w:rPr>
          <w:rFonts w:eastAsia="DengXian" w:cs="Calibri"/>
        </w:rPr>
        <w:t>Community participation in conservation governance remains uneven due to limited outreach capacity, weak dialogue mechanisms and inadequate support for inclusive engagement processes</w:t>
      </w:r>
      <w:r w:rsidR="00D65CC6">
        <w:rPr>
          <w:rFonts w:eastAsia="DengXian" w:cs="Calibri"/>
        </w:rPr>
        <w:t xml:space="preserve"> – including the absence of dedicated community centers at the heart of the sites</w:t>
      </w:r>
      <w:r w:rsidRPr="00DA6F2B">
        <w:rPr>
          <w:rFonts w:eastAsia="DengXian" w:cs="Calibri"/>
        </w:rPr>
        <w:t>. This reduces local ownership of conservation objectives and may contribute to continued unsustainable resource use practices.</w:t>
      </w:r>
      <w:r w:rsidR="00DA6F2B" w:rsidRPr="00DA6F2B">
        <w:rPr>
          <w:rFonts w:eastAsia="DengXian" w:cs="Calibri"/>
        </w:rPr>
        <w:t xml:space="preserve"> </w:t>
      </w:r>
    </w:p>
    <w:p w14:paraId="1C45BF8C" w14:textId="77777777" w:rsidR="00DA6F2B" w:rsidRDefault="00DA6F2B" w:rsidP="00DA6F2B">
      <w:pPr>
        <w:spacing w:after="240" w:line="252" w:lineRule="auto"/>
        <w:contextualSpacing/>
        <w:jc w:val="both"/>
        <w:rPr>
          <w:rFonts w:eastAsia="DengXian" w:cs="Calibri"/>
        </w:rPr>
      </w:pPr>
    </w:p>
    <w:p w14:paraId="2F111886" w14:textId="7B753E56" w:rsidR="004C3748" w:rsidRDefault="00DA6F2B" w:rsidP="00D65CC6">
      <w:pPr>
        <w:keepNext/>
        <w:spacing w:after="240" w:line="252" w:lineRule="auto"/>
        <w:contextualSpacing/>
        <w:jc w:val="both"/>
        <w:rPr>
          <w:rFonts w:eastAsia="DengXian" w:cs="Calibri"/>
          <w:i/>
          <w:iCs/>
        </w:rPr>
      </w:pPr>
      <w:r w:rsidRPr="00DA6F2B">
        <w:rPr>
          <w:rFonts w:eastAsia="DengXian" w:cs="Calibri"/>
          <w:i/>
          <w:iCs/>
        </w:rPr>
        <w:t xml:space="preserve">Barrier 5) </w:t>
      </w:r>
      <w:r w:rsidR="004C3748" w:rsidRPr="00DA6F2B">
        <w:rPr>
          <w:rFonts w:eastAsia="DengXian" w:cs="Calibri"/>
          <w:i/>
          <w:iCs/>
        </w:rPr>
        <w:t xml:space="preserve">Scientific knowledge </w:t>
      </w:r>
      <w:r w:rsidR="00E005A2" w:rsidRPr="00DA6F2B">
        <w:rPr>
          <w:rFonts w:eastAsia="DengXian" w:cs="Calibri"/>
          <w:i/>
          <w:iCs/>
        </w:rPr>
        <w:t>of</w:t>
      </w:r>
      <w:r w:rsidR="004C3748" w:rsidRPr="00DA6F2B">
        <w:rPr>
          <w:rFonts w:eastAsia="DengXian" w:cs="Calibri"/>
          <w:i/>
          <w:iCs/>
        </w:rPr>
        <w:t xml:space="preserve"> the </w:t>
      </w:r>
      <w:r w:rsidR="00E005A2" w:rsidRPr="00DA6F2B">
        <w:rPr>
          <w:rFonts w:eastAsia="DengXian" w:cs="Calibri"/>
          <w:i/>
          <w:iCs/>
        </w:rPr>
        <w:t xml:space="preserve">conservation </w:t>
      </w:r>
      <w:r w:rsidR="004C3748" w:rsidRPr="00DA6F2B">
        <w:rPr>
          <w:rFonts w:eastAsia="DengXian" w:cs="Calibri"/>
          <w:i/>
          <w:iCs/>
        </w:rPr>
        <w:t xml:space="preserve">status of </w:t>
      </w:r>
      <w:r w:rsidR="00E005A2" w:rsidRPr="00DA6F2B">
        <w:rPr>
          <w:rFonts w:eastAsia="DengXian" w:cs="Calibri"/>
          <w:i/>
          <w:iCs/>
        </w:rPr>
        <w:t>ecosystem and species within the DBT Complex is still scant</w:t>
      </w:r>
    </w:p>
    <w:p w14:paraId="55631DB4" w14:textId="5AF016BA" w:rsidR="00DA6F2B" w:rsidRPr="00D973CA" w:rsidRDefault="00D973CA" w:rsidP="00D973CA">
      <w:pPr>
        <w:spacing w:after="240" w:line="252" w:lineRule="auto"/>
        <w:ind w:left="187"/>
        <w:contextualSpacing/>
        <w:jc w:val="both"/>
        <w:rPr>
          <w:rFonts w:eastAsia="DengXian" w:cs="Calibri"/>
        </w:rPr>
      </w:pPr>
      <w:r w:rsidRPr="00D973CA">
        <w:rPr>
          <w:rFonts w:eastAsia="DengXian" w:cs="Calibri"/>
        </w:rPr>
        <w:t xml:space="preserve">Gaps in ecological baseline data and long-term monitoring systems constrain adaptive management and prioritization of conservation actions. Limited availability of reliable information on species trends and ecosystem conditions weakens </w:t>
      </w:r>
      <w:r w:rsidRPr="00D973CA">
        <w:rPr>
          <w:rFonts w:eastAsia="DengXian" w:cs="Calibri"/>
        </w:rPr>
        <w:lastRenderedPageBreak/>
        <w:t>planning, resource allocation and impact assessment.</w:t>
      </w:r>
      <w:r w:rsidR="005E4470">
        <w:rPr>
          <w:rFonts w:eastAsia="DengXian" w:cs="Calibri"/>
        </w:rPr>
        <w:t xml:space="preserve"> </w:t>
      </w:r>
      <w:r w:rsidR="001E0D92">
        <w:rPr>
          <w:rFonts w:eastAsia="DengXian" w:cs="Calibri"/>
        </w:rPr>
        <w:t xml:space="preserve">As an institution, </w:t>
      </w:r>
      <w:r w:rsidR="005E4470">
        <w:rPr>
          <w:rFonts w:eastAsia="DengXian" w:cs="Calibri"/>
        </w:rPr>
        <w:t xml:space="preserve">IBAP’s capacity to make use of available scientific knowledge for strengthening PA management also </w:t>
      </w:r>
      <w:r w:rsidR="001E0D92">
        <w:rPr>
          <w:rFonts w:eastAsia="DengXian" w:cs="Calibri"/>
        </w:rPr>
        <w:t>faces constraints, in spite of the presence and per</w:t>
      </w:r>
      <w:r w:rsidR="002D007D">
        <w:rPr>
          <w:rFonts w:eastAsia="DengXian" w:cs="Calibri"/>
        </w:rPr>
        <w:t>s</w:t>
      </w:r>
      <w:r w:rsidR="001E0D92">
        <w:rPr>
          <w:rFonts w:eastAsia="DengXian" w:cs="Calibri"/>
        </w:rPr>
        <w:t>everance</w:t>
      </w:r>
      <w:r w:rsidR="002D007D">
        <w:rPr>
          <w:rFonts w:eastAsia="DengXian" w:cs="Calibri"/>
        </w:rPr>
        <w:t xml:space="preserve"> of a few outstanding individuals. </w:t>
      </w:r>
    </w:p>
    <w:p w14:paraId="3EE55386" w14:textId="77777777" w:rsidR="007A3AEB" w:rsidRPr="00F77689" w:rsidRDefault="007A3AEB" w:rsidP="007A3AEB">
      <w:pPr>
        <w:spacing w:after="160" w:line="252" w:lineRule="auto"/>
        <w:contextualSpacing/>
        <w:jc w:val="both"/>
        <w:rPr>
          <w:rFonts w:eastAsia="DengXian" w:cs="Calibri"/>
        </w:rPr>
      </w:pPr>
    </w:p>
    <w:p w14:paraId="7EC2107F" w14:textId="77777777" w:rsidR="00D57E4E" w:rsidRPr="00F77689" w:rsidRDefault="00DA39EB" w:rsidP="00206DC7">
      <w:pPr>
        <w:pStyle w:val="Ttulo2"/>
        <w:rPr>
          <w:rFonts w:cs="Calibri"/>
        </w:rPr>
      </w:pPr>
      <w:bookmarkStart w:id="16" w:name="_Toc225951552"/>
      <w:r w:rsidRPr="00F77689">
        <w:rPr>
          <w:rFonts w:cs="Calibri"/>
        </w:rPr>
        <w:t xml:space="preserve">Project </w:t>
      </w:r>
      <w:r w:rsidR="007E438A" w:rsidRPr="00F77689">
        <w:rPr>
          <w:rFonts w:cs="Calibri"/>
        </w:rPr>
        <w:t>Descriptio</w:t>
      </w:r>
      <w:r w:rsidR="00246D4E" w:rsidRPr="00F77689">
        <w:rPr>
          <w:rFonts w:cs="Calibri"/>
        </w:rPr>
        <w:t>n</w:t>
      </w:r>
      <w:bookmarkEnd w:id="16"/>
    </w:p>
    <w:p w14:paraId="75FFC9A6" w14:textId="77777777" w:rsidR="007E2735" w:rsidRPr="00F77689" w:rsidRDefault="007E2735" w:rsidP="00154BE7">
      <w:pPr>
        <w:keepNext/>
        <w:ind w:right="180"/>
        <w:rPr>
          <w:rFonts w:cs="Calibri"/>
          <w:i/>
          <w:iCs/>
        </w:rPr>
      </w:pPr>
    </w:p>
    <w:p w14:paraId="0C707190" w14:textId="207A1BE6" w:rsidR="009B1600" w:rsidRPr="00A66DBA" w:rsidRDefault="007E2735" w:rsidP="00CE2CC3">
      <w:pPr>
        <w:pBdr>
          <w:left w:val="single" w:sz="4" w:space="4" w:color="auto"/>
        </w:pBdr>
        <w:ind w:right="180"/>
        <w:rPr>
          <w:rFonts w:eastAsia="DengXian" w:cs="Calibri"/>
          <w:color w:val="A6A6A6" w:themeColor="background1" w:themeShade="A6"/>
          <w:sz w:val="16"/>
          <w:szCs w:val="16"/>
        </w:rPr>
      </w:pPr>
      <w:r w:rsidRPr="00A66DBA">
        <w:rPr>
          <w:rFonts w:eastAsia="DengXian" w:cs="Calibri"/>
          <w:color w:val="A6A6A6" w:themeColor="background1" w:themeShade="A6"/>
          <w:sz w:val="16"/>
          <w:szCs w:val="16"/>
        </w:rPr>
        <w:t>Project Description</w:t>
      </w:r>
      <w:r w:rsidR="00723CB1">
        <w:rPr>
          <w:rFonts w:eastAsia="DengXian" w:cs="Calibri"/>
          <w:color w:val="A6A6A6" w:themeColor="background1" w:themeShade="A6"/>
          <w:sz w:val="16"/>
          <w:szCs w:val="16"/>
        </w:rPr>
        <w:t xml:space="preserve">. </w:t>
      </w:r>
      <w:r w:rsidR="00A04E62" w:rsidRPr="00A66DBA">
        <w:rPr>
          <w:rFonts w:eastAsia="DengXian" w:cs="Calibri"/>
          <w:color w:val="A6A6A6" w:themeColor="background1" w:themeShade="A6"/>
          <w:sz w:val="16"/>
          <w:szCs w:val="16"/>
        </w:rPr>
        <w:t>This section asks for a theory of change as part of a joined-up description of the project as a whole. The project description is expected to cover the key elements</w:t>
      </w:r>
      <w:r w:rsidR="00A04E62" w:rsidRPr="00A66DBA">
        <w:rPr>
          <w:rFonts w:eastAsia="DengXian"/>
          <w:color w:val="A6A6A6" w:themeColor="background1" w:themeShade="A6"/>
          <w:sz w:val="16"/>
          <w:szCs w:val="16"/>
        </w:rPr>
        <w:footnoteReference w:id="16"/>
      </w:r>
      <w:r w:rsidR="00A04E62" w:rsidRPr="00A66DBA">
        <w:rPr>
          <w:rFonts w:eastAsia="DengXian" w:cs="Calibri"/>
          <w:color w:val="A6A6A6" w:themeColor="background1" w:themeShade="A6"/>
          <w:sz w:val="16"/>
          <w:szCs w:val="16"/>
        </w:rPr>
        <w:t xml:space="preserve"> of good project design in an integrated way. It is also expected to meet the GEF’s policy requirements on gender, stakeholders, private sector, and knowledge management and learning (see section D). </w:t>
      </w:r>
      <w:r w:rsidR="00124BE6" w:rsidRPr="00A66DBA">
        <w:rPr>
          <w:rFonts w:eastAsia="DengXian" w:cs="Calibri"/>
          <w:color w:val="A6A6A6" w:themeColor="background1" w:themeShade="A6"/>
          <w:sz w:val="16"/>
          <w:szCs w:val="16"/>
        </w:rPr>
        <w:t>This section should be a narrative that reads like a joined</w:t>
      </w:r>
      <w:r w:rsidR="001B110B" w:rsidRPr="00A66DBA">
        <w:rPr>
          <w:rFonts w:eastAsia="DengXian" w:cs="Calibri"/>
          <w:color w:val="A6A6A6" w:themeColor="background1" w:themeShade="A6"/>
          <w:sz w:val="16"/>
          <w:szCs w:val="16"/>
        </w:rPr>
        <w:t>-</w:t>
      </w:r>
      <w:r w:rsidR="00124BE6" w:rsidRPr="00A66DBA">
        <w:rPr>
          <w:rFonts w:eastAsia="DengXian" w:cs="Calibri"/>
          <w:color w:val="A6A6A6" w:themeColor="background1" w:themeShade="A6"/>
          <w:sz w:val="16"/>
          <w:szCs w:val="16"/>
        </w:rPr>
        <w:t xml:space="preserve">up story and not </w:t>
      </w:r>
      <w:r w:rsidR="00EF083F" w:rsidRPr="00A66DBA">
        <w:rPr>
          <w:rFonts w:eastAsia="DengXian" w:cs="Calibri"/>
          <w:color w:val="A6A6A6" w:themeColor="background1" w:themeShade="A6"/>
          <w:sz w:val="16"/>
          <w:szCs w:val="16"/>
        </w:rPr>
        <w:t>independent elements that answer the guiding questions</w:t>
      </w:r>
      <w:r w:rsidR="001B110B" w:rsidRPr="00A66DBA">
        <w:rPr>
          <w:rFonts w:eastAsia="DengXian" w:cs="Calibri"/>
          <w:color w:val="A6A6A6" w:themeColor="background1" w:themeShade="A6"/>
          <w:sz w:val="16"/>
          <w:szCs w:val="16"/>
        </w:rPr>
        <w:t xml:space="preserve"> contained in the PIF guidance document</w:t>
      </w:r>
      <w:r w:rsidR="00EF083F" w:rsidRPr="00A66DBA">
        <w:rPr>
          <w:rFonts w:eastAsia="DengXian" w:cs="Calibri"/>
          <w:color w:val="A6A6A6" w:themeColor="background1" w:themeShade="A6"/>
          <w:sz w:val="16"/>
          <w:szCs w:val="16"/>
        </w:rPr>
        <w:t xml:space="preserve">.  </w:t>
      </w:r>
      <w:r w:rsidR="00C35814" w:rsidRPr="00A66DBA">
        <w:rPr>
          <w:rFonts w:eastAsia="DengXian" w:cs="Calibri"/>
          <w:color w:val="A6A6A6" w:themeColor="background1" w:themeShade="A6"/>
          <w:sz w:val="16"/>
          <w:szCs w:val="16"/>
        </w:rPr>
        <w:t>(</w:t>
      </w:r>
      <w:r w:rsidR="001D7F6A" w:rsidRPr="00A66DBA">
        <w:rPr>
          <w:rFonts w:eastAsia="DengXian" w:cs="Calibri"/>
          <w:color w:val="A6A6A6" w:themeColor="background1" w:themeShade="A6"/>
          <w:sz w:val="16"/>
          <w:szCs w:val="16"/>
        </w:rPr>
        <w:t>Approximately</w:t>
      </w:r>
      <w:r w:rsidR="00C35814" w:rsidRPr="00A66DBA">
        <w:rPr>
          <w:rFonts w:eastAsia="DengXian" w:cs="Calibri"/>
          <w:color w:val="A6A6A6" w:themeColor="background1" w:themeShade="A6"/>
          <w:sz w:val="16"/>
          <w:szCs w:val="16"/>
        </w:rPr>
        <w:t xml:space="preserve"> 3-5 pages) see guidance here</w:t>
      </w:r>
      <w:r w:rsidR="00A04E62" w:rsidRPr="00A66DBA">
        <w:rPr>
          <w:rFonts w:eastAsia="DengXian" w:cs="Calibri"/>
          <w:color w:val="A6A6A6" w:themeColor="background1" w:themeShade="A6"/>
          <w:sz w:val="16"/>
          <w:szCs w:val="16"/>
        </w:rPr>
        <w:t>***</w:t>
      </w:r>
    </w:p>
    <w:p w14:paraId="23DD3D5E" w14:textId="5A77D843" w:rsidR="00534024" w:rsidRDefault="00D86E49" w:rsidP="00AD19CD">
      <w:pPr>
        <w:pStyle w:val="Ttulo3"/>
        <w:rPr>
          <w:lang w:eastAsia="en-US"/>
        </w:rPr>
      </w:pPr>
      <w:bookmarkStart w:id="17" w:name="_Toc225951553"/>
      <w:r w:rsidRPr="00F77689">
        <w:rPr>
          <w:lang w:eastAsia="en-US"/>
        </w:rPr>
        <w:t>Theory of Change</w:t>
      </w:r>
      <w:bookmarkEnd w:id="17"/>
    </w:p>
    <w:p w14:paraId="704EF41D" w14:textId="31BAA517" w:rsidR="002D78AA" w:rsidRDefault="00AD19CD" w:rsidP="00AD19CD">
      <w:pPr>
        <w:rPr>
          <w:rFonts w:cs="Calibri"/>
          <w:szCs w:val="21"/>
          <w:lang w:eastAsia="en-US"/>
        </w:rPr>
      </w:pPr>
      <w:r w:rsidRPr="004971D4">
        <w:rPr>
          <w:rFonts w:cs="Calibri"/>
          <w:b/>
          <w:bCs/>
          <w:szCs w:val="21"/>
          <w:lang w:eastAsia="en-US"/>
        </w:rPr>
        <w:t xml:space="preserve">The Theory of Change (ToC) </w:t>
      </w:r>
      <w:r w:rsidRPr="004971D4">
        <w:rPr>
          <w:rFonts w:cs="Calibri"/>
          <w:szCs w:val="21"/>
          <w:lang w:eastAsia="en-US"/>
        </w:rPr>
        <w:t>for this project</w:t>
      </w:r>
      <w:r w:rsidR="00F43E18" w:rsidRPr="004971D4">
        <w:rPr>
          <w:rFonts w:cs="Calibri"/>
          <w:szCs w:val="21"/>
          <w:lang w:eastAsia="en-US"/>
        </w:rPr>
        <w:t>—illustrated</w:t>
      </w:r>
      <w:r w:rsidR="004971D4">
        <w:rPr>
          <w:rFonts w:cs="Calibri"/>
          <w:szCs w:val="21"/>
          <w:lang w:eastAsia="en-US"/>
        </w:rPr>
        <w:t xml:space="preserve"> by a diagram</w:t>
      </w:r>
      <w:r w:rsidR="00F43E18" w:rsidRPr="004971D4">
        <w:rPr>
          <w:rFonts w:cs="Calibri"/>
          <w:szCs w:val="21"/>
          <w:lang w:eastAsia="en-US"/>
        </w:rPr>
        <w:t xml:space="preserve"> in </w:t>
      </w:r>
      <w:r w:rsidR="00F43E18" w:rsidRPr="004971D4">
        <w:rPr>
          <w:rFonts w:cs="Calibri"/>
          <w:szCs w:val="21"/>
          <w:lang w:eastAsia="en-US"/>
        </w:rPr>
        <w:fldChar w:fldCharType="begin"/>
      </w:r>
      <w:r w:rsidR="00F43E18" w:rsidRPr="004971D4">
        <w:rPr>
          <w:rFonts w:cs="Calibri"/>
          <w:szCs w:val="21"/>
          <w:lang w:eastAsia="en-US"/>
        </w:rPr>
        <w:instrText xml:space="preserve"> REF _Ref225304008 \h </w:instrText>
      </w:r>
      <w:r w:rsidR="004971D4" w:rsidRPr="004971D4">
        <w:rPr>
          <w:rFonts w:cs="Calibri"/>
          <w:szCs w:val="21"/>
          <w:lang w:eastAsia="en-US"/>
        </w:rPr>
        <w:instrText xml:space="preserve"> \* MERGEFORMAT </w:instrText>
      </w:r>
      <w:r w:rsidR="00F43E18" w:rsidRPr="004971D4">
        <w:rPr>
          <w:rFonts w:cs="Calibri"/>
          <w:szCs w:val="21"/>
          <w:lang w:eastAsia="en-US"/>
        </w:rPr>
      </w:r>
      <w:r w:rsidR="00F43E18" w:rsidRPr="004971D4">
        <w:rPr>
          <w:rFonts w:cs="Calibri"/>
          <w:szCs w:val="21"/>
          <w:lang w:eastAsia="en-US"/>
        </w:rPr>
        <w:fldChar w:fldCharType="separate"/>
      </w:r>
      <w:r w:rsidR="0063306C" w:rsidRPr="00CA0D33">
        <w:t xml:space="preserve">Figure </w:t>
      </w:r>
      <w:r w:rsidR="0063306C">
        <w:rPr>
          <w:noProof/>
        </w:rPr>
        <w:t>3</w:t>
      </w:r>
      <w:r w:rsidR="00F43E18" w:rsidRPr="004971D4">
        <w:rPr>
          <w:rFonts w:cs="Calibri"/>
          <w:szCs w:val="21"/>
          <w:lang w:eastAsia="en-US"/>
        </w:rPr>
        <w:fldChar w:fldCharType="end"/>
      </w:r>
      <w:r w:rsidR="006D4E06">
        <w:rPr>
          <w:rFonts w:cs="Calibri"/>
          <w:szCs w:val="21"/>
          <w:lang w:eastAsia="en-US"/>
        </w:rPr>
        <w:t>—</w:t>
      </w:r>
      <w:r w:rsidRPr="002D007D">
        <w:rPr>
          <w:rFonts w:cs="Calibri"/>
          <w:szCs w:val="21"/>
          <w:lang w:eastAsia="en-US"/>
        </w:rPr>
        <w:t xml:space="preserve">departs from the baseline analysis in Section A, which defined </w:t>
      </w:r>
      <w:r w:rsidR="00BE741A">
        <w:rPr>
          <w:rFonts w:cs="Calibri"/>
          <w:szCs w:val="21"/>
          <w:u w:val="single"/>
          <w:lang w:eastAsia="en-US"/>
        </w:rPr>
        <w:t>t</w:t>
      </w:r>
      <w:r w:rsidR="004971D4" w:rsidRPr="00BE741A">
        <w:rPr>
          <w:rFonts w:cs="Calibri"/>
          <w:szCs w:val="21"/>
          <w:u w:val="single"/>
          <w:lang w:eastAsia="en-US"/>
        </w:rPr>
        <w:t>he p</w:t>
      </w:r>
      <w:r w:rsidRPr="00BE741A">
        <w:rPr>
          <w:rFonts w:cs="Calibri"/>
          <w:szCs w:val="21"/>
          <w:u w:val="single"/>
          <w:lang w:eastAsia="en-US"/>
        </w:rPr>
        <w:t>roblem</w:t>
      </w:r>
      <w:r w:rsidR="004971D4" w:rsidRPr="00BE741A">
        <w:rPr>
          <w:rFonts w:cs="Calibri"/>
          <w:szCs w:val="21"/>
          <w:u w:val="single"/>
          <w:lang w:eastAsia="en-US"/>
        </w:rPr>
        <w:t xml:space="preserve"> addressed by this project</w:t>
      </w:r>
      <w:r w:rsidRPr="002D007D">
        <w:rPr>
          <w:rFonts w:cs="Calibri"/>
          <w:szCs w:val="21"/>
          <w:lang w:eastAsia="en-US"/>
        </w:rPr>
        <w:t xml:space="preserve">, the </w:t>
      </w:r>
      <w:r w:rsidR="002324DD" w:rsidRPr="00466D64">
        <w:rPr>
          <w:rFonts w:cs="Calibri"/>
          <w:szCs w:val="21"/>
          <w:u w:val="single"/>
          <w:lang w:eastAsia="en-US"/>
        </w:rPr>
        <w:t>D</w:t>
      </w:r>
      <w:r w:rsidRPr="00466D64">
        <w:rPr>
          <w:rFonts w:cs="Calibri"/>
          <w:szCs w:val="21"/>
          <w:u w:val="single"/>
          <w:lang w:eastAsia="en-US"/>
        </w:rPr>
        <w:t>rivers</w:t>
      </w:r>
      <w:r w:rsidRPr="002D007D">
        <w:rPr>
          <w:rFonts w:cs="Calibri"/>
          <w:szCs w:val="21"/>
          <w:lang w:eastAsia="en-US"/>
        </w:rPr>
        <w:t xml:space="preserve">, </w:t>
      </w:r>
      <w:r w:rsidR="00BE741A">
        <w:rPr>
          <w:rFonts w:cs="Calibri"/>
          <w:szCs w:val="21"/>
          <w:lang w:eastAsia="en-US"/>
        </w:rPr>
        <w:t xml:space="preserve">the </w:t>
      </w:r>
      <w:r w:rsidR="00466D64" w:rsidRPr="00466D64">
        <w:rPr>
          <w:rFonts w:cs="Calibri"/>
          <w:szCs w:val="21"/>
          <w:u w:val="single"/>
          <w:lang w:eastAsia="en-US"/>
        </w:rPr>
        <w:t>E</w:t>
      </w:r>
      <w:r w:rsidRPr="00466D64">
        <w:rPr>
          <w:rFonts w:cs="Calibri"/>
          <w:szCs w:val="21"/>
          <w:u w:val="single"/>
          <w:lang w:eastAsia="en-US"/>
        </w:rPr>
        <w:t>nablers</w:t>
      </w:r>
      <w:r w:rsidRPr="002D007D">
        <w:rPr>
          <w:rFonts w:cs="Calibri"/>
          <w:szCs w:val="21"/>
          <w:lang w:eastAsia="en-US"/>
        </w:rPr>
        <w:t xml:space="preserve"> and </w:t>
      </w:r>
      <w:r w:rsidR="00BE741A">
        <w:rPr>
          <w:rFonts w:cs="Calibri"/>
          <w:szCs w:val="21"/>
          <w:lang w:eastAsia="en-US"/>
        </w:rPr>
        <w:t xml:space="preserve">the </w:t>
      </w:r>
      <w:r w:rsidR="004971D4">
        <w:rPr>
          <w:rFonts w:cs="Calibri"/>
          <w:szCs w:val="21"/>
          <w:lang w:eastAsia="en-US"/>
        </w:rPr>
        <w:t xml:space="preserve">contextual </w:t>
      </w:r>
      <w:r w:rsidR="00466D64" w:rsidRPr="00466D64">
        <w:rPr>
          <w:rFonts w:cs="Calibri"/>
          <w:szCs w:val="21"/>
          <w:u w:val="single"/>
          <w:lang w:eastAsia="en-US"/>
        </w:rPr>
        <w:t>B</w:t>
      </w:r>
      <w:r w:rsidRPr="00466D64">
        <w:rPr>
          <w:rFonts w:cs="Calibri"/>
          <w:szCs w:val="21"/>
          <w:u w:val="single"/>
          <w:lang w:eastAsia="en-US"/>
        </w:rPr>
        <w:t>arriers</w:t>
      </w:r>
      <w:r w:rsidR="004971D4">
        <w:rPr>
          <w:rFonts w:cs="Calibri"/>
          <w:szCs w:val="21"/>
          <w:lang w:eastAsia="en-US"/>
        </w:rPr>
        <w:t>.</w:t>
      </w:r>
    </w:p>
    <w:p w14:paraId="19DC3A53" w14:textId="0616DB3D" w:rsidR="00AD19CD" w:rsidRPr="00CA0D33" w:rsidRDefault="00AD19CD" w:rsidP="00AD19CD">
      <w:pPr>
        <w:pStyle w:val="Legenda"/>
      </w:pPr>
      <w:bookmarkStart w:id="18" w:name="_Ref225304008"/>
      <w:r w:rsidRPr="00CA0D33">
        <w:lastRenderedPageBreak/>
        <w:t xml:space="preserve">Figure </w:t>
      </w:r>
      <w:r>
        <w:fldChar w:fldCharType="begin"/>
      </w:r>
      <w:r w:rsidRPr="00CA0D33">
        <w:instrText xml:space="preserve"> SEQ Figure \* ARABIC </w:instrText>
      </w:r>
      <w:r>
        <w:fldChar w:fldCharType="separate"/>
      </w:r>
      <w:r w:rsidR="0063306C">
        <w:rPr>
          <w:noProof/>
        </w:rPr>
        <w:t>3</w:t>
      </w:r>
      <w:r>
        <w:fldChar w:fldCharType="end"/>
      </w:r>
      <w:bookmarkEnd w:id="18"/>
      <w:r w:rsidRPr="00CA0D33">
        <w:t>. Theory of Change</w:t>
      </w:r>
    </w:p>
    <w:p w14:paraId="30B638A0" w14:textId="4F91C47B" w:rsidR="00AD19CD" w:rsidRDefault="00CA5D12" w:rsidP="00AD19CD">
      <w:pPr>
        <w:rPr>
          <w:rFonts w:cs="Calibri"/>
          <w:sz w:val="22"/>
          <w:szCs w:val="22"/>
          <w:lang w:eastAsia="en-US"/>
        </w:rPr>
      </w:pPr>
      <w:r>
        <w:rPr>
          <w:noProof/>
        </w:rPr>
        <w:drawing>
          <wp:inline distT="0" distB="0" distL="0" distR="0" wp14:anchorId="39F01D9F" wp14:editId="2A0CC73A">
            <wp:extent cx="6858000" cy="5879465"/>
            <wp:effectExtent l="0" t="0" r="0" b="6985"/>
            <wp:docPr id="1169625427" name="Picture 1" descr="The image depicts a diagram outlining the long-term vision and objectives for enhancing the management and financial sustainability of Guinea-Bissau's Dulombi-Boe-Tchetche protected areas. It includes strategies for community participation, behavior change, knowledge solutions, and financial management, all aimed at improving conservation and biodiver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625427" name="Picture 1" descr="The image depicts a diagram outlining the long-term vision and objectives for enhancing the management and financial sustainability of Guinea-Bissau's Dulombi-Boe-Tchetche protected areas. It includes strategies for community participation, behavior change, knowledge solutions, and financial management, all aimed at improving conservation and biodiversity.&#10;&#10;AI-generated content may be incorrect."/>
                    <pic:cNvPicPr/>
                  </pic:nvPicPr>
                  <pic:blipFill>
                    <a:blip r:embed="rId18"/>
                    <a:stretch>
                      <a:fillRect/>
                    </a:stretch>
                  </pic:blipFill>
                  <pic:spPr>
                    <a:xfrm>
                      <a:off x="0" y="0"/>
                      <a:ext cx="6858000" cy="5879465"/>
                    </a:xfrm>
                    <a:prstGeom prst="rect">
                      <a:avLst/>
                    </a:prstGeom>
                  </pic:spPr>
                </pic:pic>
              </a:graphicData>
            </a:graphic>
          </wp:inline>
        </w:drawing>
      </w:r>
      <w:r w:rsidR="2E505D57" w:rsidRPr="00095A38">
        <w:rPr>
          <w:rFonts w:cs="Calibri"/>
          <w:sz w:val="22"/>
          <w:szCs w:val="22"/>
          <w:lang w:eastAsia="en-US"/>
        </w:rPr>
        <w:t xml:space="preserve"> </w:t>
      </w:r>
    </w:p>
    <w:p w14:paraId="458E9F36" w14:textId="77777777" w:rsidR="006D4E06" w:rsidRDefault="006D4E06" w:rsidP="006D4E06">
      <w:pPr>
        <w:rPr>
          <w:rFonts w:cs="Calibri"/>
          <w:szCs w:val="21"/>
          <w:lang w:eastAsia="en-US"/>
        </w:rPr>
      </w:pPr>
    </w:p>
    <w:p w14:paraId="02EC980B" w14:textId="1F2242F6" w:rsidR="00A42FF9" w:rsidRDefault="00FC126B" w:rsidP="00FC126B">
      <w:pPr>
        <w:rPr>
          <w:szCs w:val="21"/>
        </w:rPr>
      </w:pPr>
      <w:r w:rsidRPr="005A67F0">
        <w:rPr>
          <w:b/>
          <w:bCs/>
          <w:szCs w:val="21"/>
        </w:rPr>
        <w:t>The TOC diagram is to be read from the bottom up</w:t>
      </w:r>
      <w:r w:rsidR="0073274E">
        <w:rPr>
          <w:szCs w:val="21"/>
        </w:rPr>
        <w:t>:</w:t>
      </w:r>
      <w:r>
        <w:rPr>
          <w:szCs w:val="21"/>
        </w:rPr>
        <w:t xml:space="preserve"> It </w:t>
      </w:r>
      <w:r w:rsidRPr="002D007D">
        <w:rPr>
          <w:szCs w:val="21"/>
        </w:rPr>
        <w:t>start</w:t>
      </w:r>
      <w:r>
        <w:rPr>
          <w:szCs w:val="21"/>
        </w:rPr>
        <w:t>s</w:t>
      </w:r>
      <w:r w:rsidRPr="002D007D">
        <w:rPr>
          <w:szCs w:val="21"/>
        </w:rPr>
        <w:t xml:space="preserve"> with the </w:t>
      </w:r>
      <w:r>
        <w:rPr>
          <w:szCs w:val="21"/>
        </w:rPr>
        <w:t>‘</w:t>
      </w:r>
      <w:r w:rsidRPr="002324DD">
        <w:rPr>
          <w:b/>
          <w:bCs/>
          <w:szCs w:val="21"/>
        </w:rPr>
        <w:t>Core Problem</w:t>
      </w:r>
      <w:r>
        <w:rPr>
          <w:b/>
          <w:bCs/>
          <w:szCs w:val="21"/>
        </w:rPr>
        <w:t>’</w:t>
      </w:r>
      <w:r w:rsidRPr="002D007D">
        <w:rPr>
          <w:szCs w:val="21"/>
        </w:rPr>
        <w:t xml:space="preserve">—defined as the </w:t>
      </w:r>
      <w:r w:rsidRPr="00471590">
        <w:rPr>
          <w:szCs w:val="21"/>
          <w:u w:val="single"/>
        </w:rPr>
        <w:t>direct and indirect threats to biodiversity</w:t>
      </w:r>
      <w:r w:rsidRPr="002D007D">
        <w:rPr>
          <w:szCs w:val="21"/>
        </w:rPr>
        <w:t>,</w:t>
      </w:r>
      <w:r w:rsidR="00D5137F">
        <w:rPr>
          <w:szCs w:val="21"/>
        </w:rPr>
        <w:t xml:space="preserve"> and</w:t>
      </w:r>
      <w:r w:rsidRPr="002D007D">
        <w:rPr>
          <w:szCs w:val="21"/>
        </w:rPr>
        <w:t xml:space="preserve"> their </w:t>
      </w:r>
      <w:r w:rsidRPr="00471590">
        <w:rPr>
          <w:szCs w:val="21"/>
          <w:u w:val="single"/>
        </w:rPr>
        <w:t>impacts</w:t>
      </w:r>
      <w:r w:rsidR="0073274E" w:rsidRPr="0073274E">
        <w:rPr>
          <w:szCs w:val="21"/>
        </w:rPr>
        <w:t xml:space="preserve">. </w:t>
      </w:r>
      <w:r w:rsidR="00CD4142">
        <w:rPr>
          <w:szCs w:val="21"/>
        </w:rPr>
        <w:t>There are five main</w:t>
      </w:r>
      <w:r w:rsidR="000B3D0C">
        <w:rPr>
          <w:szCs w:val="21"/>
        </w:rPr>
        <w:t xml:space="preserve"> </w:t>
      </w:r>
      <w:r w:rsidR="0081709B">
        <w:rPr>
          <w:szCs w:val="21"/>
        </w:rPr>
        <w:t xml:space="preserve">causes </w:t>
      </w:r>
      <w:r w:rsidR="00CD4142">
        <w:rPr>
          <w:szCs w:val="21"/>
        </w:rPr>
        <w:t>to the problem:</w:t>
      </w:r>
    </w:p>
    <w:p w14:paraId="4EE53611" w14:textId="69D82F32" w:rsidR="00807FCC" w:rsidRPr="00807FCC" w:rsidRDefault="00807FCC" w:rsidP="00CD4142">
      <w:pPr>
        <w:ind w:left="360"/>
        <w:rPr>
          <w:szCs w:val="21"/>
        </w:rPr>
      </w:pPr>
      <w:r w:rsidRPr="00807FCC">
        <w:rPr>
          <w:szCs w:val="21"/>
        </w:rPr>
        <w:t>[1] Low management effectiveness and deficient planning in PA management</w:t>
      </w:r>
    </w:p>
    <w:p w14:paraId="4A580AD5" w14:textId="77777777" w:rsidR="00807FCC" w:rsidRPr="00807FCC" w:rsidRDefault="00807FCC" w:rsidP="00CD4142">
      <w:pPr>
        <w:ind w:left="360"/>
        <w:rPr>
          <w:szCs w:val="21"/>
        </w:rPr>
      </w:pPr>
      <w:r w:rsidRPr="00807FCC">
        <w:rPr>
          <w:szCs w:val="21"/>
        </w:rPr>
        <w:t>[2] Precarious local and operational infrastructures to support a more effective and inclusive PA management.</w:t>
      </w:r>
    </w:p>
    <w:p w14:paraId="2EA4735C" w14:textId="77777777" w:rsidR="00807FCC" w:rsidRPr="00807FCC" w:rsidRDefault="00807FCC" w:rsidP="00CD4142">
      <w:pPr>
        <w:ind w:left="360"/>
        <w:rPr>
          <w:szCs w:val="21"/>
        </w:rPr>
      </w:pPr>
      <w:r w:rsidRPr="00807FCC">
        <w:rPr>
          <w:szCs w:val="21"/>
        </w:rPr>
        <w:t>[3] Weak law enforcement in core PAs favor unsustainable practices.</w:t>
      </w:r>
    </w:p>
    <w:p w14:paraId="75EA4C10" w14:textId="77777777" w:rsidR="00807FCC" w:rsidRPr="00807FCC" w:rsidRDefault="00807FCC" w:rsidP="00CD4142">
      <w:pPr>
        <w:ind w:left="360"/>
        <w:rPr>
          <w:szCs w:val="21"/>
        </w:rPr>
      </w:pPr>
      <w:r w:rsidRPr="00807FCC">
        <w:rPr>
          <w:szCs w:val="21"/>
        </w:rPr>
        <w:t>[4] Challenged relationships with neighbors and resident populations in the DBT Complex and landscapes.</w:t>
      </w:r>
    </w:p>
    <w:p w14:paraId="4D0CF8B1" w14:textId="3874F221" w:rsidR="00A42FF9" w:rsidRDefault="00807FCC" w:rsidP="00CD4142">
      <w:pPr>
        <w:ind w:left="360"/>
        <w:rPr>
          <w:szCs w:val="21"/>
        </w:rPr>
      </w:pPr>
      <w:r w:rsidRPr="00807FCC">
        <w:rPr>
          <w:szCs w:val="21"/>
        </w:rPr>
        <w:t>[5] Lack of alternative livelihoods for local communities</w:t>
      </w:r>
    </w:p>
    <w:p w14:paraId="429A84CE" w14:textId="77777777" w:rsidR="00CD4142" w:rsidRDefault="00CD4142" w:rsidP="00807FCC">
      <w:pPr>
        <w:rPr>
          <w:szCs w:val="21"/>
        </w:rPr>
      </w:pPr>
    </w:p>
    <w:p w14:paraId="550579FF" w14:textId="6A1BABCB" w:rsidR="00807FCC" w:rsidRDefault="00807FCC" w:rsidP="00807FCC">
      <w:pPr>
        <w:rPr>
          <w:szCs w:val="21"/>
        </w:rPr>
      </w:pPr>
      <w:r w:rsidRPr="00F920F3">
        <w:rPr>
          <w:szCs w:val="21"/>
          <w:u w:val="single"/>
        </w:rPr>
        <w:t>Systemic drivers</w:t>
      </w:r>
      <w:r w:rsidRPr="002D007D">
        <w:rPr>
          <w:szCs w:val="21"/>
        </w:rPr>
        <w:t xml:space="preserve">, such as </w:t>
      </w:r>
      <w:r w:rsidRPr="00D3081C">
        <w:rPr>
          <w:szCs w:val="21"/>
          <w:u w:val="single"/>
        </w:rPr>
        <w:t>pervasive poverty</w:t>
      </w:r>
      <w:r w:rsidRPr="002D007D">
        <w:rPr>
          <w:szCs w:val="21"/>
        </w:rPr>
        <w:t xml:space="preserve"> and </w:t>
      </w:r>
      <w:r w:rsidRPr="00D3081C">
        <w:rPr>
          <w:szCs w:val="21"/>
          <w:u w:val="single"/>
        </w:rPr>
        <w:t>gender inequality</w:t>
      </w:r>
      <w:r w:rsidRPr="002D007D">
        <w:rPr>
          <w:szCs w:val="21"/>
        </w:rPr>
        <w:t xml:space="preserve">, </w:t>
      </w:r>
      <w:r w:rsidRPr="00D3081C">
        <w:rPr>
          <w:szCs w:val="21"/>
          <w:u w:val="single"/>
        </w:rPr>
        <w:t>climate change</w:t>
      </w:r>
      <w:r w:rsidRPr="002D007D">
        <w:rPr>
          <w:szCs w:val="21"/>
        </w:rPr>
        <w:t xml:space="preserve"> etc., are all taken into consideration as part of the problem. </w:t>
      </w:r>
    </w:p>
    <w:p w14:paraId="439EA053" w14:textId="77777777" w:rsidR="00F920F3" w:rsidRDefault="00F920F3" w:rsidP="00807FCC">
      <w:pPr>
        <w:rPr>
          <w:szCs w:val="21"/>
        </w:rPr>
      </w:pPr>
    </w:p>
    <w:p w14:paraId="4713B127" w14:textId="399660A7" w:rsidR="00DB2975" w:rsidRDefault="00A42FF9" w:rsidP="00FC126B">
      <w:pPr>
        <w:rPr>
          <w:szCs w:val="21"/>
        </w:rPr>
      </w:pPr>
      <w:r>
        <w:rPr>
          <w:szCs w:val="21"/>
        </w:rPr>
        <w:t xml:space="preserve">The TOC </w:t>
      </w:r>
      <w:r w:rsidR="00FC126B" w:rsidRPr="002D007D">
        <w:rPr>
          <w:szCs w:val="21"/>
        </w:rPr>
        <w:t xml:space="preserve">proposed </w:t>
      </w:r>
      <w:r w:rsidR="00471590" w:rsidRPr="00471590">
        <w:rPr>
          <w:b/>
          <w:bCs/>
          <w:szCs w:val="21"/>
          <w:u w:val="single"/>
        </w:rPr>
        <w:t>S</w:t>
      </w:r>
      <w:r w:rsidR="00FC126B" w:rsidRPr="00471590">
        <w:rPr>
          <w:b/>
          <w:bCs/>
          <w:szCs w:val="21"/>
          <w:u w:val="single"/>
        </w:rPr>
        <w:t>olutions</w:t>
      </w:r>
      <w:r w:rsidR="00DB2975">
        <w:rPr>
          <w:szCs w:val="21"/>
        </w:rPr>
        <w:t>, which include</w:t>
      </w:r>
      <w:r>
        <w:rPr>
          <w:szCs w:val="21"/>
        </w:rPr>
        <w:t xml:space="preserve"> three main elements</w:t>
      </w:r>
      <w:r w:rsidR="00F920F3">
        <w:rPr>
          <w:szCs w:val="21"/>
        </w:rPr>
        <w:t>:</w:t>
      </w:r>
    </w:p>
    <w:p w14:paraId="37BE9716" w14:textId="25B6FBF6" w:rsidR="00EE534D" w:rsidRPr="00EE534D" w:rsidRDefault="00EE534D" w:rsidP="00EE534D">
      <w:pPr>
        <w:pStyle w:val="PargrafodaLista"/>
        <w:numPr>
          <w:ilvl w:val="0"/>
          <w:numId w:val="20"/>
        </w:numPr>
        <w:ind w:left="810" w:hanging="450"/>
        <w:rPr>
          <w:szCs w:val="21"/>
        </w:rPr>
      </w:pPr>
      <w:r w:rsidRPr="00EE534D">
        <w:rPr>
          <w:szCs w:val="21"/>
        </w:rPr>
        <w:t xml:space="preserve">Recurrent financial needs for key forest PAs in southern Guinea-Bissau are met. </w:t>
      </w:r>
    </w:p>
    <w:p w14:paraId="0A28433F" w14:textId="77777777" w:rsidR="00EE534D" w:rsidRDefault="00EE534D" w:rsidP="00EE534D">
      <w:pPr>
        <w:pStyle w:val="PargrafodaLista"/>
        <w:numPr>
          <w:ilvl w:val="0"/>
          <w:numId w:val="20"/>
        </w:numPr>
        <w:ind w:left="810" w:hanging="450"/>
        <w:rPr>
          <w:szCs w:val="21"/>
        </w:rPr>
      </w:pPr>
      <w:r w:rsidRPr="00EE534D">
        <w:rPr>
          <w:szCs w:val="21"/>
        </w:rPr>
        <w:lastRenderedPageBreak/>
        <w:t xml:space="preserve">IBAP embraces innovation in PA monitoring, surveillance and law enforcement, providing strengthened protection to species and habitats. </w:t>
      </w:r>
    </w:p>
    <w:p w14:paraId="5C04A9C4" w14:textId="5D7520F5" w:rsidR="00F920F3" w:rsidRPr="00EE534D" w:rsidRDefault="00EE534D" w:rsidP="00EE534D">
      <w:pPr>
        <w:pStyle w:val="PargrafodaLista"/>
        <w:numPr>
          <w:ilvl w:val="0"/>
          <w:numId w:val="20"/>
        </w:numPr>
        <w:ind w:left="810" w:hanging="450"/>
        <w:rPr>
          <w:szCs w:val="21"/>
        </w:rPr>
      </w:pPr>
      <w:r>
        <w:rPr>
          <w:szCs w:val="21"/>
        </w:rPr>
        <w:t>L</w:t>
      </w:r>
      <w:r w:rsidRPr="00EE534D">
        <w:rPr>
          <w:szCs w:val="21"/>
        </w:rPr>
        <w:t>ocal communities, including women, have access to financial resources and capacity strengthening opportunities to develop conservation-compatible livelihoods and related initiatives.</w:t>
      </w:r>
    </w:p>
    <w:p w14:paraId="1C0646EC" w14:textId="77777777" w:rsidR="00DB2975" w:rsidRDefault="00DB2975" w:rsidP="00FC126B">
      <w:pPr>
        <w:rPr>
          <w:szCs w:val="21"/>
        </w:rPr>
      </w:pPr>
    </w:p>
    <w:p w14:paraId="07907D79" w14:textId="2D71B5FE" w:rsidR="0079301E" w:rsidRDefault="00D73487" w:rsidP="00E00415">
      <w:pPr>
        <w:rPr>
          <w:szCs w:val="21"/>
        </w:rPr>
      </w:pPr>
      <w:r>
        <w:rPr>
          <w:szCs w:val="21"/>
        </w:rPr>
        <w:t>The</w:t>
      </w:r>
      <w:r w:rsidR="007C1E9D">
        <w:rPr>
          <w:szCs w:val="21"/>
        </w:rPr>
        <w:t>re are</w:t>
      </w:r>
      <w:r w:rsidR="00FC126B" w:rsidRPr="002D007D">
        <w:rPr>
          <w:szCs w:val="21"/>
        </w:rPr>
        <w:t xml:space="preserve"> </w:t>
      </w:r>
      <w:r w:rsidR="00FC126B" w:rsidRPr="00D3081C">
        <w:rPr>
          <w:b/>
          <w:bCs/>
          <w:szCs w:val="21"/>
          <w:u w:val="single"/>
        </w:rPr>
        <w:t>Barriers</w:t>
      </w:r>
      <w:r w:rsidR="00415F3F">
        <w:rPr>
          <w:b/>
          <w:bCs/>
          <w:szCs w:val="21"/>
          <w:u w:val="single"/>
        </w:rPr>
        <w:t xml:space="preserve"> to the Solutions</w:t>
      </w:r>
      <w:r w:rsidR="00FC126B" w:rsidRPr="002D007D">
        <w:rPr>
          <w:szCs w:val="21"/>
        </w:rPr>
        <w:t xml:space="preserve"> that were analyzed in the previous section </w:t>
      </w:r>
      <w:r w:rsidR="00855219">
        <w:rPr>
          <w:szCs w:val="21"/>
        </w:rPr>
        <w:t>and</w:t>
      </w:r>
      <w:r w:rsidR="005972E5">
        <w:rPr>
          <w:szCs w:val="21"/>
        </w:rPr>
        <w:t xml:space="preserve"> </w:t>
      </w:r>
      <w:r w:rsidR="00FC126B" w:rsidRPr="002D007D">
        <w:rPr>
          <w:szCs w:val="21"/>
        </w:rPr>
        <w:t>are presented</w:t>
      </w:r>
      <w:r w:rsidR="00A16CCB">
        <w:rPr>
          <w:szCs w:val="21"/>
        </w:rPr>
        <w:t xml:space="preserve">, </w:t>
      </w:r>
      <w:r w:rsidR="00E00415">
        <w:rPr>
          <w:szCs w:val="21"/>
        </w:rPr>
        <w:t xml:space="preserve">and </w:t>
      </w:r>
      <w:r w:rsidR="00A16CCB">
        <w:rPr>
          <w:rFonts w:cs="Calibri"/>
          <w:szCs w:val="21"/>
          <w:lang w:eastAsia="en-US"/>
        </w:rPr>
        <w:t xml:space="preserve">the project </w:t>
      </w:r>
      <w:r w:rsidR="00A16CCB" w:rsidRPr="002D007D">
        <w:rPr>
          <w:rFonts w:cs="Calibri"/>
          <w:szCs w:val="21"/>
          <w:lang w:eastAsia="en-US"/>
        </w:rPr>
        <w:t xml:space="preserve">strategy </w:t>
      </w:r>
      <w:r w:rsidR="00E00415">
        <w:rPr>
          <w:rFonts w:cs="Calibri"/>
          <w:szCs w:val="21"/>
          <w:lang w:eastAsia="en-US"/>
        </w:rPr>
        <w:t xml:space="preserve">is </w:t>
      </w:r>
      <w:r w:rsidR="00E00415" w:rsidRPr="002D007D">
        <w:rPr>
          <w:rFonts w:cs="Calibri"/>
          <w:szCs w:val="21"/>
          <w:lang w:eastAsia="en-US"/>
        </w:rPr>
        <w:t>summarize</w:t>
      </w:r>
      <w:r w:rsidR="00E00415">
        <w:rPr>
          <w:rFonts w:cs="Calibri"/>
          <w:szCs w:val="21"/>
          <w:lang w:eastAsia="en-US"/>
        </w:rPr>
        <w:t>d</w:t>
      </w:r>
      <w:r w:rsidR="00E00415" w:rsidRPr="002D007D">
        <w:rPr>
          <w:rFonts w:cs="Calibri"/>
          <w:szCs w:val="21"/>
          <w:lang w:eastAsia="en-US"/>
        </w:rPr>
        <w:t xml:space="preserve"> </w:t>
      </w:r>
      <w:r w:rsidR="00A16CCB">
        <w:rPr>
          <w:rFonts w:cs="Calibri"/>
          <w:szCs w:val="21"/>
          <w:lang w:eastAsia="en-US"/>
        </w:rPr>
        <w:t xml:space="preserve">through </w:t>
      </w:r>
      <w:r w:rsidR="00A16CCB" w:rsidRPr="00D907D8">
        <w:rPr>
          <w:szCs w:val="21"/>
          <w:u w:val="single"/>
        </w:rPr>
        <w:t>Component</w:t>
      </w:r>
      <w:r w:rsidR="00A16CCB">
        <w:rPr>
          <w:szCs w:val="21"/>
          <w:u w:val="single"/>
        </w:rPr>
        <w:t>s</w:t>
      </w:r>
      <w:r w:rsidR="00A16CCB" w:rsidRPr="002D007D">
        <w:rPr>
          <w:rFonts w:cs="Calibri"/>
          <w:szCs w:val="21"/>
          <w:lang w:eastAsia="en-US"/>
        </w:rPr>
        <w:t xml:space="preserve"> and </w:t>
      </w:r>
      <w:r w:rsidR="00A16CCB" w:rsidRPr="00D907D8">
        <w:rPr>
          <w:rFonts w:cs="Calibri"/>
          <w:szCs w:val="21"/>
          <w:u w:val="single"/>
          <w:lang w:eastAsia="en-US"/>
        </w:rPr>
        <w:t>Outcome</w:t>
      </w:r>
      <w:r w:rsidR="00E00415" w:rsidRPr="00E00415">
        <w:rPr>
          <w:rFonts w:cs="Calibri"/>
          <w:szCs w:val="21"/>
          <w:lang w:eastAsia="en-US"/>
        </w:rPr>
        <w:t>. These are</w:t>
      </w:r>
      <w:r w:rsidR="00E00415">
        <w:rPr>
          <w:rFonts w:cs="Calibri"/>
          <w:szCs w:val="21"/>
          <w:u w:val="single"/>
          <w:lang w:eastAsia="en-US"/>
        </w:rPr>
        <w:t xml:space="preserve"> </w:t>
      </w:r>
      <w:r w:rsidR="0079301E">
        <w:rPr>
          <w:szCs w:val="21"/>
        </w:rPr>
        <w:t xml:space="preserve">the high-level elements of the project strategy below the </w:t>
      </w:r>
      <w:r w:rsidR="0079301E" w:rsidRPr="00BE048F">
        <w:rPr>
          <w:b/>
          <w:bCs/>
          <w:szCs w:val="21"/>
          <w:u w:val="single"/>
        </w:rPr>
        <w:t>Objective</w:t>
      </w:r>
      <w:r w:rsidR="0079301E">
        <w:rPr>
          <w:szCs w:val="21"/>
        </w:rPr>
        <w:t xml:space="preserve">.  While the project strategy includes </w:t>
      </w:r>
      <w:r w:rsidR="0079301E" w:rsidRPr="00CA51B6">
        <w:rPr>
          <w:szCs w:val="21"/>
          <w:u w:val="single"/>
        </w:rPr>
        <w:t>Outputs under the Outcomes</w:t>
      </w:r>
      <w:r w:rsidR="0079301E">
        <w:rPr>
          <w:szCs w:val="21"/>
        </w:rPr>
        <w:t xml:space="preserve">, it is not necessary to represent them in TOC diagram. Rather they are described in the next section. </w:t>
      </w:r>
    </w:p>
    <w:p w14:paraId="58867E72" w14:textId="77777777" w:rsidR="0079301E" w:rsidRDefault="0079301E" w:rsidP="00FC126B">
      <w:pPr>
        <w:rPr>
          <w:rFonts w:cs="Calibri"/>
          <w:szCs w:val="21"/>
          <w:lang w:eastAsia="en-US"/>
        </w:rPr>
      </w:pPr>
    </w:p>
    <w:p w14:paraId="225656B1" w14:textId="1A82F959" w:rsidR="003674E7" w:rsidRDefault="00411123" w:rsidP="00255149">
      <w:pPr>
        <w:rPr>
          <w:szCs w:val="21"/>
        </w:rPr>
      </w:pPr>
      <w:r w:rsidRPr="00D907D8">
        <w:rPr>
          <w:szCs w:val="21"/>
          <w:u w:val="single"/>
        </w:rPr>
        <w:t>Component</w:t>
      </w:r>
      <w:r>
        <w:rPr>
          <w:szCs w:val="21"/>
          <w:u w:val="single"/>
        </w:rPr>
        <w:t>s</w:t>
      </w:r>
      <w:r w:rsidRPr="002D007D">
        <w:rPr>
          <w:rFonts w:cs="Calibri"/>
          <w:szCs w:val="21"/>
          <w:lang w:eastAsia="en-US"/>
        </w:rPr>
        <w:t xml:space="preserve"> and </w:t>
      </w:r>
      <w:r w:rsidRPr="00D907D8">
        <w:rPr>
          <w:rFonts w:cs="Calibri"/>
          <w:szCs w:val="21"/>
          <w:u w:val="single"/>
          <w:lang w:eastAsia="en-US"/>
        </w:rPr>
        <w:t>Outcome</w:t>
      </w:r>
      <w:r>
        <w:rPr>
          <w:rFonts w:cs="Calibri"/>
          <w:szCs w:val="21"/>
          <w:u w:val="single"/>
          <w:lang w:eastAsia="en-US"/>
        </w:rPr>
        <w:t>s</w:t>
      </w:r>
      <w:r w:rsidRPr="00F968DE">
        <w:rPr>
          <w:rFonts w:cs="Calibri"/>
          <w:szCs w:val="21"/>
          <w:lang w:eastAsia="en-US"/>
        </w:rPr>
        <w:t xml:space="preserve"> </w:t>
      </w:r>
      <w:r w:rsidR="00F968DE" w:rsidRPr="00F968DE">
        <w:rPr>
          <w:rFonts w:cs="Calibri"/>
          <w:szCs w:val="21"/>
          <w:lang w:eastAsia="en-US"/>
        </w:rPr>
        <w:t>are</w:t>
      </w:r>
      <w:r w:rsidR="00F968DE">
        <w:rPr>
          <w:rFonts w:cs="Calibri"/>
          <w:szCs w:val="21"/>
          <w:lang w:eastAsia="en-US"/>
        </w:rPr>
        <w:t xml:space="preserve"> </w:t>
      </w:r>
      <w:r w:rsidR="00FC126B" w:rsidRPr="002D007D">
        <w:rPr>
          <w:szCs w:val="21"/>
        </w:rPr>
        <w:t xml:space="preserve">linked to the </w:t>
      </w:r>
      <w:r w:rsidR="00F968DE" w:rsidRPr="00F968DE">
        <w:rPr>
          <w:szCs w:val="21"/>
          <w:u w:val="single"/>
        </w:rPr>
        <w:t>Barriers</w:t>
      </w:r>
      <w:r w:rsidR="00F968DE">
        <w:rPr>
          <w:szCs w:val="21"/>
        </w:rPr>
        <w:t xml:space="preserve"> </w:t>
      </w:r>
      <w:r w:rsidR="00FC126B" w:rsidRPr="002D007D">
        <w:rPr>
          <w:szCs w:val="21"/>
        </w:rPr>
        <w:t xml:space="preserve">through </w:t>
      </w:r>
      <w:r w:rsidR="00FC126B" w:rsidRPr="006A6081">
        <w:rPr>
          <w:szCs w:val="21"/>
          <w:u w:val="single"/>
        </w:rPr>
        <w:t>color code arrows</w:t>
      </w:r>
      <w:r w:rsidR="00F968DE">
        <w:rPr>
          <w:szCs w:val="21"/>
        </w:rPr>
        <w:t>: e</w:t>
      </w:r>
      <w:r w:rsidR="00FC126B" w:rsidRPr="002D007D">
        <w:rPr>
          <w:szCs w:val="21"/>
        </w:rPr>
        <w:t xml:space="preserve">.g. </w:t>
      </w:r>
      <w:r w:rsidR="00D3081C">
        <w:rPr>
          <w:szCs w:val="21"/>
        </w:rPr>
        <w:t xml:space="preserve">Component </w:t>
      </w:r>
      <w:r w:rsidR="00803DF9">
        <w:rPr>
          <w:szCs w:val="21"/>
        </w:rPr>
        <w:t xml:space="preserve">/ Outcome 1 are coded with the red color; then, red arrows link Barrier 1 and Barrier 2 to </w:t>
      </w:r>
      <w:r w:rsidR="006A6081" w:rsidRPr="006A6081">
        <w:rPr>
          <w:szCs w:val="21"/>
          <w:u w:val="single"/>
        </w:rPr>
        <w:t>C</w:t>
      </w:r>
      <w:r w:rsidR="00A26355" w:rsidRPr="006A6081">
        <w:rPr>
          <w:szCs w:val="21"/>
          <w:u w:val="single"/>
        </w:rPr>
        <w:t>omponent</w:t>
      </w:r>
      <w:r w:rsidR="006A6081" w:rsidRPr="006A6081">
        <w:rPr>
          <w:szCs w:val="21"/>
          <w:u w:val="single"/>
        </w:rPr>
        <w:t xml:space="preserve"> 1 </w:t>
      </w:r>
      <w:r w:rsidR="00A26355" w:rsidRPr="006A6081">
        <w:rPr>
          <w:szCs w:val="21"/>
          <w:u w:val="single"/>
        </w:rPr>
        <w:t>/</w:t>
      </w:r>
      <w:r w:rsidR="006A6081" w:rsidRPr="006A6081">
        <w:rPr>
          <w:szCs w:val="21"/>
          <w:u w:val="single"/>
        </w:rPr>
        <w:t>Outcome 1</w:t>
      </w:r>
      <w:r w:rsidR="00A26355">
        <w:rPr>
          <w:szCs w:val="21"/>
        </w:rPr>
        <w:t xml:space="preserve">. The same logic </w:t>
      </w:r>
      <w:r w:rsidR="00482C17">
        <w:rPr>
          <w:szCs w:val="21"/>
        </w:rPr>
        <w:t xml:space="preserve">of color-coding </w:t>
      </w:r>
      <w:r w:rsidR="00A26355">
        <w:rPr>
          <w:szCs w:val="21"/>
        </w:rPr>
        <w:t xml:space="preserve">applies to </w:t>
      </w:r>
      <w:r w:rsidR="005C6E56">
        <w:rPr>
          <w:szCs w:val="21"/>
        </w:rPr>
        <w:t xml:space="preserve">the </w:t>
      </w:r>
      <w:r w:rsidR="00A26355">
        <w:rPr>
          <w:szCs w:val="21"/>
        </w:rPr>
        <w:t xml:space="preserve">other </w:t>
      </w:r>
      <w:r>
        <w:rPr>
          <w:szCs w:val="21"/>
        </w:rPr>
        <w:t xml:space="preserve">similar </w:t>
      </w:r>
      <w:r w:rsidR="00A26355">
        <w:rPr>
          <w:szCs w:val="21"/>
        </w:rPr>
        <w:t>linkages</w:t>
      </w:r>
      <w:r w:rsidR="00A87086">
        <w:rPr>
          <w:szCs w:val="21"/>
        </w:rPr>
        <w:t xml:space="preserve">. </w:t>
      </w:r>
      <w:r w:rsidR="0077560C">
        <w:rPr>
          <w:szCs w:val="21"/>
        </w:rPr>
        <w:t xml:space="preserve">For this project, there is only a single Outcome under each component. </w:t>
      </w:r>
    </w:p>
    <w:p w14:paraId="7987D2DE" w14:textId="77777777" w:rsidR="003674E7" w:rsidRDefault="003674E7" w:rsidP="00255149">
      <w:pPr>
        <w:rPr>
          <w:szCs w:val="21"/>
        </w:rPr>
      </w:pPr>
    </w:p>
    <w:p w14:paraId="41CB7399" w14:textId="2DA49763" w:rsidR="00AF3192" w:rsidRDefault="00CD23D7" w:rsidP="00255149">
      <w:pPr>
        <w:rPr>
          <w:szCs w:val="21"/>
        </w:rPr>
      </w:pPr>
      <w:r>
        <w:rPr>
          <w:szCs w:val="21"/>
        </w:rPr>
        <w:t>On top of arr</w:t>
      </w:r>
      <w:r w:rsidR="00A87086">
        <w:rPr>
          <w:szCs w:val="21"/>
        </w:rPr>
        <w:t>ows</w:t>
      </w:r>
      <w:r w:rsidR="0025041D">
        <w:rPr>
          <w:szCs w:val="21"/>
        </w:rPr>
        <w:t xml:space="preserve"> that link different elements of the TOC</w:t>
      </w:r>
      <w:r w:rsidR="003674E7">
        <w:rPr>
          <w:szCs w:val="21"/>
        </w:rPr>
        <w:t>,</w:t>
      </w:r>
      <w:r w:rsidR="002E4F3E">
        <w:rPr>
          <w:szCs w:val="21"/>
        </w:rPr>
        <w:t xml:space="preserve"> </w:t>
      </w:r>
      <w:r w:rsidR="0025041D">
        <w:rPr>
          <w:szCs w:val="21"/>
        </w:rPr>
        <w:t xml:space="preserve">tags listing </w:t>
      </w:r>
      <w:r w:rsidR="002E4F3E">
        <w:rPr>
          <w:szCs w:val="21"/>
        </w:rPr>
        <w:t xml:space="preserve">a </w:t>
      </w:r>
      <w:r w:rsidR="00255149">
        <w:rPr>
          <w:szCs w:val="21"/>
        </w:rPr>
        <w:t xml:space="preserve">series of </w:t>
      </w:r>
      <w:r w:rsidR="002E4F3E">
        <w:rPr>
          <w:szCs w:val="21"/>
        </w:rPr>
        <w:t xml:space="preserve">numbered </w:t>
      </w:r>
      <w:r w:rsidR="002E4F3E" w:rsidRPr="00255149">
        <w:rPr>
          <w:szCs w:val="21"/>
          <w:u w:val="single"/>
        </w:rPr>
        <w:t>Assumptions</w:t>
      </w:r>
      <w:r w:rsidR="002E4F3E">
        <w:rPr>
          <w:szCs w:val="21"/>
        </w:rPr>
        <w:t xml:space="preserve"> are shown</w:t>
      </w:r>
      <w:r w:rsidR="00896138">
        <w:rPr>
          <w:szCs w:val="21"/>
        </w:rPr>
        <w:t xml:space="preserve">, including </w:t>
      </w:r>
      <w:r w:rsidR="002E4F3E">
        <w:rPr>
          <w:szCs w:val="21"/>
        </w:rPr>
        <w:t xml:space="preserve">on top of </w:t>
      </w:r>
      <w:r w:rsidR="00896138">
        <w:rPr>
          <w:szCs w:val="21"/>
        </w:rPr>
        <w:t xml:space="preserve">the wide red </w:t>
      </w:r>
      <w:r w:rsidR="001C38AD">
        <w:rPr>
          <w:szCs w:val="21"/>
        </w:rPr>
        <w:t xml:space="preserve">arrow that links the </w:t>
      </w:r>
      <w:r w:rsidR="001C38AD" w:rsidRPr="00255149">
        <w:rPr>
          <w:szCs w:val="21"/>
          <w:u w:val="single"/>
        </w:rPr>
        <w:t>Objective</w:t>
      </w:r>
      <w:r w:rsidR="001C38AD">
        <w:rPr>
          <w:szCs w:val="21"/>
        </w:rPr>
        <w:t xml:space="preserve"> to the </w:t>
      </w:r>
      <w:r w:rsidR="00255149">
        <w:rPr>
          <w:szCs w:val="21"/>
        </w:rPr>
        <w:t xml:space="preserve">elements depicted under the </w:t>
      </w:r>
      <w:r w:rsidR="001C38AD">
        <w:rPr>
          <w:szCs w:val="21"/>
        </w:rPr>
        <w:t>‘Long-term goal’</w:t>
      </w:r>
      <w:r w:rsidR="00255149">
        <w:rPr>
          <w:szCs w:val="21"/>
        </w:rPr>
        <w:t xml:space="preserve"> level. </w:t>
      </w:r>
    </w:p>
    <w:p w14:paraId="3048F703" w14:textId="77777777" w:rsidR="000952BE" w:rsidRDefault="000952BE" w:rsidP="000952BE">
      <w:pPr>
        <w:rPr>
          <w:szCs w:val="21"/>
        </w:rPr>
      </w:pPr>
    </w:p>
    <w:p w14:paraId="42F0C51E" w14:textId="1E507274" w:rsidR="000952BE" w:rsidRDefault="000952BE" w:rsidP="000952BE">
      <w:pPr>
        <w:rPr>
          <w:rFonts w:cs="Calibri"/>
          <w:szCs w:val="21"/>
          <w:lang w:eastAsia="en-US"/>
        </w:rPr>
      </w:pPr>
      <w:r>
        <w:rPr>
          <w:szCs w:val="21"/>
        </w:rPr>
        <w:t xml:space="preserve">There are six </w:t>
      </w:r>
      <w:r w:rsidRPr="002D007D">
        <w:rPr>
          <w:rFonts w:cs="Calibri"/>
          <w:szCs w:val="21"/>
          <w:lang w:eastAsia="en-US"/>
        </w:rPr>
        <w:t xml:space="preserve">contextual </w:t>
      </w:r>
      <w:r w:rsidRPr="005B652B">
        <w:rPr>
          <w:rFonts w:cs="Calibri"/>
          <w:szCs w:val="21"/>
          <w:u w:val="single"/>
          <w:lang w:eastAsia="en-US"/>
        </w:rPr>
        <w:t>Assumptions</w:t>
      </w:r>
      <w:r w:rsidRPr="002D007D">
        <w:rPr>
          <w:rFonts w:cs="Calibri"/>
          <w:szCs w:val="21"/>
          <w:lang w:eastAsia="en-US"/>
        </w:rPr>
        <w:t xml:space="preserve"> </w:t>
      </w:r>
      <w:r>
        <w:rPr>
          <w:rFonts w:cs="Calibri"/>
          <w:szCs w:val="21"/>
          <w:lang w:eastAsia="en-US"/>
        </w:rPr>
        <w:t>that apply to this project’s TOC (listed on the TOC diagram right side)</w:t>
      </w:r>
      <w:r w:rsidR="000312D7">
        <w:rPr>
          <w:rFonts w:cs="Calibri"/>
          <w:szCs w:val="21"/>
          <w:lang w:eastAsia="en-US"/>
        </w:rPr>
        <w:t>:</w:t>
      </w:r>
      <w:r>
        <w:rPr>
          <w:rFonts w:cs="Calibri"/>
          <w:szCs w:val="21"/>
          <w:lang w:eastAsia="en-US"/>
        </w:rPr>
        <w:t xml:space="preserve"> </w:t>
      </w:r>
    </w:p>
    <w:p w14:paraId="29C6ECF6" w14:textId="77777777" w:rsidR="000952BE" w:rsidRPr="006F74A1" w:rsidRDefault="000952BE" w:rsidP="000952BE">
      <w:pPr>
        <w:ind w:left="630" w:hanging="360"/>
        <w:rPr>
          <w:rFonts w:cs="Calibri"/>
          <w:szCs w:val="21"/>
          <w:lang w:eastAsia="en-US"/>
        </w:rPr>
      </w:pPr>
      <w:r w:rsidRPr="006F74A1">
        <w:rPr>
          <w:rFonts w:cs="Calibri"/>
          <w:szCs w:val="21"/>
          <w:lang w:eastAsia="en-US"/>
        </w:rPr>
        <w:t>1)</w:t>
      </w:r>
      <w:r>
        <w:rPr>
          <w:rFonts w:cs="Calibri"/>
          <w:szCs w:val="21"/>
          <w:lang w:eastAsia="en-US"/>
        </w:rPr>
        <w:tab/>
      </w:r>
      <w:r w:rsidRPr="006F74A1">
        <w:rPr>
          <w:rFonts w:cs="Calibri"/>
          <w:szCs w:val="21"/>
          <w:lang w:eastAsia="en-US"/>
        </w:rPr>
        <w:t xml:space="preserve">Key stakeholders, including women and local communities NGOs/CBOs can, and are willing to, effectively participate in and benefit from project activities. </w:t>
      </w:r>
    </w:p>
    <w:p w14:paraId="4F7D63C5" w14:textId="77777777" w:rsidR="000952BE" w:rsidRPr="006F74A1" w:rsidRDefault="000952BE" w:rsidP="000952BE">
      <w:pPr>
        <w:ind w:left="630" w:hanging="360"/>
        <w:rPr>
          <w:rFonts w:cs="Calibri"/>
          <w:szCs w:val="21"/>
          <w:lang w:eastAsia="en-US"/>
        </w:rPr>
      </w:pPr>
      <w:r w:rsidRPr="006F74A1">
        <w:rPr>
          <w:rFonts w:cs="Calibri"/>
          <w:szCs w:val="21"/>
          <w:lang w:eastAsia="en-US"/>
        </w:rPr>
        <w:t>2)</w:t>
      </w:r>
      <w:r>
        <w:rPr>
          <w:rFonts w:cs="Calibri"/>
          <w:szCs w:val="21"/>
          <w:lang w:eastAsia="en-US"/>
        </w:rPr>
        <w:tab/>
      </w:r>
      <w:r w:rsidRPr="006F74A1">
        <w:rPr>
          <w:rFonts w:cs="Calibri"/>
          <w:szCs w:val="21"/>
          <w:lang w:eastAsia="en-US"/>
        </w:rPr>
        <w:t>Trained beneficiaries will be able to use their skills for pursuing conservation goals.</w:t>
      </w:r>
    </w:p>
    <w:p w14:paraId="18696492" w14:textId="77777777" w:rsidR="000952BE" w:rsidRPr="006F74A1" w:rsidRDefault="000952BE" w:rsidP="000952BE">
      <w:pPr>
        <w:ind w:left="630" w:hanging="360"/>
        <w:rPr>
          <w:rFonts w:cs="Calibri"/>
          <w:szCs w:val="21"/>
          <w:lang w:eastAsia="en-US"/>
        </w:rPr>
      </w:pPr>
      <w:r w:rsidRPr="006F74A1">
        <w:rPr>
          <w:rFonts w:cs="Calibri"/>
          <w:szCs w:val="21"/>
          <w:lang w:eastAsia="en-US"/>
        </w:rPr>
        <w:t>3)</w:t>
      </w:r>
      <w:r>
        <w:rPr>
          <w:rFonts w:cs="Calibri"/>
          <w:szCs w:val="21"/>
          <w:lang w:eastAsia="en-US"/>
        </w:rPr>
        <w:tab/>
      </w:r>
      <w:r w:rsidRPr="006F74A1">
        <w:rPr>
          <w:rFonts w:cs="Calibri"/>
          <w:szCs w:val="21"/>
          <w:lang w:eastAsia="en-US"/>
        </w:rPr>
        <w:t>Political and institutional stability favors the necessary financial leverage.</w:t>
      </w:r>
    </w:p>
    <w:p w14:paraId="1E43ED03" w14:textId="77777777" w:rsidR="000952BE" w:rsidRPr="006F74A1" w:rsidRDefault="000952BE" w:rsidP="000952BE">
      <w:pPr>
        <w:ind w:left="630" w:hanging="360"/>
        <w:rPr>
          <w:rFonts w:cs="Calibri"/>
          <w:szCs w:val="21"/>
          <w:lang w:eastAsia="en-US"/>
        </w:rPr>
      </w:pPr>
      <w:r w:rsidRPr="006F74A1">
        <w:rPr>
          <w:rFonts w:cs="Calibri"/>
          <w:szCs w:val="21"/>
          <w:lang w:eastAsia="en-US"/>
        </w:rPr>
        <w:t>4)</w:t>
      </w:r>
      <w:r>
        <w:rPr>
          <w:rFonts w:cs="Calibri"/>
          <w:szCs w:val="21"/>
          <w:lang w:eastAsia="en-US"/>
        </w:rPr>
        <w:tab/>
      </w:r>
      <w:r w:rsidRPr="006F74A1">
        <w:rPr>
          <w:rFonts w:cs="Calibri"/>
          <w:szCs w:val="21"/>
          <w:lang w:eastAsia="en-US"/>
        </w:rPr>
        <w:t>Conditions for rolling out the livelihoods program are favorable, and its benefits are sufficiently accessible to the beneficiaries in the DBT Complex, including women.</w:t>
      </w:r>
    </w:p>
    <w:p w14:paraId="2EE859DE" w14:textId="77777777" w:rsidR="000952BE" w:rsidRPr="006F74A1" w:rsidRDefault="000952BE" w:rsidP="000952BE">
      <w:pPr>
        <w:ind w:left="630" w:hanging="360"/>
        <w:rPr>
          <w:rFonts w:cs="Calibri"/>
          <w:szCs w:val="21"/>
          <w:lang w:eastAsia="en-US"/>
        </w:rPr>
      </w:pPr>
      <w:r w:rsidRPr="006F74A1">
        <w:rPr>
          <w:rFonts w:cs="Calibri"/>
          <w:szCs w:val="21"/>
          <w:lang w:eastAsia="en-US"/>
        </w:rPr>
        <w:t>5)</w:t>
      </w:r>
      <w:r>
        <w:rPr>
          <w:rFonts w:cs="Calibri"/>
          <w:szCs w:val="21"/>
          <w:lang w:eastAsia="en-US"/>
        </w:rPr>
        <w:tab/>
      </w:r>
      <w:r w:rsidRPr="006F74A1">
        <w:rPr>
          <w:rFonts w:cs="Calibri"/>
          <w:szCs w:val="21"/>
          <w:lang w:eastAsia="en-US"/>
        </w:rPr>
        <w:t>The effects of climate change on forest biodiversity in Guinea-Bissau stay within manageable limits</w:t>
      </w:r>
    </w:p>
    <w:p w14:paraId="22CC61F5" w14:textId="5A95D129" w:rsidR="000952BE" w:rsidRPr="006F74A1" w:rsidRDefault="000952BE" w:rsidP="000952BE">
      <w:pPr>
        <w:ind w:left="630" w:hanging="360"/>
        <w:rPr>
          <w:rFonts w:cs="Calibri"/>
          <w:szCs w:val="21"/>
          <w:lang w:eastAsia="en-US"/>
        </w:rPr>
      </w:pPr>
      <w:r w:rsidRPr="006F74A1">
        <w:rPr>
          <w:rFonts w:cs="Calibri"/>
          <w:szCs w:val="21"/>
          <w:lang w:eastAsia="en-US"/>
        </w:rPr>
        <w:t>6)</w:t>
      </w:r>
      <w:r>
        <w:rPr>
          <w:rFonts w:cs="Calibri"/>
          <w:szCs w:val="21"/>
          <w:lang w:eastAsia="en-US"/>
        </w:rPr>
        <w:tab/>
      </w:r>
      <w:r w:rsidRPr="006F74A1">
        <w:rPr>
          <w:rFonts w:cs="Calibri"/>
          <w:szCs w:val="21"/>
          <w:lang w:eastAsia="en-US"/>
        </w:rPr>
        <w:t>Innovative social norms to improve conservation management are welcome</w:t>
      </w:r>
      <w:r w:rsidR="000312D7">
        <w:rPr>
          <w:rFonts w:cs="Calibri"/>
          <w:szCs w:val="21"/>
          <w:lang w:eastAsia="en-US"/>
        </w:rPr>
        <w:t>.</w:t>
      </w:r>
    </w:p>
    <w:p w14:paraId="15D6B259" w14:textId="77777777" w:rsidR="000952BE" w:rsidRDefault="000952BE" w:rsidP="000952BE">
      <w:pPr>
        <w:ind w:left="630" w:hanging="360"/>
        <w:rPr>
          <w:rFonts w:cs="Calibri"/>
          <w:szCs w:val="21"/>
          <w:lang w:eastAsia="en-US"/>
        </w:rPr>
      </w:pPr>
      <w:r w:rsidRPr="006F74A1">
        <w:rPr>
          <w:rFonts w:cs="Calibri"/>
          <w:szCs w:val="21"/>
          <w:lang w:eastAsia="en-US"/>
        </w:rPr>
        <w:t>7)</w:t>
      </w:r>
      <w:r>
        <w:rPr>
          <w:rFonts w:cs="Calibri"/>
          <w:szCs w:val="21"/>
          <w:lang w:eastAsia="en-US"/>
        </w:rPr>
        <w:tab/>
      </w:r>
      <w:r w:rsidRPr="006F74A1">
        <w:rPr>
          <w:rFonts w:cs="Calibri"/>
          <w:szCs w:val="21"/>
          <w:lang w:eastAsia="en-US"/>
        </w:rPr>
        <w:t>Availability of funding for a successful PFP deal to be struck.</w:t>
      </w:r>
    </w:p>
    <w:p w14:paraId="6884B89A" w14:textId="77777777" w:rsidR="000952BE" w:rsidRDefault="000952BE" w:rsidP="000952BE">
      <w:pPr>
        <w:rPr>
          <w:rFonts w:cs="Calibri"/>
          <w:szCs w:val="21"/>
          <w:lang w:eastAsia="en-US"/>
        </w:rPr>
      </w:pPr>
    </w:p>
    <w:p w14:paraId="39A874D2" w14:textId="4318584D" w:rsidR="000D2DB4" w:rsidRDefault="000952BE" w:rsidP="00C5618C">
      <w:pPr>
        <w:rPr>
          <w:rFonts w:cs="Calibri"/>
          <w:szCs w:val="21"/>
          <w:lang w:eastAsia="en-US"/>
        </w:rPr>
      </w:pPr>
      <w:r w:rsidRPr="002D007D">
        <w:rPr>
          <w:rFonts w:cs="Calibri"/>
          <w:szCs w:val="21"/>
          <w:lang w:eastAsia="en-US"/>
        </w:rPr>
        <w:t>The non-realization of assumptions constitute</w:t>
      </w:r>
      <w:r w:rsidR="00C061A2">
        <w:rPr>
          <w:rFonts w:cs="Calibri"/>
          <w:szCs w:val="21"/>
          <w:lang w:eastAsia="en-US"/>
        </w:rPr>
        <w:t>s</w:t>
      </w:r>
      <w:r w:rsidRPr="002D007D">
        <w:rPr>
          <w:rFonts w:cs="Calibri"/>
          <w:szCs w:val="21"/>
          <w:lang w:eastAsia="en-US"/>
        </w:rPr>
        <w:t xml:space="preserve"> </w:t>
      </w:r>
      <w:r w:rsidRPr="005B652B">
        <w:rPr>
          <w:rFonts w:cs="Calibri"/>
          <w:b/>
          <w:bCs/>
          <w:szCs w:val="21"/>
          <w:u w:val="single"/>
          <w:lang w:eastAsia="en-US"/>
        </w:rPr>
        <w:t>Project Risks</w:t>
      </w:r>
      <w:r w:rsidRPr="002D007D">
        <w:rPr>
          <w:rFonts w:cs="Calibri"/>
          <w:szCs w:val="21"/>
          <w:lang w:eastAsia="en-US"/>
        </w:rPr>
        <w:t xml:space="preserve">. </w:t>
      </w:r>
      <w:r w:rsidR="00EF76E3">
        <w:rPr>
          <w:rFonts w:cs="Calibri"/>
          <w:szCs w:val="21"/>
          <w:lang w:eastAsia="en-US"/>
        </w:rPr>
        <w:t xml:space="preserve">For example, linked to Assumption 6, the risk is that </w:t>
      </w:r>
      <w:r w:rsidR="003D60BA" w:rsidRPr="003D60BA">
        <w:rPr>
          <w:rFonts w:cs="Calibri"/>
          <w:i/>
          <w:iCs/>
          <w:szCs w:val="21"/>
          <w:lang w:eastAsia="en-US"/>
        </w:rPr>
        <w:t xml:space="preserve">“Innovative social norms to improve conservation management are </w:t>
      </w:r>
      <w:r w:rsidR="003D60BA" w:rsidRPr="002207EF">
        <w:rPr>
          <w:rFonts w:cs="Calibri"/>
          <w:i/>
          <w:iCs/>
          <w:szCs w:val="21"/>
          <w:u w:val="single"/>
          <w:lang w:eastAsia="en-US"/>
        </w:rPr>
        <w:t>rejected by key stakeholders</w:t>
      </w:r>
      <w:r w:rsidR="003D60BA" w:rsidRPr="003D60BA">
        <w:rPr>
          <w:rFonts w:cs="Calibri"/>
          <w:i/>
          <w:iCs/>
          <w:szCs w:val="21"/>
          <w:lang w:eastAsia="en-US"/>
        </w:rPr>
        <w:t>”</w:t>
      </w:r>
      <w:r w:rsidR="005876C7">
        <w:rPr>
          <w:rFonts w:cs="Calibri"/>
          <w:szCs w:val="21"/>
          <w:lang w:eastAsia="en-US"/>
        </w:rPr>
        <w:t xml:space="preserve">, negating thereby the assumption. </w:t>
      </w:r>
    </w:p>
    <w:p w14:paraId="502983E3" w14:textId="77777777" w:rsidR="00C5618C" w:rsidRDefault="00C5618C" w:rsidP="00C5618C">
      <w:pPr>
        <w:rPr>
          <w:rFonts w:cs="Calibri"/>
          <w:szCs w:val="21"/>
          <w:lang w:eastAsia="en-US"/>
        </w:rPr>
      </w:pPr>
    </w:p>
    <w:p w14:paraId="15FDFA7F" w14:textId="2FC0FBCF" w:rsidR="00DB6C28" w:rsidRDefault="000F0526" w:rsidP="003D60BA">
      <w:pPr>
        <w:rPr>
          <w:rFonts w:cs="Calibri"/>
          <w:szCs w:val="21"/>
          <w:lang w:eastAsia="en-US"/>
        </w:rPr>
      </w:pPr>
      <w:r>
        <w:rPr>
          <w:rFonts w:cs="Calibri"/>
          <w:szCs w:val="21"/>
          <w:lang w:eastAsia="en-US"/>
        </w:rPr>
        <w:t xml:space="preserve">Because the project </w:t>
      </w:r>
      <w:r w:rsidR="00C720F1">
        <w:rPr>
          <w:rFonts w:cs="Calibri"/>
          <w:szCs w:val="21"/>
          <w:lang w:eastAsia="en-US"/>
        </w:rPr>
        <w:t xml:space="preserve">relies on both </w:t>
      </w:r>
      <w:r w:rsidR="00C720F1" w:rsidRPr="002D4D0E">
        <w:rPr>
          <w:rFonts w:cs="Calibri"/>
          <w:b/>
          <w:bCs/>
          <w:szCs w:val="21"/>
          <w:lang w:eastAsia="en-US"/>
        </w:rPr>
        <w:t xml:space="preserve">barrier removal and behavior change </w:t>
      </w:r>
      <w:r w:rsidR="002D4D0E" w:rsidRPr="002D4D0E">
        <w:rPr>
          <w:rFonts w:cs="Calibri"/>
          <w:b/>
          <w:bCs/>
          <w:szCs w:val="21"/>
          <w:lang w:eastAsia="en-US"/>
        </w:rPr>
        <w:t>approaches</w:t>
      </w:r>
      <w:r w:rsidR="00C5618C">
        <w:rPr>
          <w:rFonts w:cs="Calibri"/>
          <w:b/>
          <w:bCs/>
          <w:szCs w:val="21"/>
          <w:lang w:eastAsia="en-US"/>
        </w:rPr>
        <w:t xml:space="preserve">, </w:t>
      </w:r>
      <w:r w:rsidR="00C5618C" w:rsidRPr="00EE52F3">
        <w:rPr>
          <w:rFonts w:cs="Calibri"/>
          <w:b/>
          <w:bCs/>
          <w:szCs w:val="21"/>
          <w:u w:val="single"/>
          <w:lang w:eastAsia="en-US"/>
        </w:rPr>
        <w:t>Assumptions</w:t>
      </w:r>
      <w:r w:rsidR="00C5618C" w:rsidRPr="007E0145">
        <w:rPr>
          <w:rFonts w:cs="Calibri"/>
          <w:b/>
          <w:bCs/>
          <w:szCs w:val="21"/>
          <w:lang w:eastAsia="en-US"/>
        </w:rPr>
        <w:t xml:space="preserve"> must remain valid for the project strategy to be successful.</w:t>
      </w:r>
      <w:r w:rsidR="00C5618C">
        <w:rPr>
          <w:rFonts w:cs="Calibri"/>
          <w:szCs w:val="21"/>
          <w:lang w:eastAsia="en-US"/>
        </w:rPr>
        <w:t xml:space="preserve"> The regular assessment of project risks will evaluate the extent to which assumptions remain </w:t>
      </w:r>
      <w:r w:rsidR="0058405D">
        <w:rPr>
          <w:rFonts w:cs="Calibri"/>
          <w:szCs w:val="21"/>
          <w:lang w:eastAsia="en-US"/>
        </w:rPr>
        <w:t>robust</w:t>
      </w:r>
      <w:r w:rsidR="00C5618C">
        <w:rPr>
          <w:rFonts w:cs="Calibri"/>
          <w:szCs w:val="21"/>
          <w:lang w:eastAsia="en-US"/>
        </w:rPr>
        <w:t xml:space="preserve"> and valid during implementation. </w:t>
      </w:r>
      <w:r w:rsidR="00BA75A6">
        <w:rPr>
          <w:rFonts w:cs="Calibri"/>
          <w:szCs w:val="21"/>
          <w:lang w:eastAsia="en-US"/>
        </w:rPr>
        <w:t xml:space="preserve">Assumptions 1, 2, 3 and 3 are strongly linked to </w:t>
      </w:r>
      <w:r w:rsidR="0023658D">
        <w:rPr>
          <w:rFonts w:cs="Calibri"/>
          <w:szCs w:val="21"/>
          <w:lang w:eastAsia="en-US"/>
        </w:rPr>
        <w:t xml:space="preserve">behavior change. </w:t>
      </w:r>
    </w:p>
    <w:p w14:paraId="36A1526F" w14:textId="77777777" w:rsidR="00DB6C28" w:rsidRDefault="00DB6C28" w:rsidP="003D60BA">
      <w:pPr>
        <w:rPr>
          <w:rFonts w:cs="Calibri"/>
          <w:szCs w:val="21"/>
          <w:lang w:eastAsia="en-US"/>
        </w:rPr>
      </w:pPr>
    </w:p>
    <w:p w14:paraId="26E31C20" w14:textId="77777777" w:rsidR="001E195E" w:rsidRDefault="001E195E" w:rsidP="003D60BA">
      <w:pPr>
        <w:rPr>
          <w:rFonts w:cs="Calibri"/>
          <w:szCs w:val="21"/>
          <w:lang w:eastAsia="en-US"/>
        </w:rPr>
      </w:pPr>
    </w:p>
    <w:p w14:paraId="429E5E40" w14:textId="03B5DE63" w:rsidR="005B3E8B" w:rsidRDefault="007179ED" w:rsidP="003D60BA">
      <w:pPr>
        <w:rPr>
          <w:rFonts w:cs="Calibri"/>
          <w:szCs w:val="21"/>
          <w:lang w:eastAsia="en-US"/>
        </w:rPr>
      </w:pPr>
      <w:r w:rsidRPr="2E505D57">
        <w:rPr>
          <w:rFonts w:cs="Calibri"/>
          <w:lang w:eastAsia="en-US"/>
        </w:rPr>
        <w:t>In line with STAP guidance</w:t>
      </w:r>
      <w:r w:rsidR="00092082" w:rsidRPr="2E505D57">
        <w:rPr>
          <w:rFonts w:cs="Calibri"/>
          <w:lang w:eastAsia="en-US"/>
        </w:rPr>
        <w:t xml:space="preserve"> on the topic</w:t>
      </w:r>
      <w:r w:rsidRPr="2E505D57">
        <w:rPr>
          <w:rStyle w:val="Refdenotaderodap"/>
          <w:rFonts w:cs="Calibri"/>
          <w:lang w:eastAsia="en-US"/>
        </w:rPr>
        <w:footnoteReference w:id="17"/>
      </w:r>
      <w:r w:rsidRPr="2E505D57">
        <w:rPr>
          <w:rFonts w:cs="Calibri"/>
          <w:lang w:eastAsia="en-US"/>
        </w:rPr>
        <w:t xml:space="preserve">, </w:t>
      </w:r>
      <w:r w:rsidRPr="2E505D57">
        <w:rPr>
          <w:rFonts w:cs="Calibri"/>
          <w:b/>
          <w:bCs/>
          <w:lang w:eastAsia="en-US"/>
        </w:rPr>
        <w:t>b</w:t>
      </w:r>
      <w:r w:rsidR="0023658D" w:rsidRPr="2E505D57">
        <w:rPr>
          <w:rFonts w:cs="Calibri"/>
          <w:b/>
          <w:bCs/>
          <w:lang w:eastAsia="en-US"/>
        </w:rPr>
        <w:t>ehavior change</w:t>
      </w:r>
      <w:r w:rsidR="0023658D" w:rsidRPr="2E505D57">
        <w:rPr>
          <w:rFonts w:cs="Calibri"/>
          <w:lang w:eastAsia="en-US"/>
        </w:rPr>
        <w:t xml:space="preserve"> </w:t>
      </w:r>
      <w:r w:rsidR="00FE12AC" w:rsidRPr="2E505D57">
        <w:rPr>
          <w:rFonts w:cs="Calibri"/>
          <w:b/>
          <w:bCs/>
          <w:lang w:eastAsia="en-US"/>
        </w:rPr>
        <w:t>strategies</w:t>
      </w:r>
      <w:r w:rsidR="00FE12AC" w:rsidRPr="2E505D57">
        <w:rPr>
          <w:rFonts w:cs="Calibri"/>
          <w:lang w:eastAsia="en-US"/>
        </w:rPr>
        <w:t xml:space="preserve"> </w:t>
      </w:r>
      <w:r w:rsidR="0023658D" w:rsidRPr="2E505D57">
        <w:rPr>
          <w:rFonts w:cs="Calibri"/>
          <w:lang w:eastAsia="en-US"/>
        </w:rPr>
        <w:t xml:space="preserve">are reflected </w:t>
      </w:r>
      <w:r w:rsidR="002C0802" w:rsidRPr="2E505D57">
        <w:rPr>
          <w:rFonts w:cs="Calibri"/>
          <w:lang w:eastAsia="en-US"/>
        </w:rPr>
        <w:t>in</w:t>
      </w:r>
      <w:r w:rsidR="0023658D" w:rsidRPr="2E505D57">
        <w:rPr>
          <w:rFonts w:cs="Calibri"/>
          <w:lang w:eastAsia="en-US"/>
        </w:rPr>
        <w:t xml:space="preserve"> </w:t>
      </w:r>
      <w:r w:rsidR="002C0802" w:rsidRPr="2E505D57">
        <w:rPr>
          <w:rFonts w:cs="Calibri"/>
          <w:lang w:eastAsia="en-US"/>
        </w:rPr>
        <w:t xml:space="preserve">the </w:t>
      </w:r>
      <w:r w:rsidR="0023658D" w:rsidRPr="2E505D57">
        <w:rPr>
          <w:rFonts w:cs="Calibri"/>
          <w:lang w:eastAsia="en-US"/>
        </w:rPr>
        <w:t>project</w:t>
      </w:r>
      <w:r w:rsidR="002C0802" w:rsidRPr="2E505D57">
        <w:rPr>
          <w:rFonts w:cs="Calibri"/>
          <w:lang w:eastAsia="en-US"/>
        </w:rPr>
        <w:t>’s</w:t>
      </w:r>
      <w:r w:rsidR="0023658D" w:rsidRPr="2E505D57">
        <w:rPr>
          <w:rFonts w:cs="Calibri"/>
          <w:lang w:eastAsia="en-US"/>
        </w:rPr>
        <w:t xml:space="preserve"> </w:t>
      </w:r>
      <w:r w:rsidR="002C0802" w:rsidRPr="2E505D57">
        <w:rPr>
          <w:rFonts w:cs="Calibri"/>
          <w:u w:val="single"/>
          <w:lang w:eastAsia="en-US"/>
        </w:rPr>
        <w:t>O</w:t>
      </w:r>
      <w:r w:rsidR="0023658D" w:rsidRPr="2E505D57">
        <w:rPr>
          <w:rFonts w:cs="Calibri"/>
          <w:u w:val="single"/>
          <w:lang w:eastAsia="en-US"/>
        </w:rPr>
        <w:t>utputs</w:t>
      </w:r>
      <w:r w:rsidR="002C0802" w:rsidRPr="2E505D57">
        <w:rPr>
          <w:rFonts w:cs="Calibri"/>
          <w:lang w:eastAsia="en-US"/>
        </w:rPr>
        <w:t xml:space="preserve"> </w:t>
      </w:r>
      <w:r w:rsidR="00846646" w:rsidRPr="2E505D57">
        <w:rPr>
          <w:rFonts w:cs="Calibri"/>
          <w:lang w:eastAsia="en-US"/>
        </w:rPr>
        <w:t xml:space="preserve">focusing </w:t>
      </w:r>
      <w:r w:rsidR="00D949AE" w:rsidRPr="2E505D57">
        <w:rPr>
          <w:rFonts w:cs="Calibri"/>
          <w:lang w:eastAsia="en-US"/>
        </w:rPr>
        <w:t xml:space="preserve">e.g. </w:t>
      </w:r>
      <w:r w:rsidR="0023658D" w:rsidRPr="2E505D57">
        <w:rPr>
          <w:rFonts w:cs="Calibri"/>
          <w:lang w:eastAsia="en-US"/>
        </w:rPr>
        <w:t xml:space="preserve">on </w:t>
      </w:r>
      <w:r w:rsidR="008558F1" w:rsidRPr="2E505D57">
        <w:rPr>
          <w:rFonts w:cs="Calibri"/>
          <w:i/>
          <w:iCs/>
          <w:lang w:eastAsia="en-US"/>
        </w:rPr>
        <w:t xml:space="preserve">capacity </w:t>
      </w:r>
      <w:r w:rsidR="005876C7" w:rsidRPr="2E505D57">
        <w:rPr>
          <w:rFonts w:cs="Calibri"/>
          <w:i/>
          <w:iCs/>
          <w:lang w:eastAsia="en-US"/>
        </w:rPr>
        <w:t xml:space="preserve">&amp; skills </w:t>
      </w:r>
      <w:r w:rsidR="008558F1" w:rsidRPr="2E505D57">
        <w:rPr>
          <w:rFonts w:cs="Calibri"/>
          <w:i/>
          <w:iCs/>
          <w:lang w:eastAsia="en-US"/>
        </w:rPr>
        <w:t>development</w:t>
      </w:r>
      <w:r w:rsidR="005C6B24" w:rsidRPr="2E505D57">
        <w:rPr>
          <w:rFonts w:cs="Calibri"/>
          <w:lang w:eastAsia="en-US"/>
        </w:rPr>
        <w:t xml:space="preserve"> (various outputs)</w:t>
      </w:r>
      <w:r w:rsidR="0023658D" w:rsidRPr="2E505D57">
        <w:rPr>
          <w:rFonts w:cs="Calibri"/>
          <w:lang w:eastAsia="en-US"/>
        </w:rPr>
        <w:t xml:space="preserve">, </w:t>
      </w:r>
      <w:r w:rsidR="005C6B24" w:rsidRPr="2E505D57">
        <w:rPr>
          <w:rFonts w:cs="Calibri"/>
          <w:i/>
          <w:iCs/>
          <w:lang w:eastAsia="en-US"/>
        </w:rPr>
        <w:t>incentives</w:t>
      </w:r>
      <w:r w:rsidR="005C6B24" w:rsidRPr="2E505D57">
        <w:rPr>
          <w:rFonts w:cs="Calibri"/>
          <w:lang w:eastAsia="en-US"/>
        </w:rPr>
        <w:t xml:space="preserve"> (the community livelihood program)</w:t>
      </w:r>
      <w:r w:rsidR="00C90108" w:rsidRPr="2E505D57">
        <w:rPr>
          <w:rFonts w:cs="Calibri"/>
          <w:lang w:eastAsia="en-US"/>
        </w:rPr>
        <w:t xml:space="preserve">, </w:t>
      </w:r>
      <w:r w:rsidR="00C90108" w:rsidRPr="2E505D57">
        <w:rPr>
          <w:rFonts w:cs="Calibri"/>
          <w:i/>
          <w:iCs/>
          <w:lang w:eastAsia="en-US"/>
        </w:rPr>
        <w:t>access and enabling environment</w:t>
      </w:r>
      <w:r w:rsidR="00C90108" w:rsidRPr="2E505D57">
        <w:rPr>
          <w:rFonts w:cs="Calibri"/>
          <w:lang w:eastAsia="en-US"/>
        </w:rPr>
        <w:t xml:space="preserve"> (su</w:t>
      </w:r>
      <w:r w:rsidR="00022C73" w:rsidRPr="2E505D57">
        <w:rPr>
          <w:rFonts w:cs="Calibri"/>
          <w:lang w:eastAsia="en-US"/>
        </w:rPr>
        <w:t>stainable finance, innovation and, to some extent also</w:t>
      </w:r>
      <w:r w:rsidR="00F27E3F" w:rsidRPr="2E505D57">
        <w:rPr>
          <w:rFonts w:cs="Calibri"/>
          <w:lang w:eastAsia="en-US"/>
        </w:rPr>
        <w:t xml:space="preserve">, </w:t>
      </w:r>
      <w:r w:rsidR="00022C73" w:rsidRPr="2E505D57">
        <w:rPr>
          <w:rFonts w:cs="Calibri"/>
          <w:lang w:eastAsia="en-US"/>
        </w:rPr>
        <w:t xml:space="preserve">the community livelihood program). </w:t>
      </w:r>
      <w:r w:rsidR="00D949AE" w:rsidRPr="2E505D57">
        <w:rPr>
          <w:rFonts w:cs="Calibri"/>
          <w:lang w:eastAsia="en-US"/>
        </w:rPr>
        <w:t>T</w:t>
      </w:r>
      <w:r w:rsidR="00092082" w:rsidRPr="2E505D57">
        <w:rPr>
          <w:rFonts w:cs="Calibri"/>
          <w:lang w:eastAsia="en-US"/>
        </w:rPr>
        <w:t xml:space="preserve">hese </w:t>
      </w:r>
      <w:r w:rsidR="00F9769B" w:rsidRPr="2E505D57">
        <w:rPr>
          <w:rFonts w:cs="Calibri"/>
          <w:lang w:eastAsia="en-US"/>
        </w:rPr>
        <w:t xml:space="preserve">strategies can </w:t>
      </w:r>
      <w:r w:rsidR="00092082" w:rsidRPr="2E505D57">
        <w:rPr>
          <w:rFonts w:cs="Calibri"/>
          <w:lang w:eastAsia="en-US"/>
        </w:rPr>
        <w:t xml:space="preserve">also </w:t>
      </w:r>
      <w:r w:rsidR="00F9769B" w:rsidRPr="2E505D57">
        <w:rPr>
          <w:rFonts w:cs="Calibri"/>
          <w:lang w:eastAsia="en-US"/>
        </w:rPr>
        <w:t xml:space="preserve">be typified as </w:t>
      </w:r>
      <w:r w:rsidR="00DB6C28" w:rsidRPr="2E505D57">
        <w:rPr>
          <w:rFonts w:cs="Calibri"/>
          <w:i/>
          <w:iCs/>
          <w:lang w:eastAsia="en-US"/>
        </w:rPr>
        <w:t>Material incentives</w:t>
      </w:r>
      <w:r w:rsidR="00DB6C28" w:rsidRPr="2E505D57">
        <w:rPr>
          <w:rFonts w:cs="Calibri"/>
          <w:lang w:eastAsia="en-US"/>
        </w:rPr>
        <w:t xml:space="preserve">, </w:t>
      </w:r>
      <w:r w:rsidR="00DB6C28" w:rsidRPr="2E505D57">
        <w:rPr>
          <w:rFonts w:cs="Calibri"/>
          <w:i/>
          <w:iCs/>
          <w:lang w:eastAsia="en-US"/>
        </w:rPr>
        <w:t>Information</w:t>
      </w:r>
      <w:r w:rsidR="00DB6C28" w:rsidRPr="2E505D57">
        <w:rPr>
          <w:rFonts w:cs="Calibri"/>
          <w:lang w:eastAsia="en-US"/>
        </w:rPr>
        <w:t xml:space="preserve">, </w:t>
      </w:r>
      <w:r w:rsidR="00DB6C28" w:rsidRPr="2E505D57">
        <w:rPr>
          <w:rFonts w:cs="Calibri"/>
          <w:i/>
          <w:iCs/>
          <w:lang w:eastAsia="en-US"/>
        </w:rPr>
        <w:t>Choice architecture</w:t>
      </w:r>
      <w:r w:rsidR="007C6894" w:rsidRPr="2E505D57">
        <w:rPr>
          <w:rFonts w:cs="Calibri"/>
          <w:lang w:eastAsia="en-US"/>
        </w:rPr>
        <w:t xml:space="preserve"> and</w:t>
      </w:r>
      <w:r w:rsidR="00DB6C28" w:rsidRPr="2E505D57">
        <w:rPr>
          <w:rFonts w:cs="Calibri"/>
          <w:lang w:eastAsia="en-US"/>
        </w:rPr>
        <w:t xml:space="preserve"> </w:t>
      </w:r>
      <w:r w:rsidR="00DB6C28" w:rsidRPr="2E505D57">
        <w:rPr>
          <w:rFonts w:cs="Calibri"/>
          <w:i/>
          <w:iCs/>
          <w:lang w:eastAsia="en-US"/>
        </w:rPr>
        <w:t>Social influences</w:t>
      </w:r>
      <w:r w:rsidR="00092082" w:rsidRPr="2E505D57">
        <w:rPr>
          <w:rFonts w:cs="Calibri"/>
          <w:lang w:eastAsia="en-US"/>
        </w:rPr>
        <w:t>—</w:t>
      </w:r>
      <w:r w:rsidR="00151DC9" w:rsidRPr="2E505D57">
        <w:rPr>
          <w:rFonts w:cs="Calibri"/>
          <w:lang w:eastAsia="en-US"/>
        </w:rPr>
        <w:t>further</w:t>
      </w:r>
      <w:r w:rsidR="00092082" w:rsidRPr="2E505D57">
        <w:rPr>
          <w:rFonts w:cs="Calibri"/>
          <w:lang w:eastAsia="en-US"/>
        </w:rPr>
        <w:t xml:space="preserve"> </w:t>
      </w:r>
      <w:r w:rsidR="00396C06" w:rsidRPr="2E505D57">
        <w:rPr>
          <w:rFonts w:cs="Calibri"/>
          <w:lang w:eastAsia="en-US"/>
        </w:rPr>
        <w:t>inspired by STAP guidance</w:t>
      </w:r>
      <w:r w:rsidR="00092082" w:rsidRPr="2E505D57">
        <w:rPr>
          <w:rFonts w:cs="Calibri"/>
          <w:lang w:eastAsia="en-US"/>
        </w:rPr>
        <w:t xml:space="preserve">—and </w:t>
      </w:r>
      <w:r w:rsidR="00F9769B" w:rsidRPr="2E505D57">
        <w:rPr>
          <w:rFonts w:cs="Calibri"/>
          <w:lang w:eastAsia="en-US"/>
        </w:rPr>
        <w:t xml:space="preserve">will be </w:t>
      </w:r>
      <w:r w:rsidR="00370FC9" w:rsidRPr="2E505D57">
        <w:rPr>
          <w:rFonts w:cs="Calibri"/>
          <w:lang w:eastAsia="en-US"/>
        </w:rPr>
        <w:t xml:space="preserve">liberally used when fully developing the project strategy during the PPG. </w:t>
      </w:r>
    </w:p>
    <w:p w14:paraId="2B790B69" w14:textId="77777777" w:rsidR="00FA7091" w:rsidRDefault="00FA7091" w:rsidP="003D60BA">
      <w:pPr>
        <w:rPr>
          <w:rFonts w:cs="Calibri"/>
          <w:szCs w:val="21"/>
          <w:lang w:eastAsia="en-US"/>
        </w:rPr>
      </w:pPr>
    </w:p>
    <w:p w14:paraId="5193F7DC" w14:textId="2F492CEF" w:rsidR="004304EF" w:rsidRDefault="00C5618C" w:rsidP="003D60BA">
      <w:pPr>
        <w:rPr>
          <w:rFonts w:cs="Calibri"/>
          <w:szCs w:val="21"/>
          <w:lang w:eastAsia="en-US"/>
        </w:rPr>
      </w:pPr>
      <w:r>
        <w:rPr>
          <w:rFonts w:cs="Calibri"/>
          <w:szCs w:val="21"/>
          <w:lang w:eastAsia="en-US"/>
        </w:rPr>
        <w:t>Also, the</w:t>
      </w:r>
      <w:r w:rsidR="00E30E8C">
        <w:rPr>
          <w:rFonts w:cs="Calibri"/>
          <w:szCs w:val="21"/>
          <w:lang w:eastAsia="en-US"/>
        </w:rPr>
        <w:t xml:space="preserve"> </w:t>
      </w:r>
      <w:r w:rsidR="004304EF">
        <w:rPr>
          <w:rFonts w:cs="Calibri"/>
          <w:szCs w:val="21"/>
          <w:lang w:eastAsia="en-US"/>
        </w:rPr>
        <w:t xml:space="preserve">placement </w:t>
      </w:r>
      <w:r w:rsidR="00E30E8C">
        <w:rPr>
          <w:rFonts w:cs="Calibri"/>
          <w:szCs w:val="21"/>
          <w:lang w:eastAsia="en-US"/>
        </w:rPr>
        <w:t xml:space="preserve">of </w:t>
      </w:r>
      <w:r w:rsidR="00FA7091" w:rsidRPr="00FA7091">
        <w:rPr>
          <w:rFonts w:cs="Calibri"/>
          <w:szCs w:val="21"/>
          <w:u w:val="single"/>
          <w:lang w:eastAsia="en-US"/>
        </w:rPr>
        <w:t>A</w:t>
      </w:r>
      <w:r w:rsidR="00085632" w:rsidRPr="00FA7091">
        <w:rPr>
          <w:rFonts w:cs="Calibri"/>
          <w:szCs w:val="21"/>
          <w:u w:val="single"/>
          <w:lang w:eastAsia="en-US"/>
        </w:rPr>
        <w:t>ssumptions</w:t>
      </w:r>
      <w:r w:rsidR="00085632">
        <w:rPr>
          <w:rFonts w:cs="Calibri"/>
          <w:szCs w:val="21"/>
          <w:lang w:eastAsia="en-US"/>
        </w:rPr>
        <w:t xml:space="preserve"> in </w:t>
      </w:r>
      <w:r w:rsidR="004304EF">
        <w:rPr>
          <w:rFonts w:cs="Calibri"/>
          <w:szCs w:val="21"/>
          <w:lang w:eastAsia="en-US"/>
        </w:rPr>
        <w:t xml:space="preserve">relation to </w:t>
      </w:r>
      <w:r w:rsidR="004304EF" w:rsidRPr="004304EF">
        <w:rPr>
          <w:rFonts w:cs="Calibri"/>
          <w:szCs w:val="21"/>
          <w:u w:val="single"/>
          <w:lang w:eastAsia="en-US"/>
        </w:rPr>
        <w:t>Barriers</w:t>
      </w:r>
      <w:r w:rsidR="004304EF">
        <w:rPr>
          <w:rFonts w:cs="Calibri"/>
          <w:szCs w:val="21"/>
          <w:lang w:eastAsia="en-US"/>
        </w:rPr>
        <w:t xml:space="preserve"> and </w:t>
      </w:r>
      <w:r w:rsidR="00085632" w:rsidRPr="00085632">
        <w:rPr>
          <w:rFonts w:cs="Calibri"/>
          <w:szCs w:val="21"/>
          <w:u w:val="single"/>
          <w:lang w:eastAsia="en-US"/>
        </w:rPr>
        <w:t>Outcomes</w:t>
      </w:r>
      <w:r w:rsidR="00085632">
        <w:rPr>
          <w:rFonts w:cs="Calibri"/>
          <w:szCs w:val="21"/>
          <w:lang w:eastAsia="en-US"/>
        </w:rPr>
        <w:t xml:space="preserve"> indicate</w:t>
      </w:r>
      <w:r w:rsidR="00EE52F3">
        <w:rPr>
          <w:rFonts w:cs="Calibri"/>
          <w:szCs w:val="21"/>
          <w:lang w:eastAsia="en-US"/>
        </w:rPr>
        <w:t>s</w:t>
      </w:r>
      <w:r w:rsidR="00085632">
        <w:rPr>
          <w:rFonts w:cs="Calibri"/>
          <w:szCs w:val="21"/>
          <w:lang w:eastAsia="en-US"/>
        </w:rPr>
        <w:t xml:space="preserve"> which </w:t>
      </w:r>
      <w:r w:rsidR="00445ABD">
        <w:rPr>
          <w:rFonts w:cs="Calibri"/>
          <w:szCs w:val="21"/>
          <w:lang w:eastAsia="en-US"/>
        </w:rPr>
        <w:t xml:space="preserve">specific </w:t>
      </w:r>
      <w:r w:rsidR="00445ABD" w:rsidRPr="00EE52F3">
        <w:rPr>
          <w:rFonts w:cs="Calibri"/>
          <w:i/>
          <w:iCs/>
          <w:szCs w:val="21"/>
          <w:lang w:eastAsia="en-US"/>
        </w:rPr>
        <w:t>conditions</w:t>
      </w:r>
      <w:r w:rsidR="00085632">
        <w:rPr>
          <w:rFonts w:cs="Calibri"/>
          <w:szCs w:val="21"/>
          <w:lang w:eastAsia="en-US"/>
        </w:rPr>
        <w:t xml:space="preserve"> must be in place for the desired change to happen</w:t>
      </w:r>
      <w:r w:rsidR="00634CE3">
        <w:rPr>
          <w:rFonts w:cs="Calibri"/>
          <w:szCs w:val="21"/>
          <w:lang w:eastAsia="en-US"/>
        </w:rPr>
        <w:t xml:space="preserve">. For example: </w:t>
      </w:r>
      <w:r w:rsidR="009E24A9">
        <w:rPr>
          <w:rFonts w:cs="Calibri"/>
          <w:szCs w:val="21"/>
          <w:lang w:eastAsia="en-US"/>
        </w:rPr>
        <w:t>‘</w:t>
      </w:r>
      <w:r w:rsidR="00925EE2">
        <w:rPr>
          <w:rFonts w:cs="Calibri"/>
          <w:szCs w:val="21"/>
          <w:lang w:eastAsia="en-US"/>
        </w:rPr>
        <w:t xml:space="preserve">political </w:t>
      </w:r>
      <w:r w:rsidR="00925EE2" w:rsidRPr="006F74A1">
        <w:rPr>
          <w:rFonts w:cs="Calibri"/>
          <w:szCs w:val="21"/>
          <w:lang w:eastAsia="en-US"/>
        </w:rPr>
        <w:t>and institutional stability</w:t>
      </w:r>
      <w:r w:rsidR="009E24A9">
        <w:rPr>
          <w:rFonts w:cs="Calibri"/>
          <w:szCs w:val="21"/>
          <w:lang w:eastAsia="en-US"/>
        </w:rPr>
        <w:t>’</w:t>
      </w:r>
      <w:r w:rsidR="00925EE2">
        <w:rPr>
          <w:rFonts w:cs="Calibri"/>
          <w:szCs w:val="21"/>
          <w:lang w:eastAsia="en-US"/>
        </w:rPr>
        <w:t xml:space="preserve">, and the actual </w:t>
      </w:r>
      <w:r w:rsidR="009E24A9">
        <w:rPr>
          <w:rFonts w:cs="Calibri"/>
          <w:szCs w:val="21"/>
          <w:lang w:eastAsia="en-US"/>
        </w:rPr>
        <w:t>‘</w:t>
      </w:r>
      <w:r w:rsidR="00925EE2">
        <w:rPr>
          <w:rFonts w:cs="Calibri"/>
          <w:szCs w:val="21"/>
          <w:lang w:eastAsia="en-US"/>
        </w:rPr>
        <w:t>availability of funds</w:t>
      </w:r>
      <w:r w:rsidR="009E24A9">
        <w:rPr>
          <w:rFonts w:cs="Calibri"/>
          <w:szCs w:val="21"/>
          <w:lang w:eastAsia="en-US"/>
        </w:rPr>
        <w:t>’</w:t>
      </w:r>
      <w:r w:rsidR="000026A5">
        <w:rPr>
          <w:rFonts w:cs="Calibri"/>
          <w:szCs w:val="21"/>
          <w:lang w:eastAsia="en-US"/>
        </w:rPr>
        <w:t xml:space="preserve"> for </w:t>
      </w:r>
      <w:r w:rsidR="00151DC9">
        <w:rPr>
          <w:rFonts w:cs="Calibri"/>
          <w:szCs w:val="21"/>
          <w:lang w:eastAsia="en-US"/>
        </w:rPr>
        <w:t xml:space="preserve">the </w:t>
      </w:r>
      <w:r w:rsidR="000026A5">
        <w:rPr>
          <w:rFonts w:cs="Calibri"/>
          <w:szCs w:val="21"/>
          <w:lang w:eastAsia="en-US"/>
        </w:rPr>
        <w:t>PFP</w:t>
      </w:r>
      <w:r w:rsidR="00925EE2">
        <w:rPr>
          <w:rFonts w:cs="Calibri"/>
          <w:szCs w:val="21"/>
          <w:lang w:eastAsia="en-US"/>
        </w:rPr>
        <w:t xml:space="preserve"> (</w:t>
      </w:r>
      <w:r w:rsidR="00D77602">
        <w:rPr>
          <w:rFonts w:cs="Calibri"/>
          <w:szCs w:val="21"/>
          <w:lang w:eastAsia="en-US"/>
        </w:rPr>
        <w:t>represented</w:t>
      </w:r>
      <w:r w:rsidR="002D7F5A">
        <w:rPr>
          <w:rFonts w:cs="Calibri"/>
          <w:szCs w:val="21"/>
          <w:lang w:eastAsia="en-US"/>
        </w:rPr>
        <w:t xml:space="preserve">, respectively, </w:t>
      </w:r>
      <w:r w:rsidR="00D77602">
        <w:rPr>
          <w:rFonts w:cs="Calibri"/>
          <w:szCs w:val="21"/>
          <w:lang w:eastAsia="en-US"/>
        </w:rPr>
        <w:t>by Assumptions 3 and 7</w:t>
      </w:r>
      <w:r w:rsidR="00925EE2">
        <w:rPr>
          <w:rFonts w:cs="Calibri"/>
          <w:szCs w:val="21"/>
          <w:lang w:eastAsia="en-US"/>
        </w:rPr>
        <w:t xml:space="preserve">) are pre-conditions for </w:t>
      </w:r>
      <w:r w:rsidR="00D77602">
        <w:rPr>
          <w:rFonts w:cs="Calibri"/>
          <w:szCs w:val="21"/>
          <w:lang w:eastAsia="en-US"/>
        </w:rPr>
        <w:t xml:space="preserve">Barriers 1 and 2 to be overcome through </w:t>
      </w:r>
      <w:r w:rsidR="00634CE3">
        <w:rPr>
          <w:rFonts w:cs="Calibri"/>
          <w:szCs w:val="21"/>
          <w:lang w:eastAsia="en-US"/>
        </w:rPr>
        <w:t xml:space="preserve">Component 1 work. </w:t>
      </w:r>
      <w:r w:rsidR="0041488A">
        <w:rPr>
          <w:rFonts w:cs="Calibri"/>
          <w:szCs w:val="21"/>
          <w:lang w:eastAsia="en-US"/>
        </w:rPr>
        <w:t xml:space="preserve">The same logic applies to the </w:t>
      </w:r>
      <w:r w:rsidR="000026A5">
        <w:rPr>
          <w:rFonts w:cs="Calibri"/>
          <w:szCs w:val="21"/>
          <w:lang w:eastAsia="en-US"/>
        </w:rPr>
        <w:t xml:space="preserve">remainder of the </w:t>
      </w:r>
      <w:r w:rsidR="0041488A">
        <w:rPr>
          <w:rFonts w:cs="Calibri"/>
          <w:szCs w:val="21"/>
          <w:lang w:eastAsia="en-US"/>
        </w:rPr>
        <w:t xml:space="preserve">assumptions. </w:t>
      </w:r>
    </w:p>
    <w:p w14:paraId="1A763FBF" w14:textId="77777777" w:rsidR="004304EF" w:rsidRDefault="004304EF" w:rsidP="00255149">
      <w:pPr>
        <w:rPr>
          <w:rFonts w:cs="Calibri"/>
          <w:szCs w:val="21"/>
          <w:lang w:eastAsia="en-US"/>
        </w:rPr>
      </w:pPr>
    </w:p>
    <w:p w14:paraId="1A21FBF7" w14:textId="46C60A7C" w:rsidR="006D4E06" w:rsidRDefault="006D4E06" w:rsidP="00255149">
      <w:pPr>
        <w:rPr>
          <w:rFonts w:cs="Calibri"/>
          <w:szCs w:val="21"/>
          <w:lang w:eastAsia="en-US"/>
        </w:rPr>
      </w:pPr>
      <w:r w:rsidRPr="00431DC6">
        <w:rPr>
          <w:rFonts w:cs="Calibri"/>
          <w:szCs w:val="21"/>
          <w:lang w:eastAsia="en-US"/>
        </w:rPr>
        <w:t>Another set of risks</w:t>
      </w:r>
      <w:r w:rsidR="00A721BB">
        <w:rPr>
          <w:rFonts w:cs="Calibri"/>
          <w:szCs w:val="21"/>
          <w:lang w:eastAsia="en-US"/>
        </w:rPr>
        <w:t xml:space="preserve"> </w:t>
      </w:r>
      <w:r w:rsidR="00317DDA">
        <w:rPr>
          <w:rFonts w:cs="Calibri"/>
          <w:szCs w:val="21"/>
          <w:lang w:eastAsia="en-US"/>
        </w:rPr>
        <w:t xml:space="preserve">to </w:t>
      </w:r>
      <w:r w:rsidR="003132C0">
        <w:rPr>
          <w:rFonts w:cs="Calibri"/>
          <w:szCs w:val="21"/>
          <w:lang w:eastAsia="en-US"/>
        </w:rPr>
        <w:t xml:space="preserve">achieving </w:t>
      </w:r>
      <w:r w:rsidR="00317DDA">
        <w:rPr>
          <w:rFonts w:cs="Calibri"/>
          <w:szCs w:val="21"/>
          <w:lang w:eastAsia="en-US"/>
        </w:rPr>
        <w:t xml:space="preserve">project </w:t>
      </w:r>
      <w:r w:rsidR="003132C0">
        <w:rPr>
          <w:rFonts w:cs="Calibri"/>
          <w:szCs w:val="21"/>
          <w:lang w:eastAsia="en-US"/>
        </w:rPr>
        <w:t xml:space="preserve">outcomes </w:t>
      </w:r>
      <w:r w:rsidR="00755815" w:rsidRPr="00431DC6">
        <w:rPr>
          <w:rFonts w:cs="Calibri"/>
          <w:szCs w:val="21"/>
          <w:lang w:eastAsia="en-US"/>
        </w:rPr>
        <w:t>is</w:t>
      </w:r>
      <w:r w:rsidRPr="00431DC6">
        <w:rPr>
          <w:rFonts w:cs="Calibri"/>
          <w:szCs w:val="21"/>
          <w:lang w:eastAsia="en-US"/>
        </w:rPr>
        <w:t xml:space="preserve"> linked to</w:t>
      </w:r>
      <w:r w:rsidRPr="00431DC6">
        <w:rPr>
          <w:rFonts w:cs="Calibri"/>
          <w:b/>
          <w:bCs/>
          <w:szCs w:val="21"/>
          <w:lang w:eastAsia="en-US"/>
        </w:rPr>
        <w:t xml:space="preserve"> environmental and social safeguards</w:t>
      </w:r>
      <w:r w:rsidR="00755815">
        <w:rPr>
          <w:rFonts w:cs="Calibri"/>
          <w:b/>
          <w:bCs/>
          <w:szCs w:val="21"/>
          <w:lang w:eastAsia="en-US"/>
        </w:rPr>
        <w:t xml:space="preserve"> (SES)</w:t>
      </w:r>
      <w:r w:rsidRPr="00317DDA">
        <w:rPr>
          <w:rFonts w:cs="Calibri"/>
          <w:szCs w:val="21"/>
          <w:lang w:eastAsia="en-US"/>
        </w:rPr>
        <w:t>.</w:t>
      </w:r>
      <w:r>
        <w:rPr>
          <w:rFonts w:cs="Calibri"/>
          <w:b/>
          <w:bCs/>
          <w:szCs w:val="21"/>
          <w:lang w:eastAsia="en-US"/>
        </w:rPr>
        <w:t xml:space="preserve"> </w:t>
      </w:r>
      <w:r w:rsidRPr="002A3D3C">
        <w:rPr>
          <w:rFonts w:cs="Calibri"/>
          <w:szCs w:val="21"/>
          <w:lang w:eastAsia="en-US"/>
        </w:rPr>
        <w:t>These</w:t>
      </w:r>
      <w:r>
        <w:rPr>
          <w:rFonts w:cs="Calibri"/>
          <w:b/>
          <w:bCs/>
          <w:szCs w:val="21"/>
          <w:lang w:eastAsia="en-US"/>
        </w:rPr>
        <w:t xml:space="preserve"> </w:t>
      </w:r>
      <w:r w:rsidRPr="002D007D">
        <w:rPr>
          <w:rFonts w:cs="Calibri"/>
          <w:szCs w:val="21"/>
          <w:lang w:eastAsia="en-US"/>
        </w:rPr>
        <w:t>need to be averted or mitigated for the project to remain compliant with UNDP and GEF policies</w:t>
      </w:r>
      <w:r w:rsidR="00A721BB">
        <w:rPr>
          <w:rFonts w:cs="Calibri"/>
          <w:szCs w:val="21"/>
          <w:lang w:eastAsia="en-US"/>
        </w:rPr>
        <w:t xml:space="preserve">. </w:t>
      </w:r>
      <w:r w:rsidR="00755815">
        <w:rPr>
          <w:rFonts w:cs="Calibri"/>
          <w:szCs w:val="21"/>
          <w:lang w:eastAsia="en-US"/>
        </w:rPr>
        <w:t xml:space="preserve">Because SES Risks are inherent to the </w:t>
      </w:r>
      <w:r w:rsidR="00755815">
        <w:rPr>
          <w:rFonts w:cs="Calibri"/>
          <w:szCs w:val="21"/>
          <w:lang w:eastAsia="en-US"/>
        </w:rPr>
        <w:lastRenderedPageBreak/>
        <w:t xml:space="preserve">project strategy, they need not be represented in the TOC. Rather, they are described in the </w:t>
      </w:r>
      <w:r w:rsidR="00755815">
        <w:rPr>
          <w:rFonts w:cs="Calibri"/>
          <w:b/>
          <w:bCs/>
          <w:szCs w:val="21"/>
          <w:lang w:eastAsia="en-US"/>
        </w:rPr>
        <w:t>P</w:t>
      </w:r>
      <w:r w:rsidR="00755815" w:rsidRPr="0069255D">
        <w:rPr>
          <w:rFonts w:cs="Calibri"/>
          <w:b/>
          <w:bCs/>
          <w:szCs w:val="21"/>
          <w:lang w:eastAsia="en-US"/>
        </w:rPr>
        <w:t>re-SESP</w:t>
      </w:r>
      <w:r w:rsidR="00755815">
        <w:rPr>
          <w:rFonts w:cs="Calibri"/>
          <w:szCs w:val="21"/>
          <w:lang w:eastAsia="en-US"/>
        </w:rPr>
        <w:t xml:space="preserve"> document</w:t>
      </w:r>
      <w:r w:rsidR="00E21058">
        <w:rPr>
          <w:rFonts w:cs="Calibri"/>
          <w:szCs w:val="21"/>
          <w:lang w:eastAsia="en-US"/>
        </w:rPr>
        <w:t xml:space="preserve"> and mentioned in the project risk section. </w:t>
      </w:r>
    </w:p>
    <w:p w14:paraId="33B51538" w14:textId="798FAAED" w:rsidR="00E21058" w:rsidRDefault="00E21058" w:rsidP="00E21058">
      <w:pPr>
        <w:pStyle w:val="Ttulo3"/>
        <w:rPr>
          <w:lang w:eastAsia="en-US"/>
        </w:rPr>
      </w:pPr>
      <w:bookmarkStart w:id="19" w:name="_Toc225951554"/>
      <w:r>
        <w:rPr>
          <w:lang w:eastAsia="en-US"/>
        </w:rPr>
        <w:t>Project Strategy</w:t>
      </w:r>
      <w:bookmarkEnd w:id="19"/>
    </w:p>
    <w:p w14:paraId="6C009BBE" w14:textId="4F76E675" w:rsidR="000E46DC" w:rsidRDefault="000E46DC" w:rsidP="000E46DC">
      <w:pPr>
        <w:rPr>
          <w:rFonts w:cs="Calibri"/>
          <w:szCs w:val="21"/>
          <w:lang w:eastAsia="en-US"/>
        </w:rPr>
      </w:pPr>
      <w:r w:rsidRPr="00590044">
        <w:rPr>
          <w:rFonts w:cs="Calibri"/>
          <w:b/>
          <w:bCs/>
          <w:szCs w:val="21"/>
          <w:lang w:eastAsia="en-US"/>
        </w:rPr>
        <w:t>The project consists of four main components</w:t>
      </w:r>
      <w:r w:rsidRPr="00590044">
        <w:rPr>
          <w:rFonts w:cs="Calibri"/>
          <w:szCs w:val="21"/>
          <w:lang w:eastAsia="en-US"/>
        </w:rPr>
        <w:t xml:space="preserve"> designed to address the financial, institutional, socio-economic</w:t>
      </w:r>
      <w:r w:rsidR="005C02B8">
        <w:rPr>
          <w:rFonts w:cs="Calibri"/>
          <w:szCs w:val="21"/>
          <w:lang w:eastAsia="en-US"/>
        </w:rPr>
        <w:t>, and knowledge related</w:t>
      </w:r>
      <w:r w:rsidRPr="00590044">
        <w:rPr>
          <w:rFonts w:cs="Calibri"/>
          <w:szCs w:val="21"/>
          <w:lang w:eastAsia="en-US"/>
        </w:rPr>
        <w:t xml:space="preserve"> barriers affecting conservation in the Dulombi–Boé–Tchetche (DBT) Complex, while delivering measurable improvements in management effectiveness, community engagement, and long-term sustainability.</w:t>
      </w:r>
    </w:p>
    <w:p w14:paraId="6E63B20B" w14:textId="77777777" w:rsidR="000E46DC" w:rsidRPr="00590044" w:rsidRDefault="000E46DC" w:rsidP="000E46DC">
      <w:pPr>
        <w:rPr>
          <w:rFonts w:cs="Calibri"/>
          <w:szCs w:val="21"/>
          <w:lang w:eastAsia="en-US"/>
        </w:rPr>
      </w:pPr>
    </w:p>
    <w:p w14:paraId="22DC590E" w14:textId="5B70DEF5" w:rsidR="00423A3B" w:rsidRDefault="2E505D57" w:rsidP="2E505D57">
      <w:pPr>
        <w:rPr>
          <w:rFonts w:cs="Calibri"/>
          <w:lang w:eastAsia="en-US"/>
        </w:rPr>
      </w:pPr>
      <w:r w:rsidRPr="2E505D57">
        <w:rPr>
          <w:rFonts w:cs="Calibri"/>
          <w:b/>
          <w:bCs/>
          <w:lang w:eastAsia="en-US"/>
        </w:rPr>
        <w:t>Component 1 (PA Financial Management)</w:t>
      </w:r>
      <w:r w:rsidRPr="2E505D57">
        <w:rPr>
          <w:rFonts w:cs="Calibri"/>
          <w:lang w:eastAsia="en-US"/>
        </w:rPr>
        <w:t xml:space="preserve"> focuses on strengthening PA financial management by establishing the foundations for a Project Finance for Permanence (PFP) mechanism within BioGuinea Foundation. This includes the deployment of financial planning and business tools across the National System of Protected Areas (SNAP), with the DBT Complex serving as a pilot unit (Output 1.1.1.). Capacity of IBAP and BioGuinea staff will be enhanced to manage and leverage conservation finance (Output 1.1.2.), while the technical, governance, and financial architecture of the PFP is developed and investment partnerships are secured (Output 1.1.3). The funding under this component will need to be used in a highly strategic manner to generate outreach and leverage. The last output under Component 1 foresees: </w:t>
      </w:r>
      <w:r w:rsidRPr="2E505D57">
        <w:rPr>
          <w:rFonts w:cs="Calibri"/>
          <w:i/>
          <w:iCs/>
          <w:lang w:eastAsia="en-US"/>
        </w:rPr>
        <w:t>‘Partnership agreements and investment framework for the PFP mechanism dedicated to forest PAs in southern Guinea-Bissau successfully negotiated between BioGuinea Foundation and PFP endowment funders’</w:t>
      </w:r>
      <w:r w:rsidRPr="2E505D57">
        <w:rPr>
          <w:rFonts w:cs="Calibri"/>
          <w:lang w:eastAsia="en-US"/>
        </w:rPr>
        <w:t xml:space="preserve"> (Output 1.1.4.). This implies any consultancy, event or legal advisory input needed to secure the PFP. </w:t>
      </w:r>
      <w:r w:rsidRPr="2E505D57">
        <w:rPr>
          <w:rFonts w:cs="Calibri"/>
          <w:i/>
          <w:iCs/>
          <w:u w:val="single"/>
          <w:lang w:eastAsia="en-US"/>
        </w:rPr>
        <w:t>Success</w:t>
      </w:r>
      <w:r w:rsidRPr="2E505D57">
        <w:rPr>
          <w:rFonts w:cs="Calibri"/>
          <w:lang w:eastAsia="en-US"/>
        </w:rPr>
        <w:t xml:space="preserve"> will be measured through the achievement of PFP financial benchmarks, the mobilization of partnerships, and progress toward capitalization targets, ultimately enabling long-term and predictable financing for forest protected areas in southern Guinea-Bissau. The project will work closely with the UNDP GBFF project under preparation to achieve synergistic goals, as well as the ongoing GEF-BIOFIN project, working closely with BioGuinea Foundation to decrease the risks of non-achievement and to maximize the funds mobilized. </w:t>
      </w:r>
      <w:r w:rsidR="00423A3B" w:rsidRPr="00423A3B">
        <w:rPr>
          <w:rFonts w:cs="Calibri"/>
          <w:lang w:eastAsia="en-US"/>
        </w:rPr>
        <w:t>This component will be implemented with BioGuinea Foundation as the Responsible Party, to be contracted by IBAP</w:t>
      </w:r>
      <w:r w:rsidR="00423A3B">
        <w:rPr>
          <w:rFonts w:cs="Calibri"/>
          <w:lang w:eastAsia="en-US"/>
        </w:rPr>
        <w:t>,</w:t>
      </w:r>
    </w:p>
    <w:p w14:paraId="16E0226F" w14:textId="1EACFF47" w:rsidR="006638ED" w:rsidRPr="004C1520" w:rsidRDefault="004C1520" w:rsidP="000E46DC">
      <w:pPr>
        <w:rPr>
          <w:rFonts w:cs="Calibri"/>
          <w:i/>
          <w:iCs/>
          <w:szCs w:val="21"/>
          <w:lang w:eastAsia="en-US"/>
        </w:rPr>
      </w:pPr>
      <w:r w:rsidRPr="004C1520">
        <w:rPr>
          <w:rFonts w:cs="Calibri"/>
          <w:szCs w:val="21"/>
          <w:u w:val="single"/>
          <w:lang w:eastAsia="en-US"/>
        </w:rPr>
        <w:t xml:space="preserve">Expected </w:t>
      </w:r>
      <w:r w:rsidR="006638ED" w:rsidRPr="004C1520">
        <w:rPr>
          <w:rFonts w:cs="Calibri"/>
          <w:szCs w:val="21"/>
          <w:u w:val="single"/>
          <w:lang w:eastAsia="en-US"/>
        </w:rPr>
        <w:t>Outcome 1.1.</w:t>
      </w:r>
      <w:r w:rsidR="006638ED" w:rsidRPr="006638ED">
        <w:rPr>
          <w:rFonts w:cs="Calibri"/>
          <w:szCs w:val="21"/>
          <w:lang w:eastAsia="en-US"/>
        </w:rPr>
        <w:t xml:space="preserve"> </w:t>
      </w:r>
      <w:r w:rsidR="006638ED" w:rsidRPr="004C1520">
        <w:rPr>
          <w:rFonts w:cs="Calibri"/>
          <w:i/>
          <w:iCs/>
          <w:szCs w:val="21"/>
          <w:lang w:eastAsia="en-US"/>
        </w:rPr>
        <w:t>Long-term financing for forest PAs in southern Guinea-Bissau secured through a Project Finance for Permanence (PFP) mechanism within BioGuiné</w:t>
      </w:r>
    </w:p>
    <w:p w14:paraId="34B01F66" w14:textId="77777777" w:rsidR="002872BA" w:rsidRPr="00590044" w:rsidRDefault="002872BA" w:rsidP="000E46DC">
      <w:pPr>
        <w:rPr>
          <w:rFonts w:cs="Calibri"/>
          <w:szCs w:val="21"/>
          <w:lang w:eastAsia="en-US"/>
        </w:rPr>
      </w:pPr>
    </w:p>
    <w:p w14:paraId="30DE04B9" w14:textId="4D4C1842" w:rsidR="000E46DC" w:rsidRDefault="2E505D57" w:rsidP="2E505D57">
      <w:pPr>
        <w:rPr>
          <w:rFonts w:cs="Calibri"/>
          <w:lang w:eastAsia="en-US"/>
        </w:rPr>
      </w:pPr>
      <w:r w:rsidRPr="2E505D57">
        <w:rPr>
          <w:rFonts w:cs="Calibri"/>
          <w:b/>
          <w:bCs/>
          <w:lang w:eastAsia="en-US"/>
        </w:rPr>
        <w:t>Component 2 (PA management on the ground)</w:t>
      </w:r>
      <w:r w:rsidRPr="2E505D57">
        <w:rPr>
          <w:rFonts w:cs="Calibri"/>
          <w:lang w:eastAsia="en-US"/>
        </w:rPr>
        <w:t xml:space="preserve"> aims to improve conservation management and species protection within the DBT Complex through the adoption of innovative monitoring tools and inclusive community engagement. This includes introducing new technologies and procedures for ecological monitoring, surveillance, and reporting, alongside the construction of community engagement and training centers. A key element is the scaling up of a gender-responsive and youth-inclusive Community Ranger Program, combined with strengthened ecological monitoring through partnerships. Results will be reflected in improved management effectiveness scores, increased adoption of adequate technologies (encouraging women engage in it for their own capacity building), and broad participation—disaggregated by gender and age—in community-based conservation efforts. </w:t>
      </w:r>
      <w:r w:rsidR="00D42E41">
        <w:rPr>
          <w:rFonts w:cs="Calibri"/>
          <w:lang w:eastAsia="en-US"/>
        </w:rPr>
        <w:t xml:space="preserve">The goal of the component is to enhance the PA’s management effectiveness. It is therefore proposed that </w:t>
      </w:r>
      <w:r w:rsidR="00D7268A">
        <w:rPr>
          <w:rFonts w:cs="Calibri"/>
          <w:lang w:eastAsia="en-US"/>
        </w:rPr>
        <w:t>METT is proactively used as a tool to measure it</w:t>
      </w:r>
      <w:r w:rsidR="00F7031B">
        <w:rPr>
          <w:rFonts w:cs="Calibri"/>
          <w:lang w:eastAsia="en-US"/>
        </w:rPr>
        <w:t xml:space="preserve">, supported by a realistic analysis of conditions on the ground. </w:t>
      </w:r>
      <w:r w:rsidRPr="2E505D57">
        <w:rPr>
          <w:rFonts w:cs="Calibri"/>
          <w:lang w:eastAsia="en-US"/>
        </w:rPr>
        <w:t xml:space="preserve">This component will be directly executed by IBAP. </w:t>
      </w:r>
    </w:p>
    <w:p w14:paraId="70AA2C8B" w14:textId="40E23BD0" w:rsidR="004C1520" w:rsidRPr="004C1520" w:rsidRDefault="004C1520" w:rsidP="004C1520">
      <w:pPr>
        <w:rPr>
          <w:rFonts w:cs="Calibri"/>
          <w:i/>
          <w:iCs/>
          <w:szCs w:val="21"/>
          <w:lang w:eastAsia="en-US"/>
        </w:rPr>
      </w:pPr>
      <w:r w:rsidRPr="004C1520">
        <w:rPr>
          <w:rFonts w:cs="Calibri"/>
          <w:szCs w:val="21"/>
          <w:u w:val="single"/>
          <w:lang w:eastAsia="en-US"/>
        </w:rPr>
        <w:t xml:space="preserve">Expected Outcome </w:t>
      </w:r>
      <w:r w:rsidR="00E1035D">
        <w:rPr>
          <w:rFonts w:cs="Calibri"/>
          <w:szCs w:val="21"/>
          <w:u w:val="single"/>
          <w:lang w:eastAsia="en-US"/>
        </w:rPr>
        <w:t>2</w:t>
      </w:r>
      <w:r w:rsidRPr="004C1520">
        <w:rPr>
          <w:rFonts w:cs="Calibri"/>
          <w:szCs w:val="21"/>
          <w:u w:val="single"/>
          <w:lang w:eastAsia="en-US"/>
        </w:rPr>
        <w:t>.1.</w:t>
      </w:r>
      <w:r w:rsidRPr="006638ED">
        <w:rPr>
          <w:rFonts w:cs="Calibri"/>
          <w:szCs w:val="21"/>
          <w:lang w:eastAsia="en-US"/>
        </w:rPr>
        <w:t xml:space="preserve"> </w:t>
      </w:r>
      <w:r w:rsidR="00E1035D" w:rsidRPr="00E1035D">
        <w:rPr>
          <w:rFonts w:cs="Calibri"/>
          <w:i/>
          <w:iCs/>
          <w:szCs w:val="21"/>
          <w:lang w:eastAsia="en-US"/>
        </w:rPr>
        <w:t>2.1. PA management and species protection strengthened through innovative monitoring tools and inclusive community engagement</w:t>
      </w:r>
    </w:p>
    <w:p w14:paraId="1949E1CB" w14:textId="77777777" w:rsidR="004C1520" w:rsidRDefault="004C1520" w:rsidP="000E46DC">
      <w:pPr>
        <w:rPr>
          <w:rFonts w:cs="Calibri"/>
          <w:szCs w:val="21"/>
          <w:lang w:eastAsia="en-US"/>
        </w:rPr>
      </w:pPr>
    </w:p>
    <w:p w14:paraId="5068027A" w14:textId="116C1DF2" w:rsidR="000E46DC" w:rsidRDefault="2E505D57" w:rsidP="2E505D57">
      <w:pPr>
        <w:spacing w:line="259" w:lineRule="auto"/>
        <w:rPr>
          <w:rFonts w:cs="Calibri"/>
          <w:lang w:eastAsia="en-US"/>
        </w:rPr>
      </w:pPr>
      <w:r w:rsidRPr="2E505D57">
        <w:rPr>
          <w:rFonts w:cs="Calibri"/>
          <w:b/>
          <w:bCs/>
          <w:lang w:eastAsia="en-US"/>
        </w:rPr>
        <w:t>Component 3 (Livelihood Program)</w:t>
      </w:r>
      <w:r w:rsidRPr="2E505D57">
        <w:rPr>
          <w:rFonts w:cs="Calibri"/>
          <w:lang w:eastAsia="en-US"/>
        </w:rPr>
        <w:t xml:space="preserve"> supports the rollout of a sustainable, gender-responsive livelihood program for communities living in and around the DBT Complex. Most of the budget under this component (min. $600K) is expected to go directly to the </w:t>
      </w:r>
      <w:r w:rsidRPr="2E505D57">
        <w:rPr>
          <w:rFonts w:cs="Calibri"/>
          <w:i/>
          <w:iCs/>
          <w:lang w:eastAsia="en-US"/>
        </w:rPr>
        <w:t>Conservation-aligned Livelihood Program providing low value grants to local resident communities across the DBT Complex</w:t>
      </w:r>
      <w:r w:rsidRPr="2E505D57">
        <w:rPr>
          <w:rFonts w:cs="Calibri"/>
          <w:lang w:eastAsia="en-US"/>
        </w:rPr>
        <w:t xml:space="preserve"> (output 3.1.2). One or more NGO service provider will be selected as Responsible Party during the PPG phase through a transparent process based on comparative advantage for rolling out the program. The approach is grounded in participatory assessments to identify viable, conservation-compatible economic activities. The project will provide </w:t>
      </w:r>
      <w:r w:rsidRPr="00095A38">
        <w:rPr>
          <w:rFonts w:cs="Calibri"/>
          <w:lang w:eastAsia="en-US"/>
        </w:rPr>
        <w:t>low value</w:t>
      </w:r>
      <w:r w:rsidRPr="2E505D57">
        <w:rPr>
          <w:rFonts w:cs="Calibri"/>
          <w:lang w:eastAsia="en-US"/>
        </w:rPr>
        <w:t xml:space="preserve"> grants and technical support to community groups and local enterprises</w:t>
      </w:r>
      <w:r w:rsidR="000E46DC" w:rsidRPr="2E505D57">
        <w:rPr>
          <w:rFonts w:cs="Calibri"/>
          <w:vertAlign w:val="superscript"/>
          <w:lang w:eastAsia="en-US"/>
        </w:rPr>
        <w:footnoteReference w:id="18"/>
      </w:r>
      <w:r w:rsidRPr="2E505D57">
        <w:rPr>
          <w:rFonts w:cs="Calibri"/>
          <w:lang w:eastAsia="en-US"/>
        </w:rPr>
        <w:t xml:space="preserve">—prioritizing women and youth—to promote sustainable agriculture, sustainable use of non-timber forest products, and nature-based enterprises. Community conservation agreements will link livelihood benefits to biodiversity outcomes. Progress will be measured through livelihood </w:t>
      </w:r>
      <w:r w:rsidRPr="2E505D57">
        <w:rPr>
          <w:rFonts w:cs="Calibri"/>
          <w:lang w:eastAsia="en-US"/>
        </w:rPr>
        <w:lastRenderedPageBreak/>
        <w:t xml:space="preserve">performance </w:t>
      </w:r>
      <w:r w:rsidRPr="00932589">
        <w:rPr>
          <w:rFonts w:cs="Calibri"/>
          <w:lang w:eastAsia="en-US"/>
        </w:rPr>
        <w:t>indicators, with at least 50% of beneficiaries being</w:t>
      </w:r>
      <w:r w:rsidRPr="2E505D57">
        <w:rPr>
          <w:rFonts w:cs="Calibri"/>
          <w:lang w:eastAsia="en-US"/>
        </w:rPr>
        <w:t xml:space="preserve"> women and a significant share of supported groups led by women.</w:t>
      </w:r>
    </w:p>
    <w:p w14:paraId="66B24FE3" w14:textId="2979A165" w:rsidR="00E54B47" w:rsidRDefault="00E54B47" w:rsidP="000E46DC">
      <w:pPr>
        <w:rPr>
          <w:rFonts w:cs="Calibri"/>
          <w:szCs w:val="21"/>
          <w:lang w:eastAsia="en-US"/>
        </w:rPr>
      </w:pPr>
      <w:r w:rsidRPr="00E54B47">
        <w:rPr>
          <w:rFonts w:cs="Calibri"/>
          <w:szCs w:val="21"/>
          <w:u w:val="single"/>
          <w:lang w:eastAsia="en-US"/>
        </w:rPr>
        <w:t>Expected Outcome 3.1.</w:t>
      </w:r>
      <w:r w:rsidRPr="00E54B47">
        <w:rPr>
          <w:rFonts w:cs="Calibri"/>
          <w:szCs w:val="21"/>
          <w:lang w:eastAsia="en-US"/>
        </w:rPr>
        <w:t xml:space="preserve"> </w:t>
      </w:r>
      <w:r w:rsidRPr="00E54B47">
        <w:rPr>
          <w:rFonts w:cs="Calibri"/>
          <w:i/>
          <w:iCs/>
          <w:szCs w:val="21"/>
          <w:lang w:eastAsia="en-US"/>
        </w:rPr>
        <w:t>Sustainable, gender-responsive and conservation-aligned Livelihood Program for communities in and around the DBT complex rolled out</w:t>
      </w:r>
    </w:p>
    <w:p w14:paraId="4EEB95B8" w14:textId="77777777" w:rsidR="00E54B47" w:rsidRPr="00590044" w:rsidRDefault="00E54B47" w:rsidP="000E46DC">
      <w:pPr>
        <w:rPr>
          <w:rFonts w:cs="Calibri"/>
          <w:szCs w:val="21"/>
          <w:lang w:eastAsia="en-US"/>
        </w:rPr>
      </w:pPr>
    </w:p>
    <w:p w14:paraId="4133E7EC" w14:textId="7BC57D9D" w:rsidR="000E46DC" w:rsidRDefault="2E505D57" w:rsidP="2E505D57">
      <w:pPr>
        <w:rPr>
          <w:rFonts w:cs="Calibri"/>
          <w:lang w:eastAsia="en-US"/>
        </w:rPr>
      </w:pPr>
      <w:r w:rsidRPr="2E505D57">
        <w:rPr>
          <w:rFonts w:cs="Calibri"/>
          <w:b/>
          <w:bCs/>
          <w:lang w:eastAsia="en-US"/>
        </w:rPr>
        <w:t>Component 4 (Knowledge Management, Safeguards and Learning)</w:t>
      </w:r>
      <w:r w:rsidRPr="2E505D57">
        <w:rPr>
          <w:rFonts w:cs="Calibri"/>
          <w:lang w:eastAsia="en-US"/>
        </w:rPr>
        <w:t xml:space="preserve"> ensures that knowledge management, environmental and social safeguards (SES), and learning are integrated throughout the project. This includes the development of inclusive and culturally appropriate strategies for sharing knowledge, communicating results, and capturing lessons learned, including gender considerations hereunder. At the same time, and aligned with UNDP SES policies, social and environmental risks will be assessed before activities on the ground can commence. Adequate mitigation measures will be developed and duly incorporated into the project strategy. A key activity in this regard will be the development and application of the Environmental and Social Management Framework, which includes among other things a Grievance Redress Mechanism (GRM). SES risk mitigation measures will be systematically implemented and monitored. Overall, this component aims to ensure that project impacts are documented, risks are managed, and lessons are disseminated to inform broader conservation efforts beyond the DBT landscape.</w:t>
      </w:r>
    </w:p>
    <w:p w14:paraId="400A1A77" w14:textId="7B043CE1" w:rsidR="009559E5" w:rsidRPr="00590044" w:rsidRDefault="009559E5" w:rsidP="000E46DC">
      <w:pPr>
        <w:rPr>
          <w:rFonts w:cs="Calibri"/>
          <w:szCs w:val="21"/>
          <w:lang w:eastAsia="en-US"/>
        </w:rPr>
      </w:pPr>
      <w:r w:rsidRPr="009559E5">
        <w:rPr>
          <w:rFonts w:cs="Calibri"/>
          <w:szCs w:val="21"/>
          <w:u w:val="single"/>
          <w:lang w:eastAsia="en-US"/>
        </w:rPr>
        <w:t>Expected Outcome 4.1.</w:t>
      </w:r>
      <w:r w:rsidRPr="009559E5">
        <w:rPr>
          <w:rFonts w:cs="Calibri"/>
          <w:szCs w:val="21"/>
          <w:lang w:eastAsia="en-US"/>
        </w:rPr>
        <w:t xml:space="preserve"> </w:t>
      </w:r>
      <w:r w:rsidRPr="009559E5">
        <w:rPr>
          <w:rFonts w:cs="Calibri"/>
          <w:i/>
          <w:iCs/>
          <w:szCs w:val="21"/>
          <w:lang w:eastAsia="en-US"/>
        </w:rPr>
        <w:t>Project level E&amp;S Safeguards ensured, knowledge and lessons shared, and results and impacts communicated and disseminated for wider learning</w:t>
      </w:r>
    </w:p>
    <w:p w14:paraId="7F552E42" w14:textId="77777777" w:rsidR="000E46DC" w:rsidRDefault="000E46DC" w:rsidP="000E46DC">
      <w:pPr>
        <w:rPr>
          <w:rFonts w:cs="Calibri"/>
          <w:szCs w:val="21"/>
          <w:lang w:eastAsia="en-US"/>
        </w:rPr>
      </w:pPr>
    </w:p>
    <w:p w14:paraId="01DC9EE7" w14:textId="4FED93EE" w:rsidR="000E46DC" w:rsidRDefault="000E46DC" w:rsidP="000E46DC">
      <w:pPr>
        <w:rPr>
          <w:rFonts w:cs="Calibri"/>
          <w:szCs w:val="21"/>
          <w:lang w:eastAsia="en-US"/>
        </w:rPr>
      </w:pPr>
      <w:r w:rsidRPr="00BD531D">
        <w:rPr>
          <w:rFonts w:cs="Calibri"/>
          <w:b/>
          <w:bCs/>
          <w:szCs w:val="21"/>
          <w:lang w:eastAsia="en-US"/>
        </w:rPr>
        <w:t>‘Adaptive M&amp;E implemented at project level’</w:t>
      </w:r>
      <w:r>
        <w:rPr>
          <w:rFonts w:cs="Calibri"/>
          <w:szCs w:val="21"/>
          <w:lang w:eastAsia="en-US"/>
        </w:rPr>
        <w:t>, which follows UNPD and GEF standards for M&amp;E</w:t>
      </w:r>
      <w:r w:rsidR="00BD531D">
        <w:rPr>
          <w:rFonts w:cs="Calibri"/>
          <w:szCs w:val="21"/>
          <w:lang w:eastAsia="en-US"/>
        </w:rPr>
        <w:t xml:space="preserve">, is also part of the project strategy. </w:t>
      </w:r>
      <w:r>
        <w:rPr>
          <w:rFonts w:cs="Calibri"/>
          <w:szCs w:val="21"/>
          <w:lang w:eastAsia="en-US"/>
        </w:rPr>
        <w:t xml:space="preserve"> </w:t>
      </w:r>
    </w:p>
    <w:p w14:paraId="41D349DD" w14:textId="77777777" w:rsidR="00712431" w:rsidRPr="00753152" w:rsidRDefault="00712431" w:rsidP="00712431">
      <w:pPr>
        <w:pStyle w:val="Ttulo4"/>
        <w:rPr>
          <w:lang w:eastAsia="en-US"/>
        </w:rPr>
      </w:pPr>
      <w:r w:rsidRPr="00753152">
        <w:rPr>
          <w:lang w:eastAsia="en-US"/>
        </w:rPr>
        <w:t>Stakeholder engagement and co-benefits</w:t>
      </w:r>
    </w:p>
    <w:p w14:paraId="5BE56DFA" w14:textId="77777777" w:rsidR="0032729C" w:rsidRPr="0032729C" w:rsidRDefault="00A30679" w:rsidP="0032729C">
      <w:pPr>
        <w:pBdr>
          <w:bottom w:val="single" w:sz="2" w:space="1" w:color="BFBFBF" w:themeColor="background1" w:themeShade="BF"/>
        </w:pBdr>
        <w:spacing w:after="240"/>
        <w:ind w:left="360"/>
        <w:contextualSpacing/>
        <w:jc w:val="center"/>
        <w:rPr>
          <w:rFonts w:cs="Calibri"/>
          <w:b/>
          <w:bCs/>
          <w:szCs w:val="21"/>
          <w:lang w:eastAsia="en-US"/>
        </w:rPr>
      </w:pPr>
      <w:r w:rsidRPr="0032729C">
        <w:rPr>
          <w:rFonts w:cs="Calibri"/>
          <w:b/>
          <w:bCs/>
          <w:szCs w:val="21"/>
          <w:lang w:eastAsia="en-US"/>
        </w:rPr>
        <w:t xml:space="preserve">Planning further rounds of stakeholder </w:t>
      </w:r>
      <w:r w:rsidR="0032729C" w:rsidRPr="0032729C">
        <w:rPr>
          <w:rFonts w:cs="Calibri"/>
          <w:b/>
          <w:bCs/>
          <w:szCs w:val="21"/>
          <w:lang w:eastAsia="en-US"/>
        </w:rPr>
        <w:t>engagement</w:t>
      </w:r>
    </w:p>
    <w:p w14:paraId="61C58D62" w14:textId="5E855712" w:rsidR="00712431" w:rsidRPr="00753152" w:rsidRDefault="00712431" w:rsidP="00712431">
      <w:pPr>
        <w:spacing w:after="240"/>
        <w:ind w:left="360"/>
        <w:contextualSpacing/>
        <w:jc w:val="both"/>
        <w:rPr>
          <w:rFonts w:cs="Calibri"/>
          <w:szCs w:val="21"/>
          <w:lang w:eastAsia="en-US"/>
        </w:rPr>
      </w:pPr>
      <w:r w:rsidRPr="00753152">
        <w:rPr>
          <w:rFonts w:cs="Calibri"/>
          <w:szCs w:val="21"/>
          <w:lang w:eastAsia="en-US"/>
        </w:rPr>
        <w:t>Stakeholders will play a critical role in developing, implementing, and monitoring the project. These stakeholders include government agencies, local communities, civil society organizations (CSOs)</w:t>
      </w:r>
      <w:r w:rsidR="000737F5">
        <w:rPr>
          <w:rFonts w:cs="Calibri"/>
          <w:szCs w:val="21"/>
          <w:lang w:eastAsia="en-US"/>
        </w:rPr>
        <w:t>, foundations</w:t>
      </w:r>
      <w:r w:rsidRPr="00753152">
        <w:rPr>
          <w:rFonts w:cs="Calibri"/>
          <w:szCs w:val="21"/>
          <w:lang w:eastAsia="en-US"/>
        </w:rPr>
        <w:t xml:space="preserve">, </w:t>
      </w:r>
      <w:r w:rsidR="00E20F9E">
        <w:rPr>
          <w:rFonts w:cs="Calibri"/>
          <w:szCs w:val="21"/>
          <w:lang w:eastAsia="en-US"/>
        </w:rPr>
        <w:t>academi</w:t>
      </w:r>
      <w:r w:rsidR="003435AC">
        <w:rPr>
          <w:rFonts w:cs="Calibri"/>
          <w:szCs w:val="21"/>
          <w:lang w:eastAsia="en-US"/>
        </w:rPr>
        <w:t>a</w:t>
      </w:r>
      <w:r w:rsidR="00E20F9E">
        <w:rPr>
          <w:rFonts w:cs="Calibri"/>
          <w:szCs w:val="21"/>
          <w:lang w:eastAsia="en-US"/>
        </w:rPr>
        <w:t xml:space="preserve"> </w:t>
      </w:r>
      <w:r w:rsidRPr="00753152">
        <w:rPr>
          <w:rFonts w:cs="Calibri"/>
          <w:szCs w:val="21"/>
          <w:lang w:eastAsia="en-US"/>
        </w:rPr>
        <w:t>and the private sector. Each group will contribute to and benefit from the project’s implementation in the following ways:</w:t>
      </w:r>
    </w:p>
    <w:p w14:paraId="72CDCA3B" w14:textId="77FC468E" w:rsidR="00712431" w:rsidRPr="00753152" w:rsidRDefault="00712431" w:rsidP="00712431">
      <w:pPr>
        <w:numPr>
          <w:ilvl w:val="0"/>
          <w:numId w:val="8"/>
        </w:numPr>
        <w:spacing w:after="240"/>
        <w:contextualSpacing/>
        <w:jc w:val="both"/>
        <w:rPr>
          <w:rFonts w:cs="Calibri"/>
          <w:szCs w:val="21"/>
          <w:lang w:eastAsia="en-US"/>
        </w:rPr>
      </w:pPr>
      <w:r w:rsidRPr="00753152">
        <w:rPr>
          <w:rFonts w:cs="Calibri"/>
          <w:b/>
          <w:bCs/>
          <w:szCs w:val="21"/>
          <w:lang w:eastAsia="en-US"/>
        </w:rPr>
        <w:t>Key entities</w:t>
      </w:r>
      <w:r w:rsidRPr="00753152">
        <w:rPr>
          <w:rFonts w:cs="Calibri"/>
          <w:szCs w:val="21"/>
          <w:lang w:eastAsia="en-US"/>
        </w:rPr>
        <w:t>: IBAP (linked to the Ministry of Environment and Climate Action) and BioGuinea Foundation will be key partners in implementing the project’s components and ensuring that biodiversity protection efforts are aligned with national policies. They will</w:t>
      </w:r>
      <w:r w:rsidR="00B5739C">
        <w:rPr>
          <w:rFonts w:cs="Calibri"/>
          <w:szCs w:val="21"/>
          <w:lang w:eastAsia="en-US"/>
        </w:rPr>
        <w:t xml:space="preserve"> also</w:t>
      </w:r>
      <w:r w:rsidRPr="00753152">
        <w:rPr>
          <w:rFonts w:cs="Calibri"/>
          <w:szCs w:val="21"/>
          <w:lang w:eastAsia="en-US"/>
        </w:rPr>
        <w:t xml:space="preserve"> benefit from increased capacity </w:t>
      </w:r>
      <w:r w:rsidR="00DA5FDA">
        <w:rPr>
          <w:rFonts w:cs="Calibri"/>
          <w:szCs w:val="21"/>
          <w:lang w:eastAsia="en-US"/>
        </w:rPr>
        <w:t xml:space="preserve">for PA financial management </w:t>
      </w:r>
      <w:r w:rsidR="0049267D">
        <w:rPr>
          <w:rFonts w:cs="Calibri"/>
          <w:szCs w:val="21"/>
          <w:lang w:eastAsia="en-US"/>
        </w:rPr>
        <w:t xml:space="preserve">(Component 1) </w:t>
      </w:r>
      <w:r w:rsidRPr="00753152">
        <w:rPr>
          <w:rFonts w:cs="Calibri"/>
          <w:szCs w:val="21"/>
          <w:lang w:eastAsia="en-US"/>
        </w:rPr>
        <w:t xml:space="preserve">and </w:t>
      </w:r>
      <w:r w:rsidR="00333AE0">
        <w:rPr>
          <w:rFonts w:cs="Calibri"/>
          <w:szCs w:val="21"/>
          <w:lang w:eastAsia="en-US"/>
        </w:rPr>
        <w:t xml:space="preserve">from </w:t>
      </w:r>
      <w:r w:rsidRPr="00753152">
        <w:rPr>
          <w:rFonts w:cs="Calibri"/>
          <w:szCs w:val="21"/>
          <w:lang w:eastAsia="en-US"/>
        </w:rPr>
        <w:t xml:space="preserve">improved PA management </w:t>
      </w:r>
      <w:r w:rsidR="00DD21D7">
        <w:rPr>
          <w:rFonts w:cs="Calibri"/>
          <w:szCs w:val="21"/>
          <w:lang w:eastAsia="en-US"/>
        </w:rPr>
        <w:t xml:space="preserve">skills </w:t>
      </w:r>
      <w:r w:rsidR="00832788">
        <w:rPr>
          <w:rFonts w:cs="Calibri"/>
          <w:szCs w:val="21"/>
          <w:lang w:eastAsia="en-US"/>
        </w:rPr>
        <w:t xml:space="preserve">and </w:t>
      </w:r>
      <w:r w:rsidRPr="00753152">
        <w:rPr>
          <w:rFonts w:cs="Calibri"/>
          <w:szCs w:val="21"/>
          <w:lang w:eastAsia="en-US"/>
        </w:rPr>
        <w:t>stronger uptake of innovation, technologies, tools and methodologies</w:t>
      </w:r>
      <w:r w:rsidR="00DD21D7">
        <w:rPr>
          <w:rFonts w:cs="Calibri"/>
          <w:szCs w:val="21"/>
          <w:lang w:eastAsia="en-US"/>
        </w:rPr>
        <w:t xml:space="preserve"> (Component 2, and for IBAP’s </w:t>
      </w:r>
      <w:r w:rsidR="00A91608">
        <w:rPr>
          <w:rFonts w:cs="Calibri"/>
          <w:szCs w:val="21"/>
          <w:lang w:eastAsia="en-US"/>
        </w:rPr>
        <w:t xml:space="preserve">ground </w:t>
      </w:r>
      <w:r w:rsidR="00DD21D7">
        <w:rPr>
          <w:rFonts w:cs="Calibri"/>
          <w:szCs w:val="21"/>
          <w:lang w:eastAsia="en-US"/>
        </w:rPr>
        <w:t>staff in particular, among them women)</w:t>
      </w:r>
      <w:r w:rsidRPr="00753152">
        <w:rPr>
          <w:rFonts w:cs="Calibri"/>
          <w:szCs w:val="21"/>
          <w:lang w:eastAsia="en-US"/>
        </w:rPr>
        <w:t>.</w:t>
      </w:r>
      <w:r w:rsidR="00DD21D7">
        <w:rPr>
          <w:rFonts w:cs="Calibri"/>
          <w:szCs w:val="21"/>
          <w:lang w:eastAsia="en-US"/>
        </w:rPr>
        <w:t xml:space="preserve"> </w:t>
      </w:r>
    </w:p>
    <w:p w14:paraId="5BD42D45" w14:textId="6061BDB1" w:rsidR="00712431" w:rsidRPr="00753152" w:rsidRDefault="00712431" w:rsidP="00712431">
      <w:pPr>
        <w:numPr>
          <w:ilvl w:val="0"/>
          <w:numId w:val="8"/>
        </w:numPr>
        <w:spacing w:after="240"/>
        <w:contextualSpacing/>
        <w:jc w:val="both"/>
        <w:rPr>
          <w:rFonts w:cs="Calibri"/>
          <w:szCs w:val="21"/>
          <w:lang w:eastAsia="en-US"/>
        </w:rPr>
      </w:pPr>
      <w:r w:rsidRPr="00753152">
        <w:rPr>
          <w:rFonts w:cs="Calibri"/>
          <w:b/>
          <w:bCs/>
          <w:szCs w:val="21"/>
          <w:lang w:eastAsia="en-US"/>
        </w:rPr>
        <w:t>Local communities</w:t>
      </w:r>
      <w:r w:rsidRPr="00753152">
        <w:rPr>
          <w:rFonts w:cs="Calibri"/>
          <w:szCs w:val="21"/>
          <w:lang w:eastAsia="en-US"/>
        </w:rPr>
        <w:t xml:space="preserve">: Particularly women’s groups and other marginalized populations (such as youth) will directly benefit from the </w:t>
      </w:r>
      <w:r w:rsidR="00262636">
        <w:rPr>
          <w:rFonts w:cs="Calibri"/>
          <w:szCs w:val="21"/>
          <w:lang w:eastAsia="en-US"/>
        </w:rPr>
        <w:t xml:space="preserve">targeted </w:t>
      </w:r>
      <w:r w:rsidRPr="00753152">
        <w:rPr>
          <w:rFonts w:cs="Calibri"/>
          <w:szCs w:val="21"/>
          <w:lang w:eastAsia="en-US"/>
        </w:rPr>
        <w:t xml:space="preserve">training, community infrastructure and, above all, </w:t>
      </w:r>
      <w:r w:rsidR="009320CF">
        <w:rPr>
          <w:rFonts w:cs="Calibri"/>
          <w:szCs w:val="21"/>
          <w:lang w:eastAsia="en-US"/>
        </w:rPr>
        <w:t xml:space="preserve">from </w:t>
      </w:r>
      <w:r w:rsidR="004B250F">
        <w:rPr>
          <w:rFonts w:cs="Calibri"/>
          <w:szCs w:val="21"/>
          <w:lang w:eastAsia="en-US"/>
        </w:rPr>
        <w:t xml:space="preserve">low-value grants </w:t>
      </w:r>
      <w:r w:rsidR="009320CF">
        <w:rPr>
          <w:rFonts w:cs="Calibri"/>
          <w:szCs w:val="21"/>
          <w:lang w:eastAsia="en-US"/>
        </w:rPr>
        <w:t xml:space="preserve">under </w:t>
      </w:r>
      <w:r w:rsidRPr="00753152">
        <w:rPr>
          <w:rFonts w:cs="Calibri"/>
          <w:szCs w:val="21"/>
          <w:lang w:eastAsia="en-US"/>
        </w:rPr>
        <w:t>the Livelihood Program.</w:t>
      </w:r>
    </w:p>
    <w:p w14:paraId="75D9A95F" w14:textId="5E5D29B0" w:rsidR="00712431" w:rsidRPr="00753152" w:rsidRDefault="00712431" w:rsidP="00712431">
      <w:pPr>
        <w:numPr>
          <w:ilvl w:val="0"/>
          <w:numId w:val="8"/>
        </w:numPr>
        <w:spacing w:after="240"/>
        <w:contextualSpacing/>
        <w:jc w:val="both"/>
        <w:rPr>
          <w:rFonts w:cs="Calibri"/>
          <w:szCs w:val="21"/>
          <w:lang w:eastAsia="en-US"/>
        </w:rPr>
      </w:pPr>
      <w:r w:rsidRPr="00753152">
        <w:rPr>
          <w:rFonts w:cs="Calibri"/>
          <w:b/>
          <w:bCs/>
          <w:szCs w:val="21"/>
          <w:lang w:eastAsia="en-US"/>
        </w:rPr>
        <w:t>Civil society organizations and conservation oriented private sector companies</w:t>
      </w:r>
      <w:r w:rsidRPr="00753152">
        <w:rPr>
          <w:rFonts w:cs="Calibri"/>
          <w:szCs w:val="21"/>
          <w:lang w:eastAsia="en-US"/>
        </w:rPr>
        <w:t xml:space="preserve">: National, regional and international CSOs and specialized consulting companies may partake in helping IBAP implement the Livelihood Program on the ground </w:t>
      </w:r>
      <w:r w:rsidR="00022A1F">
        <w:rPr>
          <w:rFonts w:cs="Calibri"/>
          <w:szCs w:val="21"/>
          <w:lang w:eastAsia="en-US"/>
        </w:rPr>
        <w:t xml:space="preserve">by providing technical assistance, </w:t>
      </w:r>
      <w:r w:rsidR="00003A45">
        <w:rPr>
          <w:rFonts w:cs="Calibri"/>
          <w:szCs w:val="21"/>
          <w:lang w:eastAsia="en-US"/>
        </w:rPr>
        <w:t>training</w:t>
      </w:r>
      <w:r w:rsidR="009B206A">
        <w:rPr>
          <w:rFonts w:cs="Calibri"/>
          <w:szCs w:val="21"/>
          <w:lang w:eastAsia="en-US"/>
        </w:rPr>
        <w:t xml:space="preserve">, mentoring, coaching, </w:t>
      </w:r>
      <w:r w:rsidR="00003A45">
        <w:rPr>
          <w:rFonts w:cs="Calibri"/>
          <w:szCs w:val="21"/>
          <w:lang w:eastAsia="en-US"/>
        </w:rPr>
        <w:t xml:space="preserve">and </w:t>
      </w:r>
      <w:r w:rsidR="009B206A">
        <w:rPr>
          <w:rFonts w:cs="Calibri"/>
          <w:szCs w:val="21"/>
          <w:lang w:eastAsia="en-US"/>
        </w:rPr>
        <w:t xml:space="preserve">also </w:t>
      </w:r>
      <w:r w:rsidR="00003A45">
        <w:rPr>
          <w:rFonts w:cs="Calibri"/>
          <w:szCs w:val="21"/>
          <w:lang w:eastAsia="en-US"/>
        </w:rPr>
        <w:t xml:space="preserve">for monitoring </w:t>
      </w:r>
      <w:r w:rsidR="009B206A">
        <w:rPr>
          <w:rFonts w:cs="Calibri"/>
          <w:szCs w:val="21"/>
          <w:lang w:eastAsia="en-US"/>
        </w:rPr>
        <w:t xml:space="preserve">these </w:t>
      </w:r>
      <w:r w:rsidRPr="00753152">
        <w:rPr>
          <w:rFonts w:cs="Calibri"/>
          <w:szCs w:val="21"/>
          <w:lang w:eastAsia="en-US"/>
        </w:rPr>
        <w:t xml:space="preserve">activities on the ground. </w:t>
      </w:r>
    </w:p>
    <w:p w14:paraId="3A43A4A3" w14:textId="3927EE0B" w:rsidR="00712431" w:rsidRPr="00CC329A" w:rsidRDefault="00712431" w:rsidP="00594921">
      <w:pPr>
        <w:numPr>
          <w:ilvl w:val="0"/>
          <w:numId w:val="8"/>
        </w:numPr>
        <w:spacing w:after="240"/>
        <w:contextualSpacing/>
        <w:jc w:val="both"/>
        <w:rPr>
          <w:rFonts w:cs="Calibri"/>
          <w:szCs w:val="21"/>
          <w:lang w:eastAsia="en-US"/>
        </w:rPr>
      </w:pPr>
      <w:r w:rsidRPr="00CC329A">
        <w:rPr>
          <w:rFonts w:cs="Calibri"/>
          <w:b/>
          <w:bCs/>
          <w:szCs w:val="21"/>
          <w:lang w:eastAsia="en-US"/>
        </w:rPr>
        <w:t>Private sector</w:t>
      </w:r>
      <w:r w:rsidRPr="00CC329A">
        <w:rPr>
          <w:rFonts w:cs="Calibri"/>
          <w:szCs w:val="21"/>
          <w:lang w:eastAsia="en-US"/>
        </w:rPr>
        <w:t xml:space="preserve">: </w:t>
      </w:r>
      <w:r w:rsidR="00CC329A" w:rsidRPr="00CC329A">
        <w:rPr>
          <w:rFonts w:cs="Calibri"/>
          <w:szCs w:val="21"/>
          <w:lang w:eastAsia="en-US"/>
        </w:rPr>
        <w:t>The project includes private sector engagement. While initial involvement has been limited, the project design explicitly creates entry points for both national and international private sector actors. Under the Livelihood Program (Outputs 3.1.2 and 3.1.3), private sector entities may contribute through value chain development, provision of technical services, facilitation of market access, and impact investment in conservation-compatible activities such as sustainable agriculture, NTFPs, and ecotourism. In addition, private sector engagement is relevant under Component 1, where innovative financing approaches—including the development of a Project Finance for Permanence (PFP) mechanism—may involve private and blended finance partners. The role of the private sector is therefore justified as a means to enhance sustainability, leverage additional resources, and support the long-term financial viability of conservation outcomes.</w:t>
      </w:r>
    </w:p>
    <w:p w14:paraId="3845131B" w14:textId="77777777" w:rsidR="008065C8" w:rsidRDefault="008065C8" w:rsidP="00556359">
      <w:pPr>
        <w:spacing w:after="240"/>
        <w:contextualSpacing/>
        <w:jc w:val="both"/>
        <w:rPr>
          <w:rFonts w:cs="Calibri"/>
          <w:color w:val="EE0000"/>
          <w:szCs w:val="22"/>
        </w:rPr>
      </w:pPr>
    </w:p>
    <w:p w14:paraId="366B34C9" w14:textId="7608C063" w:rsidR="00556359" w:rsidRDefault="00556359" w:rsidP="00556359">
      <w:r w:rsidRPr="00556359">
        <w:t xml:space="preserve">Refer to </w:t>
      </w:r>
      <w:r w:rsidRPr="00556359">
        <w:rPr>
          <w:b/>
          <w:bCs/>
          <w:u w:val="single"/>
        </w:rPr>
        <w:t>Section D</w:t>
      </w:r>
      <w:r w:rsidRPr="00556359">
        <w:t xml:space="preserve"> for additional information on the Stakeholder Engagement processes to date</w:t>
      </w:r>
      <w:r w:rsidR="00E95FE1">
        <w:t xml:space="preserve">, as well as reference to relevant </w:t>
      </w:r>
      <w:r w:rsidR="00E95FE1" w:rsidRPr="00556359">
        <w:t>reports appended</w:t>
      </w:r>
      <w:r w:rsidRPr="00556359">
        <w:t xml:space="preserve">. </w:t>
      </w:r>
    </w:p>
    <w:p w14:paraId="33197167" w14:textId="77777777" w:rsidR="00E95FE1" w:rsidRPr="00556359" w:rsidRDefault="00E95FE1" w:rsidP="00556359"/>
    <w:p w14:paraId="0E3DF0DC" w14:textId="2187B3FA" w:rsidR="008468EA" w:rsidRDefault="2E505D57" w:rsidP="008468EA">
      <w:pPr>
        <w:pStyle w:val="Ttulo4"/>
        <w:rPr>
          <w:lang w:eastAsia="en-US"/>
        </w:rPr>
      </w:pPr>
      <w:r w:rsidRPr="2E505D57">
        <w:rPr>
          <w:lang w:eastAsia="en-US"/>
        </w:rPr>
        <w:lastRenderedPageBreak/>
        <w:t>Considerations on climate change impacts posing a risk to the achievement of project outcomes</w:t>
      </w:r>
    </w:p>
    <w:p w14:paraId="5047C046" w14:textId="14CEF4D3" w:rsidR="004302C1" w:rsidRDefault="004302C1" w:rsidP="004302C1">
      <w:r w:rsidRPr="004302C1">
        <w:t>Given the project’s scope</w:t>
      </w:r>
      <w:r w:rsidR="00C96442">
        <w:t>, duration and geography</w:t>
      </w:r>
      <w:r w:rsidRPr="004302C1">
        <w:t xml:space="preserve">, it is sufficient to consider mean climate projections from CMIP6 (Coupled Model Intercomparison Project Phase 6), focusing on two key variables: (i) average mean surface air temperature and (ii) precipitation. The analysis examines anomalies relative to a historical reference period (1995–2014) for the mid-century horizon (2040–2059), using the SSP5-8.5 scenario to capture a high-end risk trajectory. A </w:t>
      </w:r>
      <w:r w:rsidR="00BD478D">
        <w:t>P50</w:t>
      </w:r>
      <w:r w:rsidRPr="004302C1">
        <w:t xml:space="preserve"> probability level was selected for both variables, representing </w:t>
      </w:r>
      <w:r w:rsidR="00B777AF" w:rsidRPr="00B777AF">
        <w:t>the “most likely” or “typical” future</w:t>
      </w:r>
      <w:r w:rsidR="007C2952">
        <w:t xml:space="preserve">, a probabilistic choice that is best </w:t>
      </w:r>
      <w:r w:rsidR="007C2952" w:rsidRPr="007C2952">
        <w:t>for describing expected conditions</w:t>
      </w:r>
      <w:r w:rsidR="007C2952">
        <w:t xml:space="preserve">. </w:t>
      </w:r>
      <w:r w:rsidRPr="004302C1">
        <w:t xml:space="preserve">The projected changes for temperature and precipitation are shown in </w:t>
      </w:r>
      <w:r w:rsidR="00390974">
        <w:fldChar w:fldCharType="begin"/>
      </w:r>
      <w:r w:rsidR="00390974">
        <w:instrText xml:space="preserve"> REF _Ref225596768 \h </w:instrText>
      </w:r>
      <w:r w:rsidR="00390974">
        <w:fldChar w:fldCharType="separate"/>
      </w:r>
      <w:r w:rsidR="0063306C" w:rsidRPr="004302C1">
        <w:t xml:space="preserve">Figure </w:t>
      </w:r>
      <w:r w:rsidR="0063306C">
        <w:rPr>
          <w:noProof/>
        </w:rPr>
        <w:t>4</w:t>
      </w:r>
      <w:r w:rsidR="00390974">
        <w:fldChar w:fldCharType="end"/>
      </w:r>
      <w:r w:rsidRPr="004302C1">
        <w:t>. Data are sourced from the World Bank Climate Change Knowledge Portal (</w:t>
      </w:r>
      <w:hyperlink r:id="rId19" w:history="1">
        <w:r w:rsidRPr="00185B6F">
          <w:rPr>
            <w:rStyle w:val="Hiperligao"/>
          </w:rPr>
          <w:t>https://climateknowledgeportal.worldbank.org/country/guinea-bissau/climate-data-projections</w:t>
        </w:r>
      </w:hyperlink>
      <w:r w:rsidRPr="004302C1">
        <w:t>).</w:t>
      </w:r>
    </w:p>
    <w:p w14:paraId="071358AB" w14:textId="77777777" w:rsidR="004302C1" w:rsidRDefault="004302C1" w:rsidP="004302C1"/>
    <w:p w14:paraId="27AFBD6F" w14:textId="447ABA3D" w:rsidR="004302C1" w:rsidRPr="004302C1" w:rsidRDefault="004302C1" w:rsidP="004302C1">
      <w:pPr>
        <w:pStyle w:val="Legenda"/>
      </w:pPr>
      <w:bookmarkStart w:id="20" w:name="_Ref225596768"/>
      <w:r w:rsidRPr="004302C1">
        <w:t xml:space="preserve">Figure </w:t>
      </w:r>
      <w:r>
        <w:fldChar w:fldCharType="begin"/>
      </w:r>
      <w:r w:rsidRPr="004302C1">
        <w:instrText xml:space="preserve"> SEQ Figure \* ARABIC </w:instrText>
      </w:r>
      <w:r>
        <w:fldChar w:fldCharType="separate"/>
      </w:r>
      <w:r w:rsidR="0063306C">
        <w:rPr>
          <w:noProof/>
        </w:rPr>
        <w:t>4</w:t>
      </w:r>
      <w:r>
        <w:fldChar w:fldCharType="end"/>
      </w:r>
      <w:bookmarkEnd w:id="20"/>
      <w:r w:rsidRPr="004302C1">
        <w:t>. Climate projections for Guinea-</w:t>
      </w:r>
      <w:r>
        <w:t>Bissau</w:t>
      </w:r>
      <w:r w:rsidR="00390974">
        <w:t xml:space="preserve"> </w:t>
      </w:r>
      <w:r w:rsidR="00390974" w:rsidRPr="00390974">
        <w:t>Mean Climate Projections (CMIP6)</w:t>
      </w:r>
      <w:r w:rsidR="00390974">
        <w:t xml:space="preserve"> for two key variables</w:t>
      </w:r>
    </w:p>
    <w:p w14:paraId="2B5637A6" w14:textId="26AF6F83" w:rsidR="004302C1" w:rsidRDefault="00697D78" w:rsidP="004302C1">
      <w:r w:rsidRPr="00697D78">
        <w:rPr>
          <w:noProof/>
        </w:rPr>
        <w:drawing>
          <wp:inline distT="0" distB="0" distL="0" distR="0" wp14:anchorId="3355B421" wp14:editId="25250817">
            <wp:extent cx="6858000" cy="3696236"/>
            <wp:effectExtent l="0" t="0" r="0" b="0"/>
            <wp:docPr id="1023794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94796"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6858000" cy="3696236"/>
                    </a:xfrm>
                    <a:prstGeom prst="rect">
                      <a:avLst/>
                    </a:prstGeom>
                  </pic:spPr>
                </pic:pic>
              </a:graphicData>
            </a:graphic>
          </wp:inline>
        </w:drawing>
      </w:r>
    </w:p>
    <w:p w14:paraId="78D0794C" w14:textId="77777777" w:rsidR="00CF52DE" w:rsidRDefault="00CF52DE" w:rsidP="00CF52DE"/>
    <w:p w14:paraId="74431A03" w14:textId="4045AAE6" w:rsidR="00F75E38" w:rsidRDefault="00183A5B" w:rsidP="00F75E38">
      <w:r w:rsidRPr="00183A5B">
        <w:t xml:space="preserve">Under CMIP6 projections for the mid-century period (2040–2059), using the SSP5-8.5 scenario, Guinea-Bissau is projected to experience a clear warming trend and changes in precipitation patterns. Based on the median (P50) of the multi-model ensemble, average temperatures are expected to increase by approximately +1.5°C to +2.5°C across the DBT landscape. Precipitation projections are more uncertain, but suggest </w:t>
      </w:r>
      <w:r w:rsidR="00C47CC7">
        <w:t>limited</w:t>
      </w:r>
      <w:r w:rsidRPr="00183A5B">
        <w:t xml:space="preserve"> changes in </w:t>
      </w:r>
      <w:r w:rsidR="00C47CC7">
        <w:t xml:space="preserve">mean </w:t>
      </w:r>
      <w:r w:rsidRPr="00183A5B">
        <w:t>annual rainfall, with a tendency toward increased variability rather than a consistent increase or decrease.</w:t>
      </w:r>
    </w:p>
    <w:p w14:paraId="3E6E05C7" w14:textId="77777777" w:rsidR="00F37282" w:rsidRDefault="00F37282" w:rsidP="00F75E38"/>
    <w:p w14:paraId="433E606D" w14:textId="77777777" w:rsidR="008B42B8" w:rsidRDefault="00F37282" w:rsidP="009959B3">
      <w:r w:rsidRPr="00F37282">
        <w:t xml:space="preserve">These projections indicate that climate impacts in the DBT Complex will be driven primarily by </w:t>
      </w:r>
      <w:r w:rsidRPr="00F37282">
        <w:rPr>
          <w:b/>
          <w:bCs/>
        </w:rPr>
        <w:t>rising temperatures and more variable rainfall regimes</w:t>
      </w:r>
      <w:r w:rsidRPr="00F37282">
        <w:t xml:space="preserve">, rather than by large changes in total precipitation. </w:t>
      </w:r>
      <w:r w:rsidR="002869FF">
        <w:t>The i</w:t>
      </w:r>
      <w:r w:rsidRPr="00F37282">
        <w:t xml:space="preserve">ncreased temperatures </w:t>
      </w:r>
      <w:r w:rsidR="0080708A">
        <w:t xml:space="preserve">signal </w:t>
      </w:r>
      <w:r w:rsidR="002869FF">
        <w:t xml:space="preserve">will become </w:t>
      </w:r>
      <w:r w:rsidR="0080708A">
        <w:t xml:space="preserve">stronger by mid-century, but looking at those time period would not be relevant for this project. </w:t>
      </w:r>
      <w:r w:rsidR="007B5EA6">
        <w:t xml:space="preserve">Higher temperatures </w:t>
      </w:r>
      <w:r w:rsidR="00893C0B">
        <w:t>are</w:t>
      </w:r>
      <w:r w:rsidR="007B5EA6">
        <w:t xml:space="preserve"> </w:t>
      </w:r>
      <w:r w:rsidRPr="00F37282">
        <w:t>likely to intensify evapotranspiration and seasonal water stress, while rainfall patterns may become more irregular, with longer dry spells and more intense rainfall events</w:t>
      </w:r>
      <w:r w:rsidR="008B42B8">
        <w:t>, but not in the immediate future</w:t>
      </w:r>
      <w:r w:rsidRPr="00F37282">
        <w:t xml:space="preserve">. </w:t>
      </w:r>
    </w:p>
    <w:p w14:paraId="374C93AF" w14:textId="77777777" w:rsidR="008B42B8" w:rsidRDefault="008B42B8" w:rsidP="009959B3"/>
    <w:p w14:paraId="6E7980F3" w14:textId="65AADC96" w:rsidR="009959B3" w:rsidRDefault="00697E2A" w:rsidP="009959B3">
      <w:r w:rsidRPr="00764BEB">
        <w:rPr>
          <w:b/>
          <w:bCs/>
        </w:rPr>
        <w:t xml:space="preserve">Expected impacts </w:t>
      </w:r>
      <w:r w:rsidR="002F010D" w:rsidRPr="00764BEB">
        <w:rPr>
          <w:b/>
          <w:bCs/>
        </w:rPr>
        <w:t>of climate change in the project area during the next 10+ years</w:t>
      </w:r>
      <w:r w:rsidRPr="00697E2A">
        <w:t>:</w:t>
      </w:r>
      <w:r>
        <w:t xml:space="preserve"> </w:t>
      </w:r>
      <w:r w:rsidR="00F37282" w:rsidRPr="00F37282">
        <w:t xml:space="preserve">Together, changes </w:t>
      </w:r>
      <w:r w:rsidR="00764BEB">
        <w:t xml:space="preserve">to climatic variables such </w:t>
      </w:r>
      <w:r w:rsidR="006C78AC">
        <w:t xml:space="preserve">as temperature and precipitation </w:t>
      </w:r>
      <w:r w:rsidR="00F37282" w:rsidRPr="00F37282">
        <w:t>are expected to gradually affect vegetation dynamics, water availability, fire regimes, and habitat quality.</w:t>
      </w:r>
      <w:r w:rsidR="00893C0B">
        <w:t xml:space="preserve"> </w:t>
      </w:r>
      <w:r w:rsidR="009959B3" w:rsidRPr="00F75E38">
        <w:t xml:space="preserve">Taken together, these changes are expected to gradually alter ecosystem dynamics, including vegetation structure and water availability, with implications for fire regimes, species distribution, and habitat quality. Given the </w:t>
      </w:r>
      <w:r w:rsidR="009959B3" w:rsidRPr="00F75E38">
        <w:lastRenderedPageBreak/>
        <w:t>uncertainty in precipitation projections, these impacts should be interpreted with caution</w:t>
      </w:r>
      <w:r w:rsidR="00541B5F">
        <w:t xml:space="preserve">, as </w:t>
      </w:r>
      <w:r w:rsidR="003843A7">
        <w:t>this is</w:t>
      </w:r>
      <w:r w:rsidR="00541B5F">
        <w:t xml:space="preserve"> a </w:t>
      </w:r>
      <w:r w:rsidR="003843A7" w:rsidRPr="00697E2A">
        <w:t>high-level</w:t>
      </w:r>
      <w:r w:rsidR="00541B5F" w:rsidRPr="00697E2A">
        <w:t xml:space="preserve"> analysis based on selective climatology</w:t>
      </w:r>
      <w:r w:rsidR="002F010D">
        <w:t>. H</w:t>
      </w:r>
      <w:r w:rsidR="009959B3" w:rsidRPr="00F75E38">
        <w:t>owever, the direction of change points toward increased climate-related stress on both ecosystems and livelihoods in the DBT landscape.</w:t>
      </w:r>
      <w:r w:rsidR="009959B3">
        <w:t xml:space="preserve"> </w:t>
      </w:r>
    </w:p>
    <w:p w14:paraId="674BD129" w14:textId="77777777" w:rsidR="002D60E9" w:rsidRDefault="002D60E9" w:rsidP="00F75E38"/>
    <w:p w14:paraId="3B52C103" w14:textId="7ADFE213" w:rsidR="00CC53CC" w:rsidRPr="00110B18" w:rsidRDefault="007A115A" w:rsidP="00CC53CC">
      <w:r w:rsidRPr="00893C0B">
        <w:rPr>
          <w:b/>
          <w:bCs/>
        </w:rPr>
        <w:t>The DBT Complex is also an area prone to disaster.</w:t>
      </w:r>
      <w:r>
        <w:t xml:space="preserve"> </w:t>
      </w:r>
      <w:r w:rsidR="00110B18" w:rsidRPr="00110B18">
        <w:t xml:space="preserve">Hazard screening </w:t>
      </w:r>
      <w:r w:rsidR="00110B18" w:rsidRPr="002661D8">
        <w:t xml:space="preserve">using the </w:t>
      </w:r>
      <w:hyperlink r:id="rId21">
        <w:r w:rsidR="2E505D57" w:rsidRPr="2E505D57">
          <w:rPr>
            <w:rStyle w:val="Hiperligao"/>
          </w:rPr>
          <w:t>ThinkHazard</w:t>
        </w:r>
      </w:hyperlink>
      <w:r w:rsidR="00110B18" w:rsidRPr="002661D8">
        <w:rPr>
          <w:rStyle w:val="Refdenotaderodap"/>
        </w:rPr>
        <w:footnoteReference w:id="19"/>
      </w:r>
      <w:r w:rsidR="00110B18" w:rsidRPr="00110B18">
        <w:t xml:space="preserve"> tool for key </w:t>
      </w:r>
      <w:r w:rsidR="00A219D9">
        <w:t>a</w:t>
      </w:r>
      <w:r w:rsidR="00110B18" w:rsidRPr="00110B18">
        <w:t>dministrative localities—Tombali (Quebo), Gabú (Madina Boé and Gabú), and Bafatá (Xitole)—</w:t>
      </w:r>
      <w:r w:rsidR="00327EEC">
        <w:t xml:space="preserve"> see </w:t>
      </w:r>
      <w:r w:rsidR="00110B18" w:rsidRPr="00110B18">
        <w:t xml:space="preserve">confirms that the </w:t>
      </w:r>
      <w:r w:rsidR="00110B18" w:rsidRPr="003A476D">
        <w:t xml:space="preserve">most relevant hazards </w:t>
      </w:r>
      <w:r w:rsidR="003A476D" w:rsidRPr="003A476D">
        <w:t xml:space="preserve">with high probability level </w:t>
      </w:r>
      <w:r w:rsidR="00110B18" w:rsidRPr="003A476D">
        <w:t>are</w:t>
      </w:r>
      <w:r w:rsidR="003A476D" w:rsidRPr="00BB10D4">
        <w:t>:</w:t>
      </w:r>
      <w:r w:rsidR="00110B18" w:rsidRPr="003A476D">
        <w:rPr>
          <w:b/>
          <w:bCs/>
        </w:rPr>
        <w:t xml:space="preserve"> river flooding</w:t>
      </w:r>
      <w:r w:rsidR="00110B18" w:rsidRPr="00110B18">
        <w:rPr>
          <w:b/>
          <w:bCs/>
        </w:rPr>
        <w:t>, wildfire, and extreme heat</w:t>
      </w:r>
      <w:r w:rsidR="00327EEC">
        <w:rPr>
          <w:b/>
          <w:bCs/>
        </w:rPr>
        <w:t xml:space="preserve"> </w:t>
      </w:r>
      <w:r w:rsidR="00327EEC" w:rsidRPr="00327EEC">
        <w:t>(</w:t>
      </w:r>
      <w:r w:rsidR="00327EEC" w:rsidRPr="00B22C70">
        <w:fldChar w:fldCharType="begin"/>
      </w:r>
      <w:r w:rsidR="00327EEC" w:rsidRPr="00B22C70">
        <w:instrText xml:space="preserve"> REF _Ref225622061 \h </w:instrText>
      </w:r>
      <w:r w:rsidR="00327EEC" w:rsidRPr="00B22C70">
        <w:fldChar w:fldCharType="separate"/>
      </w:r>
      <w:r w:rsidR="0063306C" w:rsidRPr="0037010C">
        <w:t xml:space="preserve">Figure </w:t>
      </w:r>
      <w:r w:rsidR="0063306C">
        <w:rPr>
          <w:noProof/>
        </w:rPr>
        <w:t>5</w:t>
      </w:r>
      <w:r w:rsidR="00327EEC" w:rsidRPr="00B22C70">
        <w:fldChar w:fldCharType="end"/>
      </w:r>
      <w:r w:rsidR="00327EEC" w:rsidRPr="00B22C70">
        <w:t>)</w:t>
      </w:r>
      <w:r w:rsidR="00BB10D4" w:rsidRPr="00B22C70">
        <w:t>.</w:t>
      </w:r>
      <w:r w:rsidR="00BB10D4">
        <w:rPr>
          <w:b/>
          <w:bCs/>
        </w:rPr>
        <w:t xml:space="preserve"> </w:t>
      </w:r>
      <w:r w:rsidR="00CC53CC" w:rsidRPr="00147311">
        <w:rPr>
          <w:b/>
          <w:bCs/>
        </w:rPr>
        <w:t xml:space="preserve">Water </w:t>
      </w:r>
      <w:r w:rsidR="00CC53CC" w:rsidRPr="00CC53CC">
        <w:rPr>
          <w:b/>
          <w:bCs/>
        </w:rPr>
        <w:t>scarcity as a proxy of drought</w:t>
      </w:r>
      <w:r w:rsidR="00CC53CC" w:rsidRPr="00BB10D4">
        <w:t xml:space="preserve"> </w:t>
      </w:r>
      <w:r w:rsidR="00CC53CC">
        <w:t xml:space="preserve">is </w:t>
      </w:r>
      <w:r w:rsidR="00CC53CC" w:rsidRPr="00BB10D4">
        <w:t>in the moderate range</w:t>
      </w:r>
      <w:r w:rsidR="00CC53CC">
        <w:t xml:space="preserve"> according to </w:t>
      </w:r>
      <w:r w:rsidR="00CC53CC" w:rsidRPr="00CC53CC">
        <w:t>ThinkHazard</w:t>
      </w:r>
      <w:r w:rsidR="00CC53CC" w:rsidRPr="00BB10D4">
        <w:t>. Exposure varies locally, with low-lying areas (e.g., Quebo) more prone to</w:t>
      </w:r>
      <w:r w:rsidR="00CC53CC" w:rsidRPr="00110B18">
        <w:t xml:space="preserve"> flooding, and inland areas (e.g., Madina Boé and Gabú) more exposed to heat stress and rainfall variability.</w:t>
      </w:r>
    </w:p>
    <w:p w14:paraId="21A5E3FD" w14:textId="70C362A8" w:rsidR="00664179" w:rsidRDefault="00664179" w:rsidP="00F75E38">
      <w:pPr>
        <w:rPr>
          <w:b/>
          <w:bCs/>
        </w:rPr>
      </w:pPr>
    </w:p>
    <w:p w14:paraId="21BCA7DC" w14:textId="26C8ACF9" w:rsidR="00765A70" w:rsidRPr="0037010C" w:rsidRDefault="0037010C" w:rsidP="0037010C">
      <w:pPr>
        <w:pStyle w:val="Legenda"/>
      </w:pPr>
      <w:bookmarkStart w:id="21" w:name="_Ref225622061"/>
      <w:r w:rsidRPr="0037010C">
        <w:t xml:space="preserve">Figure </w:t>
      </w:r>
      <w:r>
        <w:fldChar w:fldCharType="begin"/>
      </w:r>
      <w:r w:rsidRPr="0037010C">
        <w:instrText xml:space="preserve"> SEQ Figure \* ARABIC </w:instrText>
      </w:r>
      <w:r>
        <w:fldChar w:fldCharType="separate"/>
      </w:r>
      <w:r w:rsidR="0063306C">
        <w:rPr>
          <w:noProof/>
        </w:rPr>
        <w:t>5</w:t>
      </w:r>
      <w:r>
        <w:fldChar w:fldCharType="end"/>
      </w:r>
      <w:bookmarkEnd w:id="21"/>
      <w:r w:rsidRPr="0037010C">
        <w:t xml:space="preserve">. ThinkHazard.org results </w:t>
      </w:r>
      <w:r w:rsidR="004D77AA">
        <w:t>for hazards with high level presence</w:t>
      </w:r>
      <w:r w:rsidR="004D77AA" w:rsidRPr="0037010C">
        <w:t xml:space="preserve"> </w:t>
      </w:r>
      <w:r w:rsidR="004D77AA">
        <w:t xml:space="preserve">in </w:t>
      </w:r>
      <w:r>
        <w:t>localities relevant to the project zone</w:t>
      </w:r>
      <w:r w:rsidR="00D5205A">
        <w:rPr>
          <w:rStyle w:val="Refdenotaderodap"/>
        </w:rPr>
        <w:footnoteReference w:id="20"/>
      </w:r>
    </w:p>
    <w:p w14:paraId="0AB01B85" w14:textId="708244F7" w:rsidR="00DA18D6" w:rsidRPr="00F75E38" w:rsidRDefault="00CF3E8B" w:rsidP="00765A70">
      <w:pPr>
        <w:jc w:val="center"/>
      </w:pPr>
      <w:r w:rsidRPr="00CF3E8B">
        <w:rPr>
          <w:noProof/>
        </w:rPr>
        <w:drawing>
          <wp:inline distT="0" distB="0" distL="0" distR="0" wp14:anchorId="509CAE44" wp14:editId="34DB35E0">
            <wp:extent cx="4974608" cy="3030366"/>
            <wp:effectExtent l="0" t="0" r="0" b="0"/>
            <wp:docPr id="1620844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844141" name=""/>
                    <pic:cNvPicPr/>
                  </pic:nvPicPr>
                  <pic:blipFill>
                    <a:blip r:embed="rId22"/>
                    <a:stretch>
                      <a:fillRect/>
                    </a:stretch>
                  </pic:blipFill>
                  <pic:spPr>
                    <a:xfrm>
                      <a:off x="0" y="0"/>
                      <a:ext cx="4981267" cy="3034422"/>
                    </a:xfrm>
                    <a:prstGeom prst="rect">
                      <a:avLst/>
                    </a:prstGeom>
                  </pic:spPr>
                </pic:pic>
              </a:graphicData>
            </a:graphic>
          </wp:inline>
        </w:drawing>
      </w:r>
    </w:p>
    <w:p w14:paraId="0C9AE0C1" w14:textId="77777777" w:rsidR="004302C1" w:rsidRDefault="004302C1" w:rsidP="008468EA">
      <w:pPr>
        <w:spacing w:after="160"/>
        <w:rPr>
          <w:color w:val="EE0000"/>
        </w:rPr>
      </w:pPr>
    </w:p>
    <w:p w14:paraId="5E0D0A68" w14:textId="77777777" w:rsidR="00CC53CC" w:rsidRDefault="00147311" w:rsidP="00147311">
      <w:r>
        <w:t xml:space="preserve">The </w:t>
      </w:r>
      <w:r w:rsidRPr="002D60E9">
        <w:t>pattern</w:t>
      </w:r>
      <w:r>
        <w:t>s</w:t>
      </w:r>
      <w:r w:rsidRPr="002D60E9">
        <w:t xml:space="preserve"> </w:t>
      </w:r>
      <w:r>
        <w:t xml:space="preserve">and trends analyzed herein </w:t>
      </w:r>
      <w:r w:rsidRPr="002D60E9">
        <w:t>reinforce</w:t>
      </w:r>
      <w:r>
        <w:t xml:space="preserve"> the idea</w:t>
      </w:r>
      <w:r w:rsidRPr="002D60E9">
        <w:t xml:space="preserve"> that the dominant climate risk in the DBT landscape is not driven by single extreme events, but by the combined effects of increasing temperatures, hydrological variability, and recurrent seasonal stresses, which can cumulatively affect ecosystem resilience, water availability, and land use systems over time.</w:t>
      </w:r>
      <w:r>
        <w:t xml:space="preserve"> </w:t>
      </w:r>
      <w:r w:rsidRPr="002B72AC">
        <w:t xml:space="preserve">In practical terms, </w:t>
      </w:r>
      <w:r>
        <w:t xml:space="preserve">and for the project and its time frame and geographical scope, the </w:t>
      </w:r>
      <w:r w:rsidRPr="00C30669">
        <w:t>high degree of uncertainty in rainfall projections</w:t>
      </w:r>
      <w:r>
        <w:t xml:space="preserve"> </w:t>
      </w:r>
      <w:r w:rsidRPr="002B72AC">
        <w:t>implies that climate impacts in the DBT Complex will likely be driven by rising temperatures combined with more variable and less predictable rainfall regimes</w:t>
      </w:r>
      <w:r>
        <w:t xml:space="preserve">. </w:t>
      </w:r>
    </w:p>
    <w:p w14:paraId="16B4222E" w14:textId="77777777" w:rsidR="000F4E25" w:rsidRDefault="000F4E25" w:rsidP="00147311"/>
    <w:p w14:paraId="28953C66" w14:textId="4BAB5DF9" w:rsidR="00147311" w:rsidRPr="000F4E25" w:rsidRDefault="00147311" w:rsidP="00147311">
      <w:r w:rsidRPr="000F4E25">
        <w:rPr>
          <w:b/>
          <w:bCs/>
          <w:u w:val="single"/>
        </w:rPr>
        <w:t>Overall</w:t>
      </w:r>
      <w:r w:rsidRPr="000F4E25">
        <w:t xml:space="preserve">, the climate risk affecting the project </w:t>
      </w:r>
      <w:r w:rsidR="00631CAE">
        <w:t xml:space="preserve">within a 10+ year timeframe </w:t>
      </w:r>
      <w:r w:rsidRPr="000F4E25">
        <w:t xml:space="preserve">is considered </w:t>
      </w:r>
      <w:r w:rsidRPr="00631CAE">
        <w:rPr>
          <w:u w:val="single"/>
        </w:rPr>
        <w:t>moderate</w:t>
      </w:r>
      <w:r w:rsidR="007B3046" w:rsidRPr="000F4E25">
        <w:t xml:space="preserve">, given the relative weight of climate driven disasters and their probability. </w:t>
      </w:r>
    </w:p>
    <w:p w14:paraId="148A38C5" w14:textId="77777777" w:rsidR="0047471F" w:rsidRDefault="0047471F" w:rsidP="0047471F">
      <w:pPr>
        <w:pStyle w:val="Ttulo3"/>
      </w:pPr>
      <w:bookmarkStart w:id="22" w:name="_Toc225951555"/>
      <w:bookmarkEnd w:id="5"/>
      <w:bookmarkEnd w:id="6"/>
      <w:bookmarkEnd w:id="7"/>
      <w:bookmarkEnd w:id="8"/>
      <w:r w:rsidRPr="00F77689">
        <w:t>Coordination and Cooperation with Ongoing Initiatives and Project.</w:t>
      </w:r>
      <w:bookmarkEnd w:id="22"/>
    </w:p>
    <w:p w14:paraId="15BA2BD6" w14:textId="08D49A6D" w:rsidR="006206FF" w:rsidRDefault="006206FF" w:rsidP="006206FF">
      <w:r>
        <w:t xml:space="preserve">There are various other related initiatives </w:t>
      </w:r>
      <w:r w:rsidR="007E500D">
        <w:t xml:space="preserve">that this project will either learn from or work in synergy with. The relevant content is summarized in </w:t>
      </w:r>
      <w:r w:rsidR="0070140A">
        <w:t>the table below.</w:t>
      </w:r>
    </w:p>
    <w:p w14:paraId="40D7A1CE" w14:textId="3A5B3463" w:rsidR="0070140A" w:rsidRPr="00F37CBE" w:rsidRDefault="00F37CBE" w:rsidP="00F37CBE">
      <w:pPr>
        <w:pStyle w:val="Legenda"/>
      </w:pPr>
      <w:r w:rsidRPr="00F37CBE">
        <w:lastRenderedPageBreak/>
        <w:t xml:space="preserve">Table </w:t>
      </w:r>
      <w:r>
        <w:fldChar w:fldCharType="begin"/>
      </w:r>
      <w:r w:rsidRPr="00F37CBE">
        <w:instrText xml:space="preserve"> SEQ Table \* ARABIC </w:instrText>
      </w:r>
      <w:r>
        <w:fldChar w:fldCharType="separate"/>
      </w:r>
      <w:r w:rsidR="0063306C">
        <w:rPr>
          <w:noProof/>
        </w:rPr>
        <w:t>1</w:t>
      </w:r>
      <w:r>
        <w:fldChar w:fldCharType="end"/>
      </w:r>
      <w:r w:rsidRPr="00F37CBE">
        <w:t>. Matrix of related p</w:t>
      </w:r>
      <w:r>
        <w:t>rojects, programs and initiatives</w:t>
      </w:r>
      <w:r w:rsidR="001D3C44">
        <w:t xml:space="preserve"> with potential for synergies and/or lessons learned</w:t>
      </w:r>
    </w:p>
    <w:tbl>
      <w:tblPr>
        <w:tblStyle w:val="TabelacomGrelha"/>
        <w:tblW w:w="0" w:type="auto"/>
        <w:tblLook w:val="04A0" w:firstRow="1" w:lastRow="0" w:firstColumn="1" w:lastColumn="0" w:noHBand="0" w:noVBand="1"/>
      </w:tblPr>
      <w:tblGrid>
        <w:gridCol w:w="1975"/>
        <w:gridCol w:w="2700"/>
        <w:gridCol w:w="6030"/>
      </w:tblGrid>
      <w:tr w:rsidR="007E500D" w:rsidRPr="00C64827" w14:paraId="2E57DAA2" w14:textId="77777777" w:rsidTr="2E505D57">
        <w:trPr>
          <w:tblHeader/>
        </w:trPr>
        <w:tc>
          <w:tcPr>
            <w:tcW w:w="1975" w:type="dxa"/>
            <w:shd w:val="clear" w:color="auto" w:fill="F2F2F2" w:themeFill="background1" w:themeFillShade="F2"/>
          </w:tcPr>
          <w:p w14:paraId="125FEB01" w14:textId="1B7984F9" w:rsidR="007E500D" w:rsidRPr="0070140A" w:rsidRDefault="007E500D" w:rsidP="0070140A">
            <w:pPr>
              <w:spacing w:after="80"/>
              <w:rPr>
                <w:b/>
                <w:bCs/>
                <w:sz w:val="17"/>
                <w:szCs w:val="17"/>
              </w:rPr>
            </w:pPr>
            <w:r w:rsidRPr="0070140A">
              <w:rPr>
                <w:b/>
                <w:bCs/>
                <w:sz w:val="17"/>
                <w:szCs w:val="17"/>
              </w:rPr>
              <w:t xml:space="preserve">Project, Program </w:t>
            </w:r>
            <w:r w:rsidR="00B313F8" w:rsidRPr="0070140A">
              <w:rPr>
                <w:b/>
                <w:bCs/>
                <w:sz w:val="17"/>
                <w:szCs w:val="17"/>
              </w:rPr>
              <w:t>or Initiative</w:t>
            </w:r>
          </w:p>
        </w:tc>
        <w:tc>
          <w:tcPr>
            <w:tcW w:w="2700" w:type="dxa"/>
            <w:shd w:val="clear" w:color="auto" w:fill="F2F2F2" w:themeFill="background1" w:themeFillShade="F2"/>
          </w:tcPr>
          <w:p w14:paraId="04C752EB" w14:textId="22C63989" w:rsidR="007E500D" w:rsidRPr="0070140A" w:rsidRDefault="00B313F8" w:rsidP="0070140A">
            <w:pPr>
              <w:spacing w:after="80"/>
              <w:rPr>
                <w:b/>
                <w:bCs/>
                <w:sz w:val="17"/>
                <w:szCs w:val="17"/>
              </w:rPr>
            </w:pPr>
            <w:r w:rsidRPr="0070140A">
              <w:rPr>
                <w:b/>
                <w:bCs/>
                <w:sz w:val="17"/>
                <w:szCs w:val="17"/>
              </w:rPr>
              <w:t>Brief description</w:t>
            </w:r>
          </w:p>
        </w:tc>
        <w:tc>
          <w:tcPr>
            <w:tcW w:w="6030" w:type="dxa"/>
            <w:shd w:val="clear" w:color="auto" w:fill="F2F2F2" w:themeFill="background1" w:themeFillShade="F2"/>
          </w:tcPr>
          <w:p w14:paraId="6DC4B4C5" w14:textId="164F3940" w:rsidR="007E500D" w:rsidRPr="0070140A" w:rsidRDefault="00B313F8" w:rsidP="0070140A">
            <w:pPr>
              <w:spacing w:after="80"/>
              <w:rPr>
                <w:b/>
                <w:bCs/>
                <w:sz w:val="17"/>
                <w:szCs w:val="17"/>
              </w:rPr>
            </w:pPr>
            <w:r w:rsidRPr="0070140A">
              <w:rPr>
                <w:b/>
                <w:bCs/>
                <w:sz w:val="17"/>
                <w:szCs w:val="17"/>
              </w:rPr>
              <w:t>Lessons learned or synergies / coordination</w:t>
            </w:r>
          </w:p>
        </w:tc>
      </w:tr>
      <w:tr w:rsidR="0070140A" w:rsidRPr="00C64827" w14:paraId="30AACB32" w14:textId="77777777" w:rsidTr="2E505D57">
        <w:tc>
          <w:tcPr>
            <w:tcW w:w="1975" w:type="dxa"/>
          </w:tcPr>
          <w:p w14:paraId="37D41DF1" w14:textId="77777777" w:rsidR="0070140A" w:rsidRDefault="0070140A" w:rsidP="0070140A">
            <w:pPr>
              <w:spacing w:after="80"/>
              <w:rPr>
                <w:rFonts w:cs="Calibri"/>
                <w:color w:val="000000"/>
                <w:sz w:val="17"/>
                <w:szCs w:val="17"/>
              </w:rPr>
            </w:pPr>
            <w:r w:rsidRPr="0070140A">
              <w:rPr>
                <w:rFonts w:cs="Calibri"/>
                <w:color w:val="000000"/>
                <w:sz w:val="17"/>
                <w:szCs w:val="17"/>
              </w:rPr>
              <w:t xml:space="preserve">IUCN GEF Project Strengthening ecological connectivity in the Dulombi-Boé Tchetche complex (DTB) | GEF ID 10556 </w:t>
            </w:r>
          </w:p>
          <w:p w14:paraId="7B6B566F" w14:textId="1CC7CB6F" w:rsidR="0070140A" w:rsidRPr="0070140A" w:rsidRDefault="0070140A" w:rsidP="0070140A">
            <w:pPr>
              <w:spacing w:after="80"/>
              <w:rPr>
                <w:sz w:val="17"/>
                <w:szCs w:val="17"/>
              </w:rPr>
            </w:pPr>
            <w:r w:rsidRPr="0070140A">
              <w:rPr>
                <w:rFonts w:cs="Calibri"/>
                <w:color w:val="000000"/>
                <w:sz w:val="17"/>
                <w:szCs w:val="17"/>
              </w:rPr>
              <w:t>$4.8M in GEF resources (BD, LD), ongoing (2022-2027)</w:t>
            </w:r>
          </w:p>
        </w:tc>
        <w:tc>
          <w:tcPr>
            <w:tcW w:w="2700" w:type="dxa"/>
          </w:tcPr>
          <w:p w14:paraId="5FDFDB81" w14:textId="34D42D41" w:rsidR="0070140A" w:rsidRPr="0070140A" w:rsidRDefault="0070140A" w:rsidP="0070140A">
            <w:pPr>
              <w:spacing w:after="80"/>
              <w:rPr>
                <w:sz w:val="17"/>
                <w:szCs w:val="17"/>
              </w:rPr>
            </w:pPr>
            <w:r w:rsidRPr="0070140A">
              <w:rPr>
                <w:rFonts w:cs="Calibri"/>
                <w:color w:val="000000"/>
                <w:sz w:val="17"/>
                <w:szCs w:val="17"/>
              </w:rPr>
              <w:t>The project aims to improve and sustain the ecological connectivity of the DBT Corridor and adjacent transboundary landscapes, including Niokolo-Koba (Senegal) and Badiar (Guinea), by strengthening biodiversity conservation and promoting sustainable land use. It supports the establishment of ecological corridors, improved land-use planning, and enhanced monitoring systems, while piloting community-based approaches to reduce pressures on key habitats and species. The project also contributes to strengthening IBAP’s operational capacity and coordination across the DBT landscape, with a focus on connectivity conservation and integrated landscape management.</w:t>
            </w:r>
          </w:p>
        </w:tc>
        <w:tc>
          <w:tcPr>
            <w:tcW w:w="6030" w:type="dxa"/>
          </w:tcPr>
          <w:p w14:paraId="5235B17E" w14:textId="77777777" w:rsidR="0070140A" w:rsidRDefault="0070140A" w:rsidP="0070140A">
            <w:pPr>
              <w:spacing w:after="80"/>
              <w:rPr>
                <w:rFonts w:cs="Calibri"/>
                <w:color w:val="000000"/>
                <w:sz w:val="17"/>
                <w:szCs w:val="17"/>
              </w:rPr>
            </w:pPr>
            <w:r w:rsidRPr="0070140A">
              <w:rPr>
                <w:rFonts w:cs="Calibri"/>
                <w:color w:val="000000"/>
                <w:sz w:val="17"/>
                <w:szCs w:val="17"/>
              </w:rPr>
              <w:t xml:space="preserve">The IUCN GEF Connectivity project provides important baseline investments in ecological connectivity, land-use planning, and initial operational support within the DBT Complex, including planned infrastructure and pilot community engagement activities. However, its scope, implementation focus, and delivery status differ significantly from the present project, and no overlap is expected. The IUCN project is primarily focused on connectivity conservation and landscape planning, with limited emphasis on long-term financing mechanisms, institutional strengthening, or sustained management effectiveness across the protected area system. </w:t>
            </w:r>
          </w:p>
          <w:p w14:paraId="699E6814" w14:textId="77777777" w:rsidR="0070140A" w:rsidRDefault="0070140A" w:rsidP="0070140A">
            <w:pPr>
              <w:spacing w:after="80"/>
              <w:rPr>
                <w:rFonts w:cs="Calibri"/>
                <w:color w:val="000000"/>
                <w:sz w:val="17"/>
                <w:szCs w:val="17"/>
              </w:rPr>
            </w:pPr>
            <w:r w:rsidRPr="0070140A">
              <w:rPr>
                <w:rFonts w:cs="Calibri"/>
                <w:color w:val="000000"/>
                <w:sz w:val="17"/>
                <w:szCs w:val="17"/>
              </w:rPr>
              <w:t xml:space="preserve">This GEF-8 BD project is designed to address these critical gaps. Under Component 1, it will establish the financial architecture for a Project Finance for Permanence (PFP) mechanism, which is not covered under the IUCN project and is essential to ensure the durability of conservation outcomes beyond project cycles. In addition, this project will strengthen core management functions, community engagement structures, and livelihood systems at a scale and level of institutional integration not achieved under the connectivity project. </w:t>
            </w:r>
          </w:p>
          <w:p w14:paraId="29F4D562" w14:textId="70E70457" w:rsidR="0070140A" w:rsidRPr="0070140A" w:rsidRDefault="0070140A" w:rsidP="0070140A">
            <w:pPr>
              <w:spacing w:after="80"/>
              <w:rPr>
                <w:sz w:val="17"/>
                <w:szCs w:val="17"/>
              </w:rPr>
            </w:pPr>
            <w:r w:rsidRPr="0070140A">
              <w:rPr>
                <w:rFonts w:cs="Calibri"/>
                <w:color w:val="000000"/>
                <w:sz w:val="17"/>
                <w:szCs w:val="17"/>
              </w:rPr>
              <w:t>Rather than duplicating efforts, the present project builds on the initial groundwork laid by the IUCN initiative while addressing its limitations in scope, scale, and sustainability. This ensures continuity of investment and avoids loss of prior gains, while shifting the focus from short-term, project-based interventions toward a long-term, system-wide approach to protected area financing and management.</w:t>
            </w:r>
          </w:p>
        </w:tc>
      </w:tr>
      <w:tr w:rsidR="0070140A" w:rsidRPr="00C64827" w14:paraId="72D25B14" w14:textId="77777777" w:rsidTr="2E505D57">
        <w:tc>
          <w:tcPr>
            <w:tcW w:w="1975" w:type="dxa"/>
          </w:tcPr>
          <w:p w14:paraId="42D712FB" w14:textId="77777777" w:rsidR="0070140A" w:rsidRPr="00095A38" w:rsidRDefault="0070140A" w:rsidP="0070140A">
            <w:pPr>
              <w:spacing w:after="80"/>
              <w:rPr>
                <w:rFonts w:cs="Calibri"/>
                <w:color w:val="000000"/>
                <w:sz w:val="17"/>
                <w:szCs w:val="17"/>
              </w:rPr>
            </w:pPr>
            <w:r w:rsidRPr="00095A38">
              <w:rPr>
                <w:rFonts w:cs="Calibri"/>
                <w:color w:val="000000" w:themeColor="text1"/>
                <w:sz w:val="17"/>
                <w:szCs w:val="17"/>
              </w:rPr>
              <w:t xml:space="preserve">New UNDP GBFF / GEF Project "Consolidating and Securing Guinea-Bissau’s National System of Protected Areas through Strengthening Institutions and Sustainable Finance" | GEF Project ID: 12167| UNDP PIMS 10453 </w:t>
            </w:r>
          </w:p>
          <w:p w14:paraId="234218A7" w14:textId="15B9A2FA" w:rsidR="0070140A" w:rsidRPr="00095A38" w:rsidRDefault="0070140A" w:rsidP="0070140A">
            <w:pPr>
              <w:spacing w:after="80"/>
              <w:rPr>
                <w:sz w:val="17"/>
                <w:szCs w:val="17"/>
              </w:rPr>
            </w:pPr>
            <w:r w:rsidRPr="00095A38">
              <w:rPr>
                <w:rFonts w:cs="Calibri"/>
                <w:color w:val="000000" w:themeColor="text1"/>
                <w:sz w:val="17"/>
                <w:szCs w:val="17"/>
              </w:rPr>
              <w:t>$1,8M in GBFF resources (2026-20</w:t>
            </w:r>
            <w:r w:rsidR="00C012E4" w:rsidRPr="00095A38">
              <w:rPr>
                <w:rFonts w:cs="Calibri"/>
                <w:color w:val="000000" w:themeColor="text1"/>
                <w:sz w:val="17"/>
                <w:szCs w:val="17"/>
              </w:rPr>
              <w:t>29</w:t>
            </w:r>
            <w:r w:rsidRPr="00095A38">
              <w:rPr>
                <w:rFonts w:cs="Calibri"/>
                <w:color w:val="000000" w:themeColor="text1"/>
                <w:sz w:val="17"/>
                <w:szCs w:val="17"/>
              </w:rPr>
              <w:t>)</w:t>
            </w:r>
          </w:p>
        </w:tc>
        <w:tc>
          <w:tcPr>
            <w:tcW w:w="2700" w:type="dxa"/>
          </w:tcPr>
          <w:p w14:paraId="39B89031" w14:textId="7846CC65" w:rsidR="0070140A" w:rsidRPr="0070140A" w:rsidRDefault="2E505D57" w:rsidP="2E505D57">
            <w:pPr>
              <w:spacing w:after="80"/>
              <w:rPr>
                <w:rFonts w:cs="Calibri"/>
                <w:color w:val="000000" w:themeColor="text1"/>
                <w:sz w:val="17"/>
                <w:szCs w:val="17"/>
              </w:rPr>
            </w:pPr>
            <w:r w:rsidRPr="2E505D57">
              <w:rPr>
                <w:rFonts w:cs="Calibri"/>
                <w:color w:val="000000" w:themeColor="text1"/>
                <w:sz w:val="17"/>
                <w:szCs w:val="17"/>
              </w:rPr>
              <w:t>The GBFF project focuses on strengthening the ecological integrity and long-term sustainability of Guinea-Bissau’s protected area system, with a particular emphasis on the Bijagós Archipelago. The project aims to address gaps in policy and institutional frameworks, improve protected area management through participatory and gender-responsive approaches, and establish a sustainable financing model anchored in a Finance for Permanence (FfP) mechanism and the BioGuinea Foundation.</w:t>
            </w:r>
          </w:p>
        </w:tc>
        <w:tc>
          <w:tcPr>
            <w:tcW w:w="6030" w:type="dxa"/>
          </w:tcPr>
          <w:p w14:paraId="29CFA4E4" w14:textId="77777777" w:rsidR="0070140A" w:rsidRDefault="0070140A" w:rsidP="0070140A">
            <w:pPr>
              <w:spacing w:after="80"/>
              <w:rPr>
                <w:rFonts w:cs="Calibri"/>
                <w:color w:val="000000"/>
                <w:sz w:val="17"/>
                <w:szCs w:val="17"/>
              </w:rPr>
            </w:pPr>
            <w:r w:rsidRPr="0070140A">
              <w:rPr>
                <w:rFonts w:cs="Calibri"/>
                <w:color w:val="000000"/>
                <w:sz w:val="17"/>
                <w:szCs w:val="17"/>
              </w:rPr>
              <w:t xml:space="preserve">The GBFF PPG was approved on 24 March 2026 and its development phase will run in parallel with this GEF-8 BD project, creating an opportunity for early and deliberate coordination. There is no overlap between the two initiatives; rather, they are explicitly designed to be complementary. The GBFF project focuses primarily on coastal and marine protected areas in the Bijagós Archipelago, with an emphasis on policy reform, institutional strengthening, and national-level financing frameworks. In contrast, this GEF-8 BD project targets terrestrial forest protected areas in southern Guinea-Bissau (DBT Complex), which remain underfunded and face significant unmet management and financing needs. </w:t>
            </w:r>
          </w:p>
          <w:p w14:paraId="78807340" w14:textId="4FFFF7BB" w:rsidR="0070140A" w:rsidRPr="0070140A" w:rsidRDefault="0070140A" w:rsidP="0070140A">
            <w:pPr>
              <w:spacing w:after="80"/>
              <w:rPr>
                <w:sz w:val="17"/>
                <w:szCs w:val="17"/>
              </w:rPr>
            </w:pPr>
            <w:r w:rsidRPr="0070140A">
              <w:rPr>
                <w:rFonts w:cs="Calibri"/>
                <w:color w:val="000000"/>
                <w:sz w:val="17"/>
                <w:szCs w:val="17"/>
              </w:rPr>
              <w:t xml:space="preserve"> Under Component 1, this project will operationalize a Project Finance for Permanence (PFP) mechanism specifically for forest PAs, while the GBFF project strengthens the enabling environment and national financing architecture through BioGuinea Foundation. The development of a viable PFP requires both upstream institutional strengthening and downstream investment-ready portfolios; therefore, efforts and resources from both projects are necessary and mutually reinforcing. This coordinated approach reduces risks of undercapitalization and fragmentation, while maximizing leverage and ensuring that marine and terrestrial ecosystems are both adequately covered within a coherent national conservation finance strategy.</w:t>
            </w:r>
          </w:p>
        </w:tc>
      </w:tr>
      <w:tr w:rsidR="0070140A" w:rsidRPr="00C64827" w14:paraId="352D4618" w14:textId="77777777" w:rsidTr="2E505D57">
        <w:tc>
          <w:tcPr>
            <w:tcW w:w="1975" w:type="dxa"/>
          </w:tcPr>
          <w:p w14:paraId="6DF51792" w14:textId="77777777" w:rsidR="0070140A" w:rsidRDefault="0070140A" w:rsidP="0070140A">
            <w:pPr>
              <w:spacing w:after="80"/>
              <w:rPr>
                <w:rFonts w:cs="Calibri"/>
                <w:color w:val="000000"/>
                <w:sz w:val="17"/>
                <w:szCs w:val="17"/>
              </w:rPr>
            </w:pPr>
            <w:r w:rsidRPr="0070140A">
              <w:rPr>
                <w:rFonts w:cs="Calibri"/>
                <w:color w:val="000000"/>
                <w:sz w:val="17"/>
                <w:szCs w:val="17"/>
              </w:rPr>
              <w:t xml:space="preserve">IUCN GEF Project Promoting and Strengthening Restoration and Conservation of Cantanhez Primary Forests in Guinea Bissau | GEF Project ID 11393 </w:t>
            </w:r>
          </w:p>
          <w:p w14:paraId="0AFCFFC9" w14:textId="1DF57E25" w:rsidR="0070140A" w:rsidRPr="0070140A" w:rsidRDefault="0070140A" w:rsidP="0070140A">
            <w:pPr>
              <w:spacing w:after="80"/>
              <w:rPr>
                <w:sz w:val="17"/>
                <w:szCs w:val="17"/>
              </w:rPr>
            </w:pPr>
            <w:r w:rsidRPr="0070140A">
              <w:rPr>
                <w:rFonts w:cs="Calibri"/>
                <w:color w:val="000000"/>
                <w:sz w:val="17"/>
                <w:szCs w:val="17"/>
              </w:rPr>
              <w:t>$6M in GEF funding (2025-2030)</w:t>
            </w:r>
          </w:p>
        </w:tc>
        <w:tc>
          <w:tcPr>
            <w:tcW w:w="2700" w:type="dxa"/>
          </w:tcPr>
          <w:p w14:paraId="26ED7CB1" w14:textId="5697F2AE" w:rsidR="0070140A" w:rsidRPr="0070140A" w:rsidRDefault="0070140A" w:rsidP="0070140A">
            <w:pPr>
              <w:spacing w:after="80"/>
              <w:rPr>
                <w:sz w:val="17"/>
                <w:szCs w:val="17"/>
              </w:rPr>
            </w:pPr>
            <w:r w:rsidRPr="0070140A">
              <w:rPr>
                <w:rFonts w:cs="Calibri"/>
                <w:color w:val="000000"/>
                <w:sz w:val="17"/>
                <w:szCs w:val="17"/>
              </w:rPr>
              <w:t xml:space="preserve">The project aims to enhance the conservation and sustainable management of primary forests through improved governance, implementation of forest management plans, and promotion of sustainable agricultural practices and nature-based solutions. It will also support land-use planning, strengthen enforcement mechanisms, and integrate gender-responsive and inclusive approaches to resource management. The focus is on the Cantanhez National Park landscape and adjacent transboundary areas, the project contributes to the broader program by strengthening forest conservation within one of West Africa’s most critical forest </w:t>
            </w:r>
            <w:r w:rsidRPr="0070140A">
              <w:rPr>
                <w:rFonts w:cs="Calibri"/>
                <w:color w:val="000000"/>
                <w:sz w:val="17"/>
                <w:szCs w:val="17"/>
              </w:rPr>
              <w:lastRenderedPageBreak/>
              <w:t>ecosystems. Objectives will be achieved through institutional capacity building, participatory land-use planning, promotion of sustainable livelihoods, and knowledge generation and exchange at national and regional levels. The project will also leverage sustainable finance opportunities and strengthen coordination among key institutions.</w:t>
            </w:r>
          </w:p>
        </w:tc>
        <w:tc>
          <w:tcPr>
            <w:tcW w:w="6030" w:type="dxa"/>
          </w:tcPr>
          <w:p w14:paraId="14A8E73D" w14:textId="77777777" w:rsidR="0070140A" w:rsidRDefault="0070140A" w:rsidP="0070140A">
            <w:pPr>
              <w:spacing w:after="80"/>
              <w:rPr>
                <w:rFonts w:cs="Calibri"/>
                <w:color w:val="000000"/>
                <w:sz w:val="17"/>
                <w:szCs w:val="17"/>
              </w:rPr>
            </w:pPr>
            <w:r w:rsidRPr="0070140A">
              <w:rPr>
                <w:rFonts w:cs="Calibri"/>
                <w:color w:val="000000"/>
                <w:sz w:val="17"/>
                <w:szCs w:val="17"/>
              </w:rPr>
              <w:lastRenderedPageBreak/>
              <w:t xml:space="preserve">The Cantanhez child project is about to start implementation under IBAP's and IUCN's purview. It is geographically and programmatically focused on a single landscape (Cantanhez National Park and adjacent transboundary areas), with an emphasis on addressing forest governance gaps, participatory land-use planning, and restoration of primary forest ecosystems. It operates as a GFIP child project with a strong site-based implementation focus, including co-management models, restoration activities, and localized livelihood support. </w:t>
            </w:r>
          </w:p>
          <w:p w14:paraId="75F2A431" w14:textId="277EE3A4" w:rsidR="0070140A" w:rsidRDefault="0070140A" w:rsidP="0070140A">
            <w:pPr>
              <w:spacing w:after="80"/>
              <w:rPr>
                <w:rFonts w:cs="Calibri"/>
                <w:color w:val="000000"/>
                <w:sz w:val="17"/>
                <w:szCs w:val="17"/>
              </w:rPr>
            </w:pPr>
            <w:r w:rsidRPr="0070140A">
              <w:rPr>
                <w:rFonts w:cs="Calibri"/>
                <w:color w:val="000000"/>
                <w:sz w:val="17"/>
                <w:szCs w:val="17"/>
              </w:rPr>
              <w:t xml:space="preserve">The proposed GEF-8 PIF builds on this foundation but operates at a broader system level, aiming to develop a Programmatic Framework for Protected Areas (PFP) across all forest PAs in southern Guinea-Bissau, including but not limited to Cantanhez. It will address structural constraints that are beyond the scope of the Cantanhez project, such as long-term financing mechanisms, system-wide governance harmonization, and scaling of co-management and restoration models across multiple protected areas. </w:t>
            </w:r>
          </w:p>
          <w:p w14:paraId="0FF2814E" w14:textId="77777777" w:rsidR="0070140A" w:rsidRDefault="0070140A" w:rsidP="0070140A">
            <w:pPr>
              <w:spacing w:after="80"/>
              <w:rPr>
                <w:rFonts w:cs="Calibri"/>
                <w:color w:val="000000"/>
                <w:sz w:val="17"/>
                <w:szCs w:val="17"/>
              </w:rPr>
            </w:pPr>
            <w:r w:rsidRPr="0070140A">
              <w:rPr>
                <w:rFonts w:cs="Calibri"/>
                <w:color w:val="000000"/>
                <w:sz w:val="17"/>
                <w:szCs w:val="17"/>
              </w:rPr>
              <w:t xml:space="preserve">There is therefore no overlap: the Cantanhez project functions as a site-level investment and pilot, generating tested approaches and lessons (e.g., co-management arrangements, restoration models, and sustainable livelihoods), while the PIF will aggregate, scale, and institutionalize these approaches across the national PA system. The PIF also fills critical gaps not addressed by the Cantanhez </w:t>
            </w:r>
            <w:r w:rsidRPr="0070140A">
              <w:rPr>
                <w:rFonts w:cs="Calibri"/>
                <w:color w:val="000000"/>
                <w:sz w:val="17"/>
                <w:szCs w:val="17"/>
              </w:rPr>
              <w:lastRenderedPageBreak/>
              <w:t xml:space="preserve">project, including system-wide coordination, financial sustainability, and replication at landscape scale. </w:t>
            </w:r>
          </w:p>
          <w:p w14:paraId="7FD54E64" w14:textId="7891E45B" w:rsidR="0070140A" w:rsidRPr="0070140A" w:rsidRDefault="0070140A" w:rsidP="0070140A">
            <w:pPr>
              <w:spacing w:after="80"/>
              <w:rPr>
                <w:sz w:val="17"/>
                <w:szCs w:val="17"/>
              </w:rPr>
            </w:pPr>
            <w:r w:rsidRPr="0070140A">
              <w:rPr>
                <w:rFonts w:cs="Calibri"/>
                <w:color w:val="000000"/>
                <w:sz w:val="17"/>
                <w:szCs w:val="17"/>
              </w:rPr>
              <w:t>This creates strong complementarity, with the Cantanhez project providing an operational and learning platform, and the PIF enabling replication, scaling, and long-term sustainability of forest conservation outcomes across southern Guinea-Bissau.</w:t>
            </w:r>
          </w:p>
        </w:tc>
      </w:tr>
      <w:tr w:rsidR="00C012E4" w:rsidRPr="00C64827" w14:paraId="5144736E" w14:textId="77777777" w:rsidTr="2E505D57">
        <w:tc>
          <w:tcPr>
            <w:tcW w:w="1975" w:type="dxa"/>
          </w:tcPr>
          <w:p w14:paraId="31C800FA" w14:textId="29FE17E0" w:rsidR="00C012E4" w:rsidRPr="0070140A" w:rsidRDefault="00C012E4" w:rsidP="0070140A">
            <w:pPr>
              <w:spacing w:after="80"/>
              <w:rPr>
                <w:rFonts w:cs="Calibri"/>
                <w:color w:val="000000"/>
                <w:sz w:val="17"/>
                <w:szCs w:val="17"/>
              </w:rPr>
            </w:pPr>
            <w:r>
              <w:rPr>
                <w:rFonts w:cs="Calibri"/>
                <w:color w:val="000000"/>
                <w:sz w:val="17"/>
                <w:szCs w:val="17"/>
              </w:rPr>
              <w:lastRenderedPageBreak/>
              <w:t>Activities and projects by the Chimbo Foundation</w:t>
            </w:r>
            <w:r w:rsidR="003F56E7">
              <w:rPr>
                <w:rFonts w:cs="Calibri"/>
                <w:color w:val="000000"/>
                <w:sz w:val="17"/>
                <w:szCs w:val="17"/>
              </w:rPr>
              <w:t xml:space="preserve"> (potential co-financier, yet to be engaged)</w:t>
            </w:r>
          </w:p>
        </w:tc>
        <w:tc>
          <w:tcPr>
            <w:tcW w:w="2700" w:type="dxa"/>
          </w:tcPr>
          <w:p w14:paraId="60DA3CE0" w14:textId="747F0961" w:rsidR="00C012E4" w:rsidRPr="003F56E7" w:rsidRDefault="003F56E7" w:rsidP="0070140A">
            <w:pPr>
              <w:spacing w:after="80"/>
              <w:rPr>
                <w:rFonts w:cs="Calibri"/>
                <w:color w:val="000000"/>
                <w:sz w:val="17"/>
                <w:szCs w:val="17"/>
              </w:rPr>
            </w:pPr>
            <w:r w:rsidRPr="003F56E7">
              <w:rPr>
                <w:rFonts w:cs="Calibri"/>
                <w:color w:val="000000"/>
                <w:sz w:val="17"/>
                <w:szCs w:val="17"/>
              </w:rPr>
              <w:t xml:space="preserve">The Chimbo Foundation has supported community-based conservation initiatives in the DBT landscape, including the recruitment and training of community rangers (men and women) to monitor chimpanzees, support biodiversity surveillance, and report illegal activities. </w:t>
            </w:r>
          </w:p>
        </w:tc>
        <w:tc>
          <w:tcPr>
            <w:tcW w:w="6030" w:type="dxa"/>
          </w:tcPr>
          <w:p w14:paraId="2F5E5736" w14:textId="5B3CC9A5" w:rsidR="00C012E4" w:rsidRPr="006D7EFB" w:rsidRDefault="006D7EFB" w:rsidP="0070140A">
            <w:pPr>
              <w:spacing w:after="80"/>
              <w:rPr>
                <w:rFonts w:cs="Calibri"/>
                <w:color w:val="000000"/>
                <w:sz w:val="17"/>
                <w:szCs w:val="17"/>
              </w:rPr>
            </w:pPr>
            <w:r>
              <w:rPr>
                <w:rFonts w:cs="Calibri"/>
                <w:color w:val="000000"/>
                <w:sz w:val="17"/>
                <w:szCs w:val="17"/>
              </w:rPr>
              <w:t xml:space="preserve">Efforts by the Chimbo Foundation in Guinea-Bissau have been ongoing for several years. </w:t>
            </w:r>
            <w:r w:rsidR="009B5AAD">
              <w:rPr>
                <w:rFonts w:cs="Calibri"/>
                <w:color w:val="000000"/>
                <w:sz w:val="17"/>
                <w:szCs w:val="17"/>
              </w:rPr>
              <w:t xml:space="preserve">A recent one included the </w:t>
            </w:r>
            <w:r w:rsidR="009B5AAD" w:rsidRPr="009B5AAD">
              <w:rPr>
                <w:rFonts w:cs="Calibri"/>
                <w:color w:val="000000"/>
                <w:sz w:val="17"/>
                <w:szCs w:val="17"/>
              </w:rPr>
              <w:t xml:space="preserve">recruitment of community rangers (young men and women) to monitor chimpanzees </w:t>
            </w:r>
            <w:r w:rsidR="009B5AAD">
              <w:rPr>
                <w:rFonts w:cs="Calibri"/>
                <w:color w:val="000000"/>
                <w:sz w:val="17"/>
                <w:szCs w:val="17"/>
              </w:rPr>
              <w:t xml:space="preserve">in the DBT Complex (especially in Boé National Park) </w:t>
            </w:r>
            <w:r w:rsidR="009B5AAD" w:rsidRPr="009B5AAD">
              <w:rPr>
                <w:rFonts w:cs="Calibri"/>
                <w:color w:val="000000"/>
                <w:sz w:val="17"/>
                <w:szCs w:val="17"/>
              </w:rPr>
              <w:t xml:space="preserve">and </w:t>
            </w:r>
            <w:r w:rsidR="009B5AAD">
              <w:rPr>
                <w:rFonts w:cs="Calibri"/>
                <w:color w:val="000000"/>
                <w:sz w:val="17"/>
                <w:szCs w:val="17"/>
              </w:rPr>
              <w:t xml:space="preserve">to </w:t>
            </w:r>
            <w:r w:rsidR="009B5AAD" w:rsidRPr="009B5AAD">
              <w:rPr>
                <w:rFonts w:cs="Calibri"/>
                <w:color w:val="000000"/>
                <w:sz w:val="17"/>
                <w:szCs w:val="17"/>
              </w:rPr>
              <w:t xml:space="preserve">report infractions, have demonstrated promising results in strengthening local engagement in conservation. However, these efforts have been limited in duration and scale, and have yet to be expanded into fully institutionalized, landscape-wide community-based co-management systems. </w:t>
            </w:r>
            <w:r>
              <w:rPr>
                <w:rFonts w:cs="Calibri"/>
                <w:color w:val="000000"/>
                <w:sz w:val="17"/>
                <w:szCs w:val="17"/>
              </w:rPr>
              <w:t xml:space="preserve">Their </w:t>
            </w:r>
            <w:r w:rsidRPr="006D7EFB">
              <w:rPr>
                <w:rFonts w:cs="Calibri"/>
                <w:color w:val="000000"/>
                <w:sz w:val="17"/>
                <w:szCs w:val="17"/>
              </w:rPr>
              <w:t>initiatives provide valuable proof of concept for community-based monitoring and co-management approaches but remain fragmented and insufficiently sustained to generate landscape-level impact. There is no overlap with the GEF-8 PIF, which will not duplicate short-term pilot activities, but rather build on these lessons to est</w:t>
            </w:r>
            <w:r w:rsidRPr="00753B03">
              <w:rPr>
                <w:rFonts w:cs="Calibri"/>
                <w:color w:val="000000"/>
                <w:sz w:val="17"/>
                <w:szCs w:val="17"/>
              </w:rPr>
              <w:t xml:space="preserve">ablish formalized, scaled, and gender-responsive co-management systems </w:t>
            </w:r>
            <w:r w:rsidRPr="006D7EFB">
              <w:rPr>
                <w:rFonts w:cs="Calibri"/>
                <w:color w:val="000000"/>
                <w:sz w:val="17"/>
                <w:szCs w:val="17"/>
              </w:rPr>
              <w:t>across the DBT Complex and other forest PAs. The PIF will institutionalize and expand such approaches through structured governance frameworks, sustained financing, and integration into IBAP systems, ensuring continuity, scale, and long-term effectiveness beyond isolated initiatives.</w:t>
            </w:r>
          </w:p>
        </w:tc>
      </w:tr>
      <w:tr w:rsidR="006873D9" w:rsidRPr="00C64827" w14:paraId="19C04450" w14:textId="77777777" w:rsidTr="2E505D57">
        <w:tc>
          <w:tcPr>
            <w:tcW w:w="1975" w:type="dxa"/>
          </w:tcPr>
          <w:p w14:paraId="7AB65BC1" w14:textId="7AE73F3B" w:rsidR="006873D9" w:rsidRDefault="006873D9" w:rsidP="00466D08">
            <w:pPr>
              <w:spacing w:after="80"/>
              <w:rPr>
                <w:rFonts w:cs="Calibri"/>
                <w:color w:val="000000"/>
                <w:sz w:val="17"/>
                <w:szCs w:val="17"/>
              </w:rPr>
            </w:pPr>
            <w:r>
              <w:rPr>
                <w:rFonts w:cs="Calibri"/>
                <w:color w:val="000000"/>
                <w:sz w:val="17"/>
                <w:szCs w:val="17"/>
              </w:rPr>
              <w:t xml:space="preserve">UNDP GEF Project </w:t>
            </w:r>
            <w:r w:rsidRPr="006873D9">
              <w:rPr>
                <w:rFonts w:cs="Calibri"/>
                <w:color w:val="000000"/>
                <w:sz w:val="17"/>
                <w:szCs w:val="17"/>
              </w:rPr>
              <w:t>SPWA-BD: Support for the Consolidation of a Protected Area System in Guinea-Bissau's Forest Belt</w:t>
            </w:r>
            <w:r w:rsidR="00466D08">
              <w:rPr>
                <w:rFonts w:cs="Calibri"/>
                <w:color w:val="000000"/>
                <w:sz w:val="17"/>
                <w:szCs w:val="17"/>
              </w:rPr>
              <w:t xml:space="preserve"> | </w:t>
            </w:r>
            <w:r w:rsidR="00466D08" w:rsidRPr="00466D08">
              <w:rPr>
                <w:rFonts w:cs="Calibri"/>
                <w:color w:val="000000"/>
                <w:sz w:val="17"/>
                <w:szCs w:val="17"/>
              </w:rPr>
              <w:t>GEF Project ID</w:t>
            </w:r>
            <w:r w:rsidR="00466D08">
              <w:rPr>
                <w:rFonts w:cs="Calibri"/>
                <w:color w:val="000000"/>
                <w:sz w:val="17"/>
                <w:szCs w:val="17"/>
              </w:rPr>
              <w:t xml:space="preserve"> </w:t>
            </w:r>
            <w:r w:rsidR="00466D08" w:rsidRPr="00466D08">
              <w:rPr>
                <w:rFonts w:cs="Calibri"/>
                <w:color w:val="000000"/>
                <w:sz w:val="17"/>
                <w:szCs w:val="17"/>
              </w:rPr>
              <w:t>3575</w:t>
            </w:r>
            <w:r w:rsidR="0089477D">
              <w:rPr>
                <w:rFonts w:cs="Calibri"/>
                <w:color w:val="000000"/>
                <w:sz w:val="17"/>
                <w:szCs w:val="17"/>
              </w:rPr>
              <w:t xml:space="preserve"> | PIMS 3650</w:t>
            </w:r>
          </w:p>
          <w:p w14:paraId="26DD7562" w14:textId="0776E2AF" w:rsidR="00466D08" w:rsidRDefault="00466D08" w:rsidP="00466D08">
            <w:pPr>
              <w:spacing w:after="80"/>
              <w:rPr>
                <w:rFonts w:cs="Calibri"/>
                <w:color w:val="000000"/>
                <w:sz w:val="17"/>
                <w:szCs w:val="17"/>
              </w:rPr>
            </w:pPr>
            <w:r>
              <w:rPr>
                <w:rFonts w:cs="Calibri"/>
                <w:color w:val="000000"/>
                <w:sz w:val="17"/>
                <w:szCs w:val="17"/>
              </w:rPr>
              <w:t>$</w:t>
            </w:r>
            <w:r w:rsidR="0089477D">
              <w:rPr>
                <w:rFonts w:cs="Calibri"/>
                <w:color w:val="000000"/>
                <w:sz w:val="17"/>
                <w:szCs w:val="17"/>
              </w:rPr>
              <w:t>1</w:t>
            </w:r>
            <w:r>
              <w:rPr>
                <w:rFonts w:cs="Calibri"/>
                <w:color w:val="000000"/>
                <w:sz w:val="17"/>
                <w:szCs w:val="17"/>
              </w:rPr>
              <w:t>M</w:t>
            </w:r>
            <w:r w:rsidR="0089477D">
              <w:rPr>
                <w:rFonts w:cs="Calibri"/>
                <w:color w:val="000000"/>
                <w:sz w:val="17"/>
                <w:szCs w:val="17"/>
              </w:rPr>
              <w:t xml:space="preserve"> in GEF funding</w:t>
            </w:r>
          </w:p>
          <w:p w14:paraId="5BAEBA47" w14:textId="69C47A82" w:rsidR="00E6165E" w:rsidRDefault="00E6165E" w:rsidP="00466D08">
            <w:pPr>
              <w:spacing w:after="80"/>
              <w:rPr>
                <w:rFonts w:cs="Calibri"/>
                <w:color w:val="000000"/>
                <w:sz w:val="17"/>
                <w:szCs w:val="17"/>
              </w:rPr>
            </w:pPr>
            <w:r>
              <w:rPr>
                <w:rFonts w:cs="Calibri"/>
                <w:color w:val="000000"/>
                <w:sz w:val="17"/>
                <w:szCs w:val="17"/>
              </w:rPr>
              <w:t>(2010-2019)</w:t>
            </w:r>
          </w:p>
        </w:tc>
        <w:tc>
          <w:tcPr>
            <w:tcW w:w="2700" w:type="dxa"/>
          </w:tcPr>
          <w:p w14:paraId="55504227" w14:textId="77777777" w:rsidR="000F5E12" w:rsidRDefault="001B4A77" w:rsidP="0070140A">
            <w:pPr>
              <w:spacing w:after="80"/>
              <w:rPr>
                <w:rFonts w:cs="Calibri"/>
                <w:color w:val="000000"/>
                <w:sz w:val="17"/>
                <w:szCs w:val="17"/>
              </w:rPr>
            </w:pPr>
            <w:r>
              <w:rPr>
                <w:rFonts w:cs="Calibri"/>
                <w:color w:val="000000"/>
                <w:sz w:val="17"/>
                <w:szCs w:val="17"/>
              </w:rPr>
              <w:t xml:space="preserve">The project aimed to </w:t>
            </w:r>
            <w:r w:rsidRPr="001B4A77">
              <w:rPr>
                <w:rFonts w:cs="Calibri" w:hint="cs"/>
                <w:color w:val="000000"/>
                <w:sz w:val="17"/>
                <w:szCs w:val="17"/>
              </w:rPr>
              <w:t>establish and operationalize terrestrial PAs in the Dulombi-Boé-Tchetche (DBT) complex and thereby significantly expand and strengthen Guinea-Bissau’s PA system.</w:t>
            </w:r>
            <w:r>
              <w:rPr>
                <w:rFonts w:cs="Calibri"/>
                <w:color w:val="000000"/>
                <w:sz w:val="17"/>
                <w:szCs w:val="17"/>
              </w:rPr>
              <w:t xml:space="preserve"> Although small and lasting many years, the project managed to achieve its objective. </w:t>
            </w:r>
          </w:p>
          <w:p w14:paraId="048D7A98" w14:textId="35593040" w:rsidR="006873D9" w:rsidRDefault="000F5E12" w:rsidP="0070140A">
            <w:pPr>
              <w:spacing w:after="80"/>
              <w:rPr>
                <w:rFonts w:cs="Calibri"/>
                <w:color w:val="000000"/>
                <w:sz w:val="17"/>
                <w:szCs w:val="17"/>
              </w:rPr>
            </w:pPr>
            <w:r>
              <w:rPr>
                <w:rFonts w:cs="Calibri"/>
                <w:color w:val="000000"/>
                <w:sz w:val="17"/>
                <w:szCs w:val="17"/>
              </w:rPr>
              <w:t>B</w:t>
            </w:r>
            <w:r w:rsidRPr="00E731B7">
              <w:rPr>
                <w:rFonts w:cs="Calibri"/>
                <w:color w:val="000000"/>
                <w:sz w:val="17"/>
                <w:szCs w:val="17"/>
              </w:rPr>
              <w:t>aseline ecological and socio-economic assessments, and initial efforts to strengthen IBAP’s institutional and operational capacities</w:t>
            </w:r>
            <w:r>
              <w:rPr>
                <w:rFonts w:cs="Calibri"/>
                <w:color w:val="000000"/>
                <w:sz w:val="17"/>
                <w:szCs w:val="17"/>
              </w:rPr>
              <w:t xml:space="preserve"> were pivotal for the effective establishment of the DBT Complex in Guinea-Bissau</w:t>
            </w:r>
            <w:r w:rsidR="00884CFC">
              <w:rPr>
                <w:rFonts w:cs="Calibri"/>
                <w:color w:val="000000"/>
                <w:sz w:val="17"/>
                <w:szCs w:val="17"/>
              </w:rPr>
              <w:t>. Q</w:t>
            </w:r>
            <w:r w:rsidR="00DD12C1">
              <w:rPr>
                <w:rFonts w:cs="Calibri"/>
                <w:color w:val="000000"/>
                <w:sz w:val="17"/>
                <w:szCs w:val="17"/>
              </w:rPr>
              <w:t>uite importantly</w:t>
            </w:r>
            <w:r w:rsidR="00884CFC">
              <w:rPr>
                <w:rFonts w:cs="Calibri"/>
                <w:color w:val="000000"/>
                <w:sz w:val="17"/>
                <w:szCs w:val="17"/>
              </w:rPr>
              <w:t xml:space="preserve">, the project supported the drafting of </w:t>
            </w:r>
            <w:r w:rsidR="00884CFC" w:rsidRPr="00884CFC">
              <w:rPr>
                <w:rFonts w:cs="Calibri"/>
                <w:color w:val="000000"/>
                <w:sz w:val="17"/>
                <w:szCs w:val="17"/>
              </w:rPr>
              <w:t>Decr</w:t>
            </w:r>
            <w:r w:rsidR="00884CFC">
              <w:rPr>
                <w:rFonts w:cs="Calibri"/>
                <w:color w:val="000000"/>
                <w:sz w:val="17"/>
                <w:szCs w:val="17"/>
              </w:rPr>
              <w:t>ee</w:t>
            </w:r>
            <w:r w:rsidR="00884CFC" w:rsidRPr="00884CFC">
              <w:rPr>
                <w:rFonts w:cs="Calibri"/>
                <w:color w:val="000000"/>
                <w:sz w:val="17"/>
                <w:szCs w:val="17"/>
              </w:rPr>
              <w:t xml:space="preserve"> nº 11/2017</w:t>
            </w:r>
            <w:r w:rsidR="00884CFC">
              <w:rPr>
                <w:rFonts w:cs="Calibri"/>
                <w:color w:val="000000"/>
                <w:sz w:val="17"/>
                <w:szCs w:val="17"/>
              </w:rPr>
              <w:t xml:space="preserve">, which created the DBT Complex as a cohesive and integrated </w:t>
            </w:r>
            <w:r w:rsidR="0065694F">
              <w:rPr>
                <w:rFonts w:cs="Calibri"/>
                <w:color w:val="000000"/>
                <w:sz w:val="17"/>
                <w:szCs w:val="17"/>
              </w:rPr>
              <w:t>protected landscapes composed of five individual and adjacent sites</w:t>
            </w:r>
          </w:p>
          <w:p w14:paraId="592D19BF" w14:textId="0E98217D" w:rsidR="000F5E12" w:rsidRPr="001B4A77" w:rsidRDefault="008C4A13" w:rsidP="0070140A">
            <w:pPr>
              <w:spacing w:after="80"/>
              <w:rPr>
                <w:rFonts w:cs="Calibri"/>
                <w:color w:val="000000"/>
                <w:sz w:val="17"/>
                <w:szCs w:val="17"/>
              </w:rPr>
            </w:pPr>
            <w:r>
              <w:rPr>
                <w:rFonts w:cs="Calibri"/>
                <w:color w:val="000000"/>
                <w:sz w:val="17"/>
                <w:szCs w:val="17"/>
              </w:rPr>
              <w:t xml:space="preserve">The </w:t>
            </w:r>
            <w:r w:rsidR="000F5E12">
              <w:rPr>
                <w:rFonts w:cs="Calibri"/>
                <w:color w:val="000000"/>
                <w:sz w:val="17"/>
                <w:szCs w:val="17"/>
              </w:rPr>
              <w:t>completion of this project</w:t>
            </w:r>
            <w:r w:rsidR="00AB283C">
              <w:rPr>
                <w:rFonts w:cs="Calibri"/>
                <w:color w:val="000000"/>
                <w:sz w:val="17"/>
                <w:szCs w:val="17"/>
              </w:rPr>
              <w:t xml:space="preserve"> in 2019</w:t>
            </w:r>
            <w:r>
              <w:rPr>
                <w:rFonts w:cs="Calibri"/>
                <w:color w:val="000000"/>
                <w:sz w:val="17"/>
                <w:szCs w:val="17"/>
              </w:rPr>
              <w:t xml:space="preserve"> </w:t>
            </w:r>
            <w:r w:rsidR="001B1BA4">
              <w:rPr>
                <w:rFonts w:cs="Calibri"/>
                <w:color w:val="000000"/>
                <w:sz w:val="17"/>
                <w:szCs w:val="17"/>
              </w:rPr>
              <w:t xml:space="preserve">resulted in the </w:t>
            </w:r>
            <w:r>
              <w:rPr>
                <w:rFonts w:cs="Calibri"/>
                <w:color w:val="000000"/>
                <w:sz w:val="17"/>
                <w:szCs w:val="17"/>
              </w:rPr>
              <w:t xml:space="preserve">legal </w:t>
            </w:r>
            <w:r w:rsidR="00AB283C">
              <w:rPr>
                <w:rFonts w:cs="Calibri"/>
                <w:color w:val="000000"/>
                <w:sz w:val="17"/>
                <w:szCs w:val="17"/>
              </w:rPr>
              <w:t>designat</w:t>
            </w:r>
            <w:r w:rsidR="00450754">
              <w:rPr>
                <w:rFonts w:cs="Calibri"/>
                <w:color w:val="000000"/>
                <w:sz w:val="17"/>
                <w:szCs w:val="17"/>
              </w:rPr>
              <w:t>ion of</w:t>
            </w:r>
            <w:r w:rsidR="00AB283C">
              <w:rPr>
                <w:rFonts w:cs="Calibri"/>
                <w:color w:val="000000"/>
                <w:sz w:val="17"/>
                <w:szCs w:val="17"/>
              </w:rPr>
              <w:t xml:space="preserve"> the DBT Complex</w:t>
            </w:r>
            <w:r w:rsidR="00450754">
              <w:rPr>
                <w:rFonts w:cs="Calibri"/>
                <w:color w:val="000000"/>
                <w:sz w:val="17"/>
                <w:szCs w:val="17"/>
              </w:rPr>
              <w:t xml:space="preserve"> and </w:t>
            </w:r>
            <w:r>
              <w:rPr>
                <w:rFonts w:cs="Calibri"/>
                <w:color w:val="000000"/>
                <w:sz w:val="17"/>
                <w:szCs w:val="17"/>
              </w:rPr>
              <w:t xml:space="preserve">of </w:t>
            </w:r>
            <w:r w:rsidR="00450754">
              <w:rPr>
                <w:rFonts w:cs="Calibri"/>
                <w:color w:val="000000"/>
                <w:sz w:val="17"/>
                <w:szCs w:val="17"/>
              </w:rPr>
              <w:t xml:space="preserve">the sites </w:t>
            </w:r>
            <w:r w:rsidR="008231C0">
              <w:rPr>
                <w:rFonts w:cs="Calibri"/>
                <w:color w:val="000000"/>
                <w:sz w:val="17"/>
                <w:szCs w:val="17"/>
              </w:rPr>
              <w:t xml:space="preserve">as PAs. In 2020, after the project had finished, the </w:t>
            </w:r>
            <w:r w:rsidR="00091D26">
              <w:rPr>
                <w:rFonts w:cs="Calibri"/>
                <w:color w:val="000000"/>
                <w:sz w:val="17"/>
                <w:szCs w:val="17"/>
              </w:rPr>
              <w:t xml:space="preserve">management plan for </w:t>
            </w:r>
            <w:r w:rsidR="008231C0">
              <w:rPr>
                <w:rFonts w:cs="Calibri"/>
                <w:color w:val="000000"/>
                <w:sz w:val="17"/>
                <w:szCs w:val="17"/>
              </w:rPr>
              <w:t xml:space="preserve">DTB </w:t>
            </w:r>
            <w:r w:rsidR="00091D26">
              <w:rPr>
                <w:rFonts w:cs="Calibri"/>
                <w:color w:val="000000"/>
                <w:sz w:val="17"/>
                <w:szCs w:val="17"/>
              </w:rPr>
              <w:t xml:space="preserve">Complex was developed, even amidst the Covid-19 pandemic and other challenges. </w:t>
            </w:r>
            <w:r w:rsidR="0082176E">
              <w:rPr>
                <w:rFonts w:cs="Calibri"/>
                <w:color w:val="000000"/>
                <w:sz w:val="17"/>
                <w:szCs w:val="17"/>
              </w:rPr>
              <w:t xml:space="preserve">Those are important accomplishments. </w:t>
            </w:r>
          </w:p>
        </w:tc>
        <w:tc>
          <w:tcPr>
            <w:tcW w:w="6030" w:type="dxa"/>
          </w:tcPr>
          <w:p w14:paraId="0DC3F837" w14:textId="7DF764E1" w:rsidR="006873D9" w:rsidRDefault="00050D42" w:rsidP="0070140A">
            <w:pPr>
              <w:spacing w:after="80"/>
              <w:rPr>
                <w:rFonts w:cs="Calibri"/>
                <w:color w:val="000000"/>
                <w:sz w:val="17"/>
                <w:szCs w:val="17"/>
              </w:rPr>
            </w:pPr>
            <w:r>
              <w:rPr>
                <w:rFonts w:cs="Calibri"/>
                <w:color w:val="000000"/>
                <w:sz w:val="17"/>
                <w:szCs w:val="17"/>
              </w:rPr>
              <w:t xml:space="preserve">The </w:t>
            </w:r>
            <w:r w:rsidR="00BB39A3" w:rsidRPr="00BB39A3">
              <w:rPr>
                <w:rFonts w:cs="Calibri"/>
                <w:color w:val="000000"/>
                <w:sz w:val="17"/>
                <w:szCs w:val="17"/>
              </w:rPr>
              <w:t>Terminal Evaluation of the forest belt PA consolidation project</w:t>
            </w:r>
            <w:r w:rsidR="00BB39A3">
              <w:rPr>
                <w:rFonts w:cs="Calibri"/>
                <w:color w:val="000000"/>
                <w:sz w:val="17"/>
                <w:szCs w:val="17"/>
              </w:rPr>
              <w:t xml:space="preserve"> included </w:t>
            </w:r>
            <w:r w:rsidR="00BB39A3" w:rsidRPr="00BB39A3">
              <w:rPr>
                <w:rFonts w:cs="Calibri"/>
                <w:color w:val="000000"/>
                <w:sz w:val="17"/>
                <w:szCs w:val="17"/>
              </w:rPr>
              <w:t xml:space="preserve">several key lessons </w:t>
            </w:r>
            <w:r w:rsidR="00BB39A3">
              <w:rPr>
                <w:rFonts w:cs="Calibri"/>
                <w:color w:val="000000"/>
                <w:sz w:val="17"/>
                <w:szCs w:val="17"/>
              </w:rPr>
              <w:t xml:space="preserve">that </w:t>
            </w:r>
            <w:r w:rsidR="00BB39A3" w:rsidRPr="00BB39A3">
              <w:rPr>
                <w:rFonts w:cs="Calibri"/>
                <w:color w:val="000000"/>
                <w:sz w:val="17"/>
                <w:szCs w:val="17"/>
              </w:rPr>
              <w:t xml:space="preserve">emerge </w:t>
            </w:r>
            <w:r w:rsidR="00BB39A3">
              <w:rPr>
                <w:rFonts w:cs="Calibri"/>
                <w:color w:val="000000"/>
                <w:sz w:val="17"/>
                <w:szCs w:val="17"/>
              </w:rPr>
              <w:t xml:space="preserve">and </w:t>
            </w:r>
            <w:r w:rsidR="00BB39A3" w:rsidRPr="00BB39A3">
              <w:rPr>
                <w:rFonts w:cs="Calibri"/>
                <w:color w:val="000000"/>
                <w:sz w:val="17"/>
                <w:szCs w:val="17"/>
              </w:rPr>
              <w:t xml:space="preserve">are directly relevant for scaling up </w:t>
            </w:r>
            <w:r w:rsidR="000D4BE3">
              <w:rPr>
                <w:rFonts w:cs="Calibri"/>
                <w:color w:val="000000"/>
                <w:sz w:val="17"/>
                <w:szCs w:val="17"/>
              </w:rPr>
              <w:t xml:space="preserve">the PA strengthening efforts for the DBT Complex, and to some extent also for </w:t>
            </w:r>
            <w:r w:rsidR="00BB39A3" w:rsidRPr="00BB39A3">
              <w:rPr>
                <w:rFonts w:cs="Calibri"/>
                <w:color w:val="000000"/>
                <w:sz w:val="17"/>
                <w:szCs w:val="17"/>
              </w:rPr>
              <w:t>the PFP approach</w:t>
            </w:r>
            <w:r w:rsidR="005C7A13">
              <w:rPr>
                <w:rFonts w:cs="Calibri"/>
                <w:color w:val="000000"/>
                <w:sz w:val="17"/>
                <w:szCs w:val="17"/>
              </w:rPr>
              <w:t>:</w:t>
            </w:r>
          </w:p>
          <w:p w14:paraId="67F9E793" w14:textId="77777777" w:rsidR="005C7A13" w:rsidRPr="005C7A13" w:rsidRDefault="005C7A13" w:rsidP="005C7A13">
            <w:pPr>
              <w:spacing w:after="80"/>
              <w:rPr>
                <w:rFonts w:cs="Calibri"/>
                <w:color w:val="000000"/>
                <w:sz w:val="17"/>
                <w:szCs w:val="17"/>
              </w:rPr>
            </w:pPr>
            <w:r w:rsidRPr="005C7A13">
              <w:rPr>
                <w:rFonts w:cs="Calibri"/>
                <w:color w:val="000000"/>
                <w:sz w:val="17"/>
                <w:szCs w:val="17"/>
                <w:u w:val="single"/>
              </w:rPr>
              <w:t>Participatory governance mechanisms</w:t>
            </w:r>
            <w:r w:rsidRPr="005C7A13">
              <w:rPr>
                <w:rFonts w:cs="Calibri"/>
                <w:color w:val="000000"/>
                <w:sz w:val="17"/>
                <w:szCs w:val="17"/>
              </w:rPr>
              <w:t>, particularly local committees, proved effective in strengthening PA management and legitimacy, and should be replicated and formalized across the system. The evaluation also shows that while community awareness can reduce pressure on natural resources, sustained livelihood support is essential to maintain behavioral change at scale.</w:t>
            </w:r>
          </w:p>
          <w:p w14:paraId="21AC83E5" w14:textId="77777777" w:rsidR="005C7A13" w:rsidRDefault="005C7A13" w:rsidP="005C7A13">
            <w:pPr>
              <w:spacing w:after="80"/>
              <w:rPr>
                <w:rFonts w:cs="Calibri"/>
                <w:color w:val="000000"/>
                <w:sz w:val="17"/>
                <w:szCs w:val="17"/>
              </w:rPr>
            </w:pPr>
            <w:r w:rsidRPr="005C7A13">
              <w:rPr>
                <w:rFonts w:cs="Calibri"/>
                <w:color w:val="000000"/>
                <w:sz w:val="17"/>
                <w:szCs w:val="17"/>
                <w:u w:val="single"/>
              </w:rPr>
              <w:t>A key finding is that financial sustainability remains the main structural constraint</w:t>
            </w:r>
            <w:r w:rsidRPr="005C7A13">
              <w:rPr>
                <w:rFonts w:cs="Calibri"/>
                <w:color w:val="000000"/>
                <w:sz w:val="17"/>
                <w:szCs w:val="17"/>
              </w:rPr>
              <w:t>, with PAs operating under chronic resource limitations and heavy reliance on external funding. This underscores the need for a long-term, programmatic financing approach such as the proposed PFP. In addition, institutional and community capacities developed under previous projects are strong but require consolidation and scaling to avoid fragmentation.</w:t>
            </w:r>
          </w:p>
          <w:p w14:paraId="339A4FB2" w14:textId="1BAACBAF" w:rsidR="00F80E0F" w:rsidRPr="005C7A13" w:rsidRDefault="00A3598F" w:rsidP="005C7A13">
            <w:pPr>
              <w:spacing w:after="80"/>
              <w:rPr>
                <w:rFonts w:cs="Calibri"/>
                <w:color w:val="000000"/>
                <w:sz w:val="17"/>
                <w:szCs w:val="17"/>
              </w:rPr>
            </w:pPr>
            <w:r>
              <w:rPr>
                <w:rFonts w:cs="Calibri"/>
                <w:color w:val="000000"/>
                <w:sz w:val="17"/>
                <w:szCs w:val="17"/>
                <w:u w:val="single"/>
              </w:rPr>
              <w:t>C</w:t>
            </w:r>
            <w:r w:rsidR="00F80E0F" w:rsidRPr="00A3598F">
              <w:rPr>
                <w:rFonts w:cs="Calibri"/>
                <w:color w:val="000000"/>
                <w:sz w:val="17"/>
                <w:szCs w:val="17"/>
                <w:u w:val="single"/>
              </w:rPr>
              <w:t>apacity gains at institutional and community levels were significant and transferable</w:t>
            </w:r>
            <w:r w:rsidR="00F80E0F" w:rsidRPr="00A3598F">
              <w:rPr>
                <w:rFonts w:cs="Calibri"/>
                <w:color w:val="000000"/>
                <w:sz w:val="17"/>
                <w:szCs w:val="17"/>
              </w:rPr>
              <w:t xml:space="preserve">, particularly within IBAP and local governance actors. </w:t>
            </w:r>
            <w:r w:rsidRPr="00A3598F">
              <w:rPr>
                <w:rFonts w:cs="Calibri"/>
                <w:color w:val="000000"/>
                <w:sz w:val="17"/>
                <w:szCs w:val="17"/>
              </w:rPr>
              <w:t xml:space="preserve">This was a key finding of the terminal evaluation. </w:t>
            </w:r>
            <w:r w:rsidR="00F80E0F" w:rsidRPr="00A3598F">
              <w:rPr>
                <w:rFonts w:cs="Calibri"/>
                <w:color w:val="000000"/>
                <w:sz w:val="17"/>
                <w:szCs w:val="17"/>
              </w:rPr>
              <w:t>However, these gains require continued investment and structured scaling to avoid erosion over t</w:t>
            </w:r>
            <w:r w:rsidR="00F80E0F" w:rsidRPr="00F80E0F">
              <w:rPr>
                <w:rFonts w:cs="Calibri"/>
                <w:color w:val="000000"/>
                <w:sz w:val="17"/>
                <w:szCs w:val="17"/>
              </w:rPr>
              <w:t>ime. The PFP can build on this by standardizing and replicating capacity development models across the national PA system.</w:t>
            </w:r>
          </w:p>
          <w:p w14:paraId="32419A11" w14:textId="6293C603" w:rsidR="005C7A13" w:rsidRDefault="005C7A13" w:rsidP="005C7A13">
            <w:pPr>
              <w:spacing w:after="80"/>
              <w:rPr>
                <w:rFonts w:cs="Calibri"/>
                <w:color w:val="000000"/>
                <w:sz w:val="17"/>
                <w:szCs w:val="17"/>
              </w:rPr>
            </w:pPr>
            <w:r w:rsidRPr="00050D42">
              <w:rPr>
                <w:rFonts w:cs="Calibri"/>
                <w:color w:val="000000"/>
                <w:sz w:val="17"/>
                <w:szCs w:val="17"/>
                <w:u w:val="single"/>
              </w:rPr>
              <w:t>Finally, the evaluation confirms that integrated landscape approaches</w:t>
            </w:r>
            <w:r w:rsidR="00A3598F" w:rsidRPr="00050D42">
              <w:rPr>
                <w:rFonts w:cs="Calibri"/>
                <w:color w:val="000000"/>
                <w:sz w:val="17"/>
                <w:szCs w:val="17"/>
                <w:u w:val="single"/>
              </w:rPr>
              <w:t xml:space="preserve"> are effective in inhabited forest systems</w:t>
            </w:r>
            <w:r w:rsidRPr="005C7A13">
              <w:rPr>
                <w:rFonts w:cs="Calibri"/>
                <w:color w:val="000000"/>
                <w:sz w:val="17"/>
                <w:szCs w:val="17"/>
              </w:rPr>
              <w:t>, including corridors and multi-use zoning</w:t>
            </w:r>
            <w:r w:rsidR="00A3598F">
              <w:rPr>
                <w:rFonts w:cs="Calibri"/>
                <w:color w:val="000000"/>
                <w:sz w:val="17"/>
                <w:szCs w:val="17"/>
              </w:rPr>
              <w:t>, but mastery of GIS data needs to be in place. The Management Plan for the DBT Complex</w:t>
            </w:r>
            <w:r w:rsidR="009A3E51">
              <w:rPr>
                <w:rFonts w:cs="Calibri"/>
                <w:color w:val="000000"/>
                <w:sz w:val="17"/>
                <w:szCs w:val="17"/>
              </w:rPr>
              <w:t xml:space="preserve"> made an important point about this, as well as the need for IBAP staff to be able to handle and feed their corporate databases, something that </w:t>
            </w:r>
            <w:r w:rsidR="00050D42">
              <w:rPr>
                <w:rFonts w:cs="Calibri"/>
                <w:color w:val="000000"/>
                <w:sz w:val="17"/>
                <w:szCs w:val="17"/>
              </w:rPr>
              <w:t>did not happen.</w:t>
            </w:r>
            <w:r w:rsidRPr="005C7A13">
              <w:rPr>
                <w:rFonts w:cs="Calibri"/>
                <w:color w:val="000000"/>
                <w:sz w:val="17"/>
                <w:szCs w:val="17"/>
              </w:rPr>
              <w:t xml:space="preserve"> These lessons provide a solid foundation for scaling up through a coordinated, system-wide approach to PA management and financing in southern Guinea-Bissau.</w:t>
            </w:r>
            <w:r w:rsidR="00EE2E11">
              <w:rPr>
                <w:rFonts w:cs="Calibri"/>
                <w:color w:val="000000"/>
                <w:sz w:val="17"/>
                <w:szCs w:val="17"/>
              </w:rPr>
              <w:t xml:space="preserve"> They d</w:t>
            </w:r>
            <w:r w:rsidR="00EE2E11" w:rsidRPr="00EE2E11">
              <w:rPr>
                <w:rFonts w:cs="Calibri"/>
                <w:color w:val="000000"/>
                <w:sz w:val="17"/>
                <w:szCs w:val="17"/>
              </w:rPr>
              <w:t>emonstrate that while site-level interventions can deliver strong results, scaling impact requires moving from isolated projects to coordinated, long-term programmatic approaches—precisely the role envisioned for the PFP.</w:t>
            </w:r>
          </w:p>
        </w:tc>
      </w:tr>
      <w:tr w:rsidR="006177CD" w:rsidRPr="00C64827" w14:paraId="2469F6B9" w14:textId="77777777" w:rsidTr="2E505D57">
        <w:tc>
          <w:tcPr>
            <w:tcW w:w="1975" w:type="dxa"/>
          </w:tcPr>
          <w:p w14:paraId="52193C0D" w14:textId="77777777" w:rsidR="006177CD" w:rsidRDefault="006177CD" w:rsidP="00466D08">
            <w:pPr>
              <w:spacing w:after="80"/>
              <w:rPr>
                <w:rFonts w:cs="Calibri"/>
                <w:color w:val="000000"/>
                <w:sz w:val="17"/>
                <w:szCs w:val="17"/>
              </w:rPr>
            </w:pPr>
            <w:r>
              <w:rPr>
                <w:rFonts w:cs="Calibri"/>
                <w:color w:val="000000"/>
                <w:sz w:val="17"/>
                <w:szCs w:val="17"/>
              </w:rPr>
              <w:lastRenderedPageBreak/>
              <w:t>BIOFIN</w:t>
            </w:r>
            <w:r w:rsidR="00124A62">
              <w:rPr>
                <w:rFonts w:cs="Calibri"/>
                <w:color w:val="000000"/>
                <w:sz w:val="17"/>
                <w:szCs w:val="17"/>
              </w:rPr>
              <w:t xml:space="preserve"> Guinea-Bissau, new project</w:t>
            </w:r>
            <w:r w:rsidR="0001729A">
              <w:rPr>
                <w:rFonts w:cs="Calibri"/>
                <w:color w:val="000000"/>
                <w:sz w:val="17"/>
                <w:szCs w:val="17"/>
              </w:rPr>
              <w:t>, $1M</w:t>
            </w:r>
            <w:r w:rsidR="003D0DE1">
              <w:rPr>
                <w:rFonts w:cs="Calibri"/>
                <w:color w:val="000000"/>
                <w:sz w:val="17"/>
                <w:szCs w:val="17"/>
              </w:rPr>
              <w:t xml:space="preserve"> </w:t>
            </w:r>
          </w:p>
          <w:p w14:paraId="0610E8BA" w14:textId="21EC3ED3" w:rsidR="003D0DE1" w:rsidRDefault="003D0DE1" w:rsidP="00466D08">
            <w:pPr>
              <w:spacing w:after="80"/>
              <w:rPr>
                <w:rFonts w:cs="Calibri"/>
                <w:color w:val="000000"/>
                <w:sz w:val="17"/>
                <w:szCs w:val="17"/>
              </w:rPr>
            </w:pPr>
            <w:r>
              <w:rPr>
                <w:rFonts w:cs="Calibri"/>
                <w:color w:val="000000"/>
                <w:sz w:val="17"/>
                <w:szCs w:val="17"/>
              </w:rPr>
              <w:t>(2026-</w:t>
            </w:r>
            <w:r w:rsidR="00760F07">
              <w:rPr>
                <w:rFonts w:cs="Calibri"/>
                <w:color w:val="000000"/>
                <w:sz w:val="17"/>
                <w:szCs w:val="17"/>
              </w:rPr>
              <w:t>2028)</w:t>
            </w:r>
          </w:p>
        </w:tc>
        <w:tc>
          <w:tcPr>
            <w:tcW w:w="2700" w:type="dxa"/>
          </w:tcPr>
          <w:p w14:paraId="51BCE3A9" w14:textId="4F203069" w:rsidR="006177CD" w:rsidRDefault="00F25887" w:rsidP="0070140A">
            <w:pPr>
              <w:spacing w:after="80"/>
              <w:rPr>
                <w:rFonts w:cs="Calibri"/>
                <w:color w:val="000000"/>
                <w:sz w:val="17"/>
                <w:szCs w:val="17"/>
              </w:rPr>
            </w:pPr>
            <w:r>
              <w:rPr>
                <w:rFonts w:cs="Calibri"/>
                <w:color w:val="000000"/>
                <w:sz w:val="17"/>
                <w:szCs w:val="17"/>
              </w:rPr>
              <w:t xml:space="preserve">UNDP’ </w:t>
            </w:r>
            <w:r w:rsidRPr="00F25887">
              <w:rPr>
                <w:rFonts w:cs="Calibri"/>
                <w:color w:val="000000"/>
                <w:sz w:val="17"/>
                <w:szCs w:val="17"/>
              </w:rPr>
              <w:t xml:space="preserve">The Biodiversity Finance Initiative (BIOFIN) is a global initiative designed to address the significant challenge of financing biodiversity conservation, now being implemented across more than 130 countries. </w:t>
            </w:r>
            <w:r w:rsidR="00CA35A9">
              <w:rPr>
                <w:rFonts w:cs="Calibri"/>
                <w:color w:val="000000"/>
                <w:sz w:val="17"/>
                <w:szCs w:val="17"/>
              </w:rPr>
              <w:t xml:space="preserve">Guinea-Bissau joined the program </w:t>
            </w:r>
            <w:r w:rsidR="000D1432">
              <w:rPr>
                <w:rFonts w:cs="Calibri"/>
                <w:color w:val="000000"/>
                <w:sz w:val="17"/>
                <w:szCs w:val="17"/>
              </w:rPr>
              <w:t xml:space="preserve">in 2026. </w:t>
            </w:r>
          </w:p>
        </w:tc>
        <w:tc>
          <w:tcPr>
            <w:tcW w:w="6030" w:type="dxa"/>
          </w:tcPr>
          <w:p w14:paraId="2B711C95" w14:textId="77777777" w:rsidR="00606D73" w:rsidRDefault="00A36D0C" w:rsidP="0070140A">
            <w:pPr>
              <w:spacing w:after="80"/>
              <w:rPr>
                <w:rFonts w:cs="Calibri"/>
                <w:color w:val="000000"/>
                <w:sz w:val="17"/>
                <w:szCs w:val="17"/>
              </w:rPr>
            </w:pPr>
            <w:r w:rsidRPr="00A36D0C">
              <w:rPr>
                <w:rFonts w:cs="Calibri"/>
                <w:color w:val="000000"/>
                <w:sz w:val="17"/>
                <w:szCs w:val="17"/>
              </w:rPr>
              <w:t>The project will build on BIOFIN methodologies to strengthen biodiversity finance planning, including expenditure reviews, financial needs assessments, and the identification of sustainable financing mechanisms. Strong synergies are expected in the development of financing solutions for protected areas, including support to the BioGuinea Foundation and long-term capitalization strategies. Coordination will ensure alignment between policy-level financial planning and on-the-ground investment needs, avoiding duplication and enhancing impact.</w:t>
            </w:r>
          </w:p>
          <w:p w14:paraId="5676BE28" w14:textId="38AD7702" w:rsidR="001B344E" w:rsidRDefault="001B344E" w:rsidP="0070140A">
            <w:pPr>
              <w:spacing w:after="80"/>
              <w:rPr>
                <w:rFonts w:cs="Calibri"/>
                <w:color w:val="000000"/>
                <w:sz w:val="17"/>
                <w:szCs w:val="17"/>
              </w:rPr>
            </w:pPr>
            <w:r>
              <w:rPr>
                <w:rFonts w:cs="Calibri"/>
                <w:color w:val="000000"/>
                <w:sz w:val="17"/>
                <w:szCs w:val="17"/>
              </w:rPr>
              <w:t>Expenditure assessments is a topic that could benefit from strong collaboration</w:t>
            </w:r>
            <w:r w:rsidR="00583C1D">
              <w:rPr>
                <w:rFonts w:cs="Calibri"/>
                <w:color w:val="000000"/>
                <w:sz w:val="17"/>
                <w:szCs w:val="17"/>
              </w:rPr>
              <w:t xml:space="preserve"> between BIOFIN and the project, including by e.g. conducting practical training exercises on costing </w:t>
            </w:r>
            <w:r w:rsidR="00C16EBE">
              <w:rPr>
                <w:rFonts w:cs="Calibri"/>
                <w:color w:val="000000"/>
                <w:sz w:val="17"/>
                <w:szCs w:val="17"/>
              </w:rPr>
              <w:t>of PA operations, development of cost coefficient</w:t>
            </w:r>
            <w:r w:rsidR="001577F7">
              <w:rPr>
                <w:rFonts w:cs="Calibri"/>
                <w:color w:val="000000"/>
                <w:sz w:val="17"/>
                <w:szCs w:val="17"/>
              </w:rPr>
              <w:t>s</w:t>
            </w:r>
            <w:r w:rsidR="00C16EBE">
              <w:rPr>
                <w:rFonts w:cs="Calibri"/>
                <w:color w:val="000000"/>
                <w:sz w:val="17"/>
                <w:szCs w:val="17"/>
              </w:rPr>
              <w:t xml:space="preserve">, cost effectiveness benchmarks. </w:t>
            </w:r>
            <w:r w:rsidR="00925B3B">
              <w:rPr>
                <w:rFonts w:cs="Calibri"/>
                <w:color w:val="000000"/>
                <w:sz w:val="17"/>
                <w:szCs w:val="17"/>
              </w:rPr>
              <w:t>On the revenue side, both BIOFIN and the project could also conduct joint workshops to explore possibilities, involving park managers, community leaders and other relevant stakeholders, including from the local private sector</w:t>
            </w:r>
            <w:r w:rsidR="00F2238A">
              <w:rPr>
                <w:rFonts w:cs="Calibri"/>
                <w:color w:val="000000"/>
                <w:sz w:val="17"/>
                <w:szCs w:val="17"/>
              </w:rPr>
              <w:t>, and including women</w:t>
            </w:r>
            <w:r w:rsidR="00925B3B">
              <w:rPr>
                <w:rFonts w:cs="Calibri"/>
                <w:color w:val="000000"/>
                <w:sz w:val="17"/>
                <w:szCs w:val="17"/>
              </w:rPr>
              <w:t xml:space="preserve">. </w:t>
            </w:r>
          </w:p>
        </w:tc>
      </w:tr>
      <w:tr w:rsidR="00540EE8" w:rsidRPr="00C64827" w14:paraId="52FE61E8" w14:textId="77777777" w:rsidTr="2E505D57">
        <w:trPr>
          <w:trHeight w:val="386"/>
        </w:trPr>
        <w:tc>
          <w:tcPr>
            <w:tcW w:w="1975" w:type="dxa"/>
          </w:tcPr>
          <w:p w14:paraId="45E7C0AA" w14:textId="77777777" w:rsidR="001F4029" w:rsidRPr="0028272C" w:rsidRDefault="00540EE8" w:rsidP="0070140A">
            <w:pPr>
              <w:spacing w:after="80"/>
              <w:rPr>
                <w:rFonts w:cs="Calibri"/>
                <w:color w:val="000000"/>
                <w:sz w:val="17"/>
                <w:szCs w:val="17"/>
                <w:lang w:val="fr-FR"/>
              </w:rPr>
            </w:pPr>
            <w:r w:rsidRPr="0028272C">
              <w:rPr>
                <w:rFonts w:cs="Calibri"/>
                <w:color w:val="000000"/>
                <w:sz w:val="17"/>
                <w:szCs w:val="17"/>
                <w:lang w:val="fr-FR"/>
              </w:rPr>
              <w:t>PICVERT</w:t>
            </w:r>
            <w:r w:rsidR="00B30F0D" w:rsidRPr="0028272C">
              <w:rPr>
                <w:rFonts w:cs="Calibri"/>
                <w:color w:val="000000"/>
                <w:sz w:val="17"/>
                <w:szCs w:val="17"/>
                <w:lang w:val="fr-FR"/>
              </w:rPr>
              <w:t xml:space="preserve"> - </w:t>
            </w:r>
            <w:r w:rsidRPr="0028272C">
              <w:rPr>
                <w:rFonts w:cs="Calibri"/>
                <w:color w:val="000000"/>
                <w:sz w:val="17"/>
                <w:szCs w:val="17"/>
                <w:lang w:val="fr-FR"/>
              </w:rPr>
              <w:t>Programme Intégré pour la Conservation, la Valorisation Économique et la Résilience Transfrontalière du Paysage Niokolo</w:t>
            </w:r>
            <w:r w:rsidR="00B30F0D" w:rsidRPr="0028272C">
              <w:rPr>
                <w:rFonts w:cs="Calibri"/>
                <w:color w:val="000000"/>
                <w:sz w:val="17"/>
                <w:szCs w:val="17"/>
                <w:lang w:val="fr-FR"/>
              </w:rPr>
              <w:t>-</w:t>
            </w:r>
            <w:r w:rsidRPr="0028272C">
              <w:rPr>
                <w:rFonts w:cs="Calibri"/>
                <w:color w:val="000000"/>
                <w:sz w:val="17"/>
                <w:szCs w:val="17"/>
                <w:lang w:val="fr-FR"/>
              </w:rPr>
              <w:t xml:space="preserve">Badiar) </w:t>
            </w:r>
          </w:p>
          <w:p w14:paraId="12154095" w14:textId="48D0954C" w:rsidR="00540EE8" w:rsidRPr="00F0069B" w:rsidRDefault="005552E2" w:rsidP="001F4029">
            <w:pPr>
              <w:spacing w:after="80"/>
              <w:rPr>
                <w:rFonts w:cs="Calibri"/>
                <w:color w:val="000000"/>
                <w:sz w:val="17"/>
                <w:szCs w:val="17"/>
              </w:rPr>
            </w:pPr>
            <w:r w:rsidRPr="005552E2">
              <w:rPr>
                <w:rFonts w:cs="Calibri"/>
                <w:color w:val="000000"/>
                <w:sz w:val="17"/>
                <w:szCs w:val="17"/>
              </w:rPr>
              <w:t>(</w:t>
            </w:r>
            <w:r>
              <w:rPr>
                <w:rFonts w:cs="Calibri"/>
                <w:color w:val="000000"/>
                <w:sz w:val="17"/>
                <w:szCs w:val="17"/>
              </w:rPr>
              <w:t xml:space="preserve">2026-2030). </w:t>
            </w:r>
          </w:p>
        </w:tc>
        <w:tc>
          <w:tcPr>
            <w:tcW w:w="2700" w:type="dxa"/>
          </w:tcPr>
          <w:p w14:paraId="545B55C4" w14:textId="182434D3" w:rsidR="00540EE8" w:rsidRDefault="00B8037D" w:rsidP="0070140A">
            <w:pPr>
              <w:spacing w:after="80"/>
              <w:rPr>
                <w:rFonts w:cs="Calibri"/>
                <w:color w:val="000000"/>
                <w:sz w:val="17"/>
                <w:szCs w:val="17"/>
              </w:rPr>
            </w:pPr>
            <w:r>
              <w:rPr>
                <w:rFonts w:cs="Calibri"/>
                <w:color w:val="000000"/>
                <w:sz w:val="17"/>
                <w:szCs w:val="17"/>
              </w:rPr>
              <w:t>The PICVERT project aims to</w:t>
            </w:r>
            <w:r w:rsidRPr="00F15313">
              <w:rPr>
                <w:rFonts w:cs="Calibri"/>
                <w:color w:val="000000"/>
                <w:sz w:val="17"/>
                <w:szCs w:val="17"/>
              </w:rPr>
              <w:t xml:space="preserve"> enhance the economic valuation of natural resources while ensuring the environmental resilience of the Niokolo-Badiar landscape.</w:t>
            </w:r>
          </w:p>
        </w:tc>
        <w:tc>
          <w:tcPr>
            <w:tcW w:w="6030" w:type="dxa"/>
          </w:tcPr>
          <w:p w14:paraId="0B78A22A" w14:textId="77777777" w:rsidR="00540EE8" w:rsidRDefault="00B8037D" w:rsidP="0070140A">
            <w:pPr>
              <w:spacing w:after="80"/>
              <w:rPr>
                <w:rFonts w:cs="Calibri"/>
                <w:color w:val="000000"/>
                <w:sz w:val="17"/>
                <w:szCs w:val="17"/>
              </w:rPr>
            </w:pPr>
            <w:r>
              <w:rPr>
                <w:rFonts w:cs="Calibri"/>
                <w:color w:val="000000"/>
                <w:sz w:val="17"/>
                <w:szCs w:val="17"/>
              </w:rPr>
              <w:t xml:space="preserve">Funded by the EU, this is </w:t>
            </w:r>
            <w:r w:rsidRPr="00540EE8">
              <w:rPr>
                <w:rFonts w:cs="Calibri"/>
                <w:color w:val="000000"/>
                <w:sz w:val="17"/>
                <w:szCs w:val="17"/>
              </w:rPr>
              <w:t xml:space="preserve">an IUCN PACO initiative focusing on biodiversity conservation, sustainable economic development, and resilience in the landscapes surrounding the Niokolo-Badiar transboundary area. </w:t>
            </w:r>
            <w:r w:rsidRPr="00F15313">
              <w:rPr>
                <w:rFonts w:cs="Calibri"/>
                <w:color w:val="000000"/>
                <w:sz w:val="17"/>
                <w:szCs w:val="17"/>
              </w:rPr>
              <w:t>The project spans a specific cross-border landscape (implied Senegal/Guinea-Bissau based on Niokolo-Badiar)</w:t>
            </w:r>
            <w:r>
              <w:rPr>
                <w:rFonts w:cs="Calibri"/>
                <w:color w:val="000000"/>
                <w:sz w:val="17"/>
                <w:szCs w:val="17"/>
              </w:rPr>
              <w:t>, an area near the DBT Complex, but not adjacent to it.</w:t>
            </w:r>
          </w:p>
          <w:p w14:paraId="4EF61E8A" w14:textId="00EE2DB4" w:rsidR="00BF7D23" w:rsidRPr="00BF7D23" w:rsidRDefault="00BF7D23" w:rsidP="0070140A">
            <w:pPr>
              <w:spacing w:after="80"/>
              <w:rPr>
                <w:rFonts w:cs="Calibri"/>
                <w:color w:val="000000"/>
                <w:sz w:val="17"/>
                <w:szCs w:val="17"/>
              </w:rPr>
            </w:pPr>
            <w:r>
              <w:rPr>
                <w:rFonts w:cs="Calibri"/>
                <w:color w:val="000000"/>
                <w:sz w:val="17"/>
                <w:szCs w:val="17"/>
              </w:rPr>
              <w:t xml:space="preserve">While synergies may be sought, this will depend on the extent to which the </w:t>
            </w:r>
            <w:r w:rsidRPr="00BF7D23">
              <w:rPr>
                <w:rFonts w:cs="Calibri"/>
                <w:color w:val="000000"/>
                <w:sz w:val="17"/>
                <w:szCs w:val="17"/>
              </w:rPr>
              <w:t>PICVERT</w:t>
            </w:r>
            <w:r>
              <w:rPr>
                <w:rFonts w:cs="Calibri"/>
                <w:color w:val="000000"/>
                <w:sz w:val="17"/>
                <w:szCs w:val="17"/>
              </w:rPr>
              <w:t xml:space="preserve"> will consider the DBT Complex as an extension of the landscape in question. </w:t>
            </w:r>
            <w:r w:rsidR="000833CE">
              <w:rPr>
                <w:rFonts w:cs="Calibri"/>
                <w:color w:val="000000"/>
                <w:sz w:val="17"/>
                <w:szCs w:val="17"/>
              </w:rPr>
              <w:t>The f</w:t>
            </w:r>
            <w:r w:rsidR="000833CE" w:rsidRPr="00421BA5">
              <w:rPr>
                <w:rFonts w:cs="Calibri"/>
                <w:color w:val="000000"/>
                <w:sz w:val="17"/>
                <w:szCs w:val="17"/>
              </w:rPr>
              <w:t>unding amount</w:t>
            </w:r>
            <w:r w:rsidR="000833CE">
              <w:rPr>
                <w:rFonts w:cs="Calibri"/>
                <w:color w:val="000000"/>
                <w:sz w:val="17"/>
                <w:szCs w:val="17"/>
              </w:rPr>
              <w:t xml:space="preserve"> is</w:t>
            </w:r>
            <w:r w:rsidR="000833CE" w:rsidRPr="00421BA5">
              <w:rPr>
                <w:rFonts w:cs="Calibri"/>
                <w:color w:val="000000"/>
                <w:sz w:val="17"/>
                <w:szCs w:val="17"/>
              </w:rPr>
              <w:t xml:space="preserve"> not informed</w:t>
            </w:r>
            <w:r w:rsidR="000833CE">
              <w:rPr>
                <w:rFonts w:cs="Calibri"/>
                <w:color w:val="000000"/>
                <w:sz w:val="17"/>
                <w:szCs w:val="17"/>
              </w:rPr>
              <w:t xml:space="preserve">, </w:t>
            </w:r>
            <w:r w:rsidR="000833CE" w:rsidRPr="00421BA5">
              <w:rPr>
                <w:rFonts w:cs="Calibri"/>
                <w:color w:val="000000"/>
                <w:sz w:val="17"/>
                <w:szCs w:val="17"/>
              </w:rPr>
              <w:t>possibly &lt;$1M</w:t>
            </w:r>
            <w:r w:rsidR="000833CE">
              <w:rPr>
                <w:rFonts w:cs="Calibri"/>
                <w:color w:val="000000"/>
                <w:sz w:val="17"/>
                <w:szCs w:val="17"/>
              </w:rPr>
              <w:t>. Coordination and synergies will be up to IBAP to seek.</w:t>
            </w:r>
          </w:p>
        </w:tc>
      </w:tr>
      <w:tr w:rsidR="00C012E4" w:rsidRPr="00C64827" w14:paraId="4A248A87" w14:textId="77777777" w:rsidTr="2E505D57">
        <w:tc>
          <w:tcPr>
            <w:tcW w:w="1975" w:type="dxa"/>
          </w:tcPr>
          <w:p w14:paraId="43FD0F6B" w14:textId="7CEE3738" w:rsidR="00C012E4" w:rsidRDefault="00CE682B" w:rsidP="0070140A">
            <w:pPr>
              <w:spacing w:after="80"/>
              <w:rPr>
                <w:rFonts w:cs="Calibri"/>
                <w:color w:val="000000"/>
                <w:sz w:val="17"/>
                <w:szCs w:val="17"/>
              </w:rPr>
            </w:pPr>
            <w:r w:rsidRPr="798D78EE">
              <w:rPr>
                <w:rFonts w:cs="Calibri"/>
                <w:color w:val="000000" w:themeColor="text1"/>
                <w:sz w:val="17"/>
                <w:szCs w:val="17"/>
              </w:rPr>
              <w:t>Other r</w:t>
            </w:r>
            <w:r w:rsidR="00BC6E5A" w:rsidRPr="798D78EE">
              <w:rPr>
                <w:rFonts w:cs="Calibri"/>
                <w:color w:val="000000" w:themeColor="text1"/>
                <w:sz w:val="17"/>
                <w:szCs w:val="17"/>
              </w:rPr>
              <w:t>elevant past initiatives on PA management</w:t>
            </w:r>
            <w:r w:rsidR="00194148" w:rsidRPr="798D78EE">
              <w:rPr>
                <w:rFonts w:cs="Calibri"/>
                <w:color w:val="000000" w:themeColor="text1"/>
                <w:sz w:val="17"/>
                <w:szCs w:val="17"/>
              </w:rPr>
              <w:t xml:space="preserve"> and NRM</w:t>
            </w:r>
          </w:p>
        </w:tc>
        <w:tc>
          <w:tcPr>
            <w:tcW w:w="2700" w:type="dxa"/>
          </w:tcPr>
          <w:p w14:paraId="5E455E1A" w14:textId="31C3B6E7" w:rsidR="00C012E4" w:rsidRPr="0070140A" w:rsidRDefault="00CE682B" w:rsidP="0070140A">
            <w:pPr>
              <w:spacing w:after="80"/>
              <w:rPr>
                <w:rFonts w:cs="Calibri"/>
                <w:color w:val="000000"/>
                <w:sz w:val="17"/>
                <w:szCs w:val="17"/>
              </w:rPr>
            </w:pPr>
            <w:r>
              <w:rPr>
                <w:rFonts w:cs="Calibri"/>
                <w:color w:val="000000"/>
                <w:sz w:val="17"/>
                <w:szCs w:val="17"/>
              </w:rPr>
              <w:t>During the PPG a more thorough list of relevant initiatives will be developed</w:t>
            </w:r>
            <w:r w:rsidR="00194148">
              <w:rPr>
                <w:rFonts w:cs="Calibri"/>
                <w:color w:val="000000"/>
                <w:sz w:val="17"/>
                <w:szCs w:val="17"/>
              </w:rPr>
              <w:t xml:space="preserve">, including those </w:t>
            </w:r>
          </w:p>
        </w:tc>
        <w:tc>
          <w:tcPr>
            <w:tcW w:w="6030" w:type="dxa"/>
          </w:tcPr>
          <w:p w14:paraId="2637EA4E" w14:textId="292B3C74" w:rsidR="00C012E4" w:rsidRPr="0070140A" w:rsidRDefault="00842FB6" w:rsidP="0070140A">
            <w:pPr>
              <w:spacing w:after="80"/>
              <w:rPr>
                <w:rFonts w:cs="Calibri"/>
                <w:color w:val="000000"/>
                <w:sz w:val="17"/>
                <w:szCs w:val="17"/>
              </w:rPr>
            </w:pPr>
            <w:r>
              <w:rPr>
                <w:rFonts w:cs="Calibri"/>
                <w:color w:val="000000"/>
                <w:sz w:val="17"/>
                <w:szCs w:val="17"/>
              </w:rPr>
              <w:t>In due course synergies and/or</w:t>
            </w:r>
            <w:r w:rsidR="007B72DE">
              <w:rPr>
                <w:rFonts w:cs="Calibri"/>
                <w:color w:val="000000"/>
                <w:sz w:val="17"/>
                <w:szCs w:val="17"/>
              </w:rPr>
              <w:t xml:space="preserve"> lessons learned will be further explored, not least also with co-financing initiatives, e.g. with the Ministry of Agriculture. </w:t>
            </w:r>
          </w:p>
        </w:tc>
      </w:tr>
    </w:tbl>
    <w:p w14:paraId="72941DF2" w14:textId="77777777" w:rsidR="007E500D" w:rsidRDefault="007E500D" w:rsidP="006206FF"/>
    <w:p w14:paraId="269DD6D6" w14:textId="727B4A0F" w:rsidR="006206FF" w:rsidRPr="006206FF" w:rsidRDefault="007E500D" w:rsidP="006206FF">
      <w:r>
        <w:t>-------</w:t>
      </w:r>
    </w:p>
    <w:p w14:paraId="15B0ACC5" w14:textId="77777777" w:rsidR="0047471F" w:rsidRPr="00932589" w:rsidRDefault="0047471F" w:rsidP="0047471F">
      <w:pPr>
        <w:rPr>
          <w:rFonts w:cs="Calibri"/>
        </w:rPr>
      </w:pPr>
      <w:r w:rsidRPr="00932589">
        <w:rPr>
          <w:rFonts w:cs="Calibri"/>
        </w:rPr>
        <w:t>Does the GEF Agency expect to play an execution role on this project?</w:t>
      </w:r>
    </w:p>
    <w:p w14:paraId="35E0B4D1" w14:textId="15EC2945" w:rsidR="0047471F" w:rsidRPr="00F77689" w:rsidRDefault="00914A0C" w:rsidP="0047471F">
      <w:pPr>
        <w:keepNext/>
        <w:spacing w:line="259" w:lineRule="auto"/>
        <w:ind w:left="180" w:right="187"/>
        <w:contextualSpacing/>
        <w:rPr>
          <w:rFonts w:cs="Calibri"/>
        </w:rPr>
      </w:pPr>
      <w:r>
        <w:rPr>
          <w:rFonts w:cs="Calibri"/>
          <w:sz w:val="20"/>
          <w:szCs w:val="20"/>
        </w:rPr>
        <w:fldChar w:fldCharType="begin">
          <w:ffData>
            <w:name w:val=""/>
            <w:enabled/>
            <w:calcOnExit w:val="0"/>
            <w:checkBox>
              <w:sizeAuto/>
              <w:default w:val="0"/>
            </w:checkBox>
          </w:ffData>
        </w:fldChar>
      </w:r>
      <w:r>
        <w:rPr>
          <w:rFonts w:cs="Calibri"/>
          <w:sz w:val="20"/>
          <w:szCs w:val="20"/>
        </w:rPr>
        <w:instrText xml:space="preserve"> FORMCHECKBOX </w:instrText>
      </w:r>
      <w:r>
        <w:rPr>
          <w:rFonts w:cs="Calibri"/>
          <w:sz w:val="20"/>
          <w:szCs w:val="20"/>
        </w:rPr>
      </w:r>
      <w:r>
        <w:rPr>
          <w:rFonts w:cs="Calibri"/>
          <w:sz w:val="20"/>
          <w:szCs w:val="20"/>
        </w:rPr>
        <w:fldChar w:fldCharType="separate"/>
      </w:r>
      <w:r>
        <w:rPr>
          <w:rFonts w:cs="Calibri"/>
          <w:sz w:val="20"/>
          <w:szCs w:val="20"/>
        </w:rPr>
        <w:fldChar w:fldCharType="end"/>
      </w:r>
      <w:r w:rsidR="0047471F" w:rsidRPr="00932589">
        <w:rPr>
          <w:rFonts w:cs="Calibri"/>
        </w:rPr>
        <w:t xml:space="preserve"> Yes          </w:t>
      </w:r>
      <w:r>
        <w:rPr>
          <w:rFonts w:cs="Calibri"/>
          <w:sz w:val="20"/>
          <w:szCs w:val="20"/>
        </w:rPr>
        <w:fldChar w:fldCharType="begin">
          <w:ffData>
            <w:name w:val=""/>
            <w:enabled/>
            <w:calcOnExit w:val="0"/>
            <w:checkBox>
              <w:sizeAuto/>
              <w:default w:val="1"/>
            </w:checkBox>
          </w:ffData>
        </w:fldChar>
      </w:r>
      <w:r>
        <w:rPr>
          <w:rFonts w:cs="Calibri"/>
          <w:sz w:val="20"/>
          <w:szCs w:val="20"/>
        </w:rPr>
        <w:instrText xml:space="preserve"> FORMCHECKBOX </w:instrText>
      </w:r>
      <w:r>
        <w:rPr>
          <w:rFonts w:cs="Calibri"/>
          <w:sz w:val="20"/>
          <w:szCs w:val="20"/>
        </w:rPr>
      </w:r>
      <w:r>
        <w:rPr>
          <w:rFonts w:cs="Calibri"/>
          <w:sz w:val="20"/>
          <w:szCs w:val="20"/>
        </w:rPr>
        <w:fldChar w:fldCharType="separate"/>
      </w:r>
      <w:r>
        <w:rPr>
          <w:rFonts w:cs="Calibri"/>
          <w:sz w:val="20"/>
          <w:szCs w:val="20"/>
        </w:rPr>
        <w:fldChar w:fldCharType="end"/>
      </w:r>
      <w:r w:rsidR="0047471F" w:rsidRPr="00932589">
        <w:rPr>
          <w:rFonts w:cs="Calibri"/>
        </w:rPr>
        <w:t xml:space="preserve"> </w:t>
      </w:r>
      <w:r w:rsidR="0047471F" w:rsidRPr="00932589">
        <w:rPr>
          <w:rFonts w:cs="Calibri"/>
          <w:b/>
        </w:rPr>
        <w:t>No</w:t>
      </w:r>
    </w:p>
    <w:p w14:paraId="0885990F" w14:textId="77777777" w:rsidR="0047471F" w:rsidRDefault="0047471F" w:rsidP="0047471F"/>
    <w:p w14:paraId="084D93D8" w14:textId="77777777" w:rsidR="0047471F" w:rsidRPr="0070357B" w:rsidRDefault="0047471F" w:rsidP="0070357B">
      <w:pPr>
        <w:pBdr>
          <w:left w:val="single" w:sz="4" w:space="4" w:color="auto"/>
        </w:pBdr>
        <w:ind w:left="720" w:right="180"/>
        <w:rPr>
          <w:rFonts w:eastAsia="DengXian" w:cs="Calibri"/>
          <w:color w:val="7F7F7F" w:themeColor="text1" w:themeTint="80"/>
          <w:sz w:val="20"/>
          <w:szCs w:val="20"/>
        </w:rPr>
      </w:pPr>
      <w:r w:rsidRPr="0070357B">
        <w:rPr>
          <w:rFonts w:eastAsia="DengXian" w:cs="Calibri"/>
          <w:color w:val="7F7F7F" w:themeColor="text1" w:themeTint="80"/>
          <w:sz w:val="20"/>
          <w:szCs w:val="20"/>
        </w:rPr>
        <w:t>If so, please describe that role here.  Also, please add a short explanation to describe cooperation with ongoing initiatives and projects, including potential for co-location and/or sharing of expertise/staffing (max. 500 words, approximately 1 page)</w:t>
      </w:r>
    </w:p>
    <w:p w14:paraId="232D6C35" w14:textId="77777777" w:rsidR="0047471F" w:rsidRPr="00F77689" w:rsidRDefault="0047471F" w:rsidP="0047471F">
      <w:pPr>
        <w:spacing w:line="259" w:lineRule="auto"/>
        <w:ind w:left="180" w:right="180"/>
        <w:rPr>
          <w:rFonts w:cs="Calibri"/>
          <w:i/>
          <w:iCs/>
          <w:szCs w:val="22"/>
        </w:rPr>
      </w:pPr>
    </w:p>
    <w:p w14:paraId="0BB5BA36" w14:textId="02EEEF46" w:rsidR="009A6E69" w:rsidRPr="00095A38" w:rsidRDefault="6DE8AD76" w:rsidP="3BA1FE17">
      <w:pPr>
        <w:spacing w:line="259" w:lineRule="auto"/>
      </w:pPr>
      <w:r w:rsidRPr="00095A38">
        <w:t xml:space="preserve">The Institute for Biodiversity and Protected Areas (IBAP) will serve as the primary executing </w:t>
      </w:r>
      <w:r w:rsidR="008E76E4" w:rsidRPr="00095A38">
        <w:t>entity (</w:t>
      </w:r>
      <w:r w:rsidR="00803A7B" w:rsidRPr="00095A38">
        <w:t xml:space="preserve">or </w:t>
      </w:r>
      <w:r w:rsidR="00803A7B" w:rsidRPr="00095A38">
        <w:rPr>
          <w:i/>
        </w:rPr>
        <w:t>‘national implementation agency’</w:t>
      </w:r>
      <w:r w:rsidR="00803A7B" w:rsidRPr="00095A38">
        <w:t>, using UNDP’s terminology)</w:t>
      </w:r>
      <w:r w:rsidRPr="00095A38">
        <w:t xml:space="preserve">. However, IBAP's 2024 HACT micro-assessment highlighted gaps in </w:t>
      </w:r>
      <w:r w:rsidR="004070D3">
        <w:t>accounting policies and procedures</w:t>
      </w:r>
      <w:r w:rsidR="00096AF7" w:rsidRPr="00095A38">
        <w:t xml:space="preserve"> </w:t>
      </w:r>
      <w:r w:rsidRPr="00095A38">
        <w:t>(rated as "</w:t>
      </w:r>
      <w:r w:rsidR="004070D3">
        <w:t>medium risk</w:t>
      </w:r>
      <w:r w:rsidRPr="00095A38">
        <w:t xml:space="preserve">") and </w:t>
      </w:r>
      <w:r w:rsidR="004070D3">
        <w:t>fixed assets and inventory</w:t>
      </w:r>
      <w:r w:rsidRPr="00095A38">
        <w:t xml:space="preserve"> (rated as "</w:t>
      </w:r>
      <w:r w:rsidR="004070D3">
        <w:t>significant risk</w:t>
      </w:r>
      <w:r w:rsidRPr="00095A38">
        <w:t>"). To address these challenges, it may be necessary to engage</w:t>
      </w:r>
      <w:r w:rsidR="798D78EE" w:rsidRPr="00095A38">
        <w:t xml:space="preserve"> one or more</w:t>
      </w:r>
      <w:r w:rsidRPr="00095A38">
        <w:t xml:space="preserve"> Responsible </w:t>
      </w:r>
      <w:r w:rsidR="798D78EE" w:rsidRPr="00095A38">
        <w:t>Parties</w:t>
      </w:r>
      <w:r w:rsidRPr="00095A38">
        <w:t xml:space="preserve"> to support the execution of the project under a government contract, with oversight from UNDP. This will be further analyzed during the PPG phase</w:t>
      </w:r>
      <w:r w:rsidRPr="00167146">
        <w:t xml:space="preserve">. </w:t>
      </w:r>
      <w:r w:rsidR="798D78EE">
        <w:t xml:space="preserve">BioGuinea Foundation will serve as Responsible Party for </w:t>
      </w:r>
      <w:r w:rsidR="798D78EE" w:rsidRPr="00825FEC">
        <w:t>Component 1</w:t>
      </w:r>
      <w:r w:rsidR="61E5D6DA" w:rsidRPr="00825FEC">
        <w:t>.</w:t>
      </w:r>
      <w:r w:rsidR="798D78EE" w:rsidRPr="00825FEC">
        <w:t xml:space="preserve"> </w:t>
      </w:r>
      <w:r w:rsidR="5B445A17" w:rsidRPr="00095A38">
        <w:t xml:space="preserve">A formal request for execution assistance </w:t>
      </w:r>
      <w:r w:rsidR="0662DD76">
        <w:t xml:space="preserve">by UNDP </w:t>
      </w:r>
      <w:r w:rsidR="0662DD76" w:rsidRPr="00095A38">
        <w:t>from</w:t>
      </w:r>
      <w:r w:rsidR="5B445A17" w:rsidRPr="00095A38">
        <w:t xml:space="preserve"> the Government of Guinea-Bissau, with a letter from the GEF Operational Focal Point (Secretary General of the Ministry of Environment and Biodiversity) confirming the need for support</w:t>
      </w:r>
      <w:r w:rsidR="4B44BC08" w:rsidRPr="00095A38">
        <w:t xml:space="preserve">, has been received by UNDP and will be further discussed, also with GEFSEC, </w:t>
      </w:r>
      <w:r w:rsidR="03047912" w:rsidRPr="00095A38">
        <w:t>at PPG stage.</w:t>
      </w:r>
    </w:p>
    <w:p w14:paraId="3CFD6A92" w14:textId="77777777" w:rsidR="009A6E69" w:rsidRPr="00167146" w:rsidRDefault="009A6E69" w:rsidP="00167146"/>
    <w:p w14:paraId="65DA36F2" w14:textId="77777777" w:rsidR="0047471F" w:rsidRPr="00F77689" w:rsidRDefault="0047471F" w:rsidP="0047471F">
      <w:pPr>
        <w:pStyle w:val="Ttulo3"/>
        <w:ind w:right="180"/>
      </w:pPr>
      <w:bookmarkStart w:id="23" w:name="_Toc225951556"/>
      <w:r w:rsidRPr="00F77689">
        <w:t>Core Indicators</w:t>
      </w:r>
      <w:bookmarkEnd w:id="23"/>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6840"/>
        <w:gridCol w:w="2425"/>
      </w:tblGrid>
      <w:tr w:rsidR="0047471F" w:rsidRPr="00F77689" w14:paraId="551809C3" w14:textId="77777777" w:rsidTr="2E505D57">
        <w:trPr>
          <w:tblHeader/>
        </w:trPr>
        <w:tc>
          <w:tcPr>
            <w:tcW w:w="7537" w:type="dxa"/>
            <w:gridSpan w:val="2"/>
            <w:shd w:val="clear" w:color="auto" w:fill="F2F2F2" w:themeFill="background1" w:themeFillShade="F2"/>
          </w:tcPr>
          <w:p w14:paraId="2794F255" w14:textId="77777777" w:rsidR="0047471F" w:rsidRPr="00F77689" w:rsidRDefault="0047471F" w:rsidP="00A00C67">
            <w:pPr>
              <w:shd w:val="clear" w:color="auto" w:fill="FFFFFF"/>
              <w:rPr>
                <w:rFonts w:cs="Calibri"/>
                <w:b/>
                <w:color w:val="000000"/>
                <w:sz w:val="20"/>
                <w:szCs w:val="20"/>
              </w:rPr>
            </w:pPr>
            <w:r w:rsidRPr="00F77689">
              <w:rPr>
                <w:rFonts w:cs="Calibri"/>
                <w:b/>
                <w:color w:val="000000"/>
                <w:sz w:val="20"/>
                <w:szCs w:val="20"/>
              </w:rPr>
              <w:t>Project Core Indicators</w:t>
            </w:r>
          </w:p>
        </w:tc>
        <w:tc>
          <w:tcPr>
            <w:tcW w:w="2425" w:type="dxa"/>
            <w:shd w:val="clear" w:color="auto" w:fill="F2F2F2" w:themeFill="background1" w:themeFillShade="F2"/>
          </w:tcPr>
          <w:p w14:paraId="18216B24" w14:textId="77777777" w:rsidR="0047471F" w:rsidRPr="00F77689" w:rsidRDefault="0047471F" w:rsidP="00A00C67">
            <w:pPr>
              <w:shd w:val="clear" w:color="auto" w:fill="FFFFFF"/>
              <w:jc w:val="center"/>
              <w:rPr>
                <w:rFonts w:cs="Calibri"/>
                <w:b/>
                <w:color w:val="000000"/>
                <w:sz w:val="20"/>
                <w:szCs w:val="20"/>
              </w:rPr>
            </w:pPr>
            <w:r w:rsidRPr="00F77689">
              <w:rPr>
                <w:rFonts w:cs="Calibri"/>
                <w:b/>
                <w:color w:val="000000"/>
                <w:sz w:val="20"/>
                <w:szCs w:val="20"/>
              </w:rPr>
              <w:t>Expected at PIF</w:t>
            </w:r>
          </w:p>
        </w:tc>
      </w:tr>
      <w:tr w:rsidR="0047471F" w:rsidRPr="00F77689" w14:paraId="10EBFA5F" w14:textId="77777777" w:rsidTr="2E505D57">
        <w:trPr>
          <w:trHeight w:val="539"/>
        </w:trPr>
        <w:tc>
          <w:tcPr>
            <w:tcW w:w="697" w:type="dxa"/>
          </w:tcPr>
          <w:p w14:paraId="163B54D6" w14:textId="77777777" w:rsidR="0047471F" w:rsidRPr="00F77689" w:rsidRDefault="0047471F" w:rsidP="00A00C67">
            <w:pPr>
              <w:pStyle w:val="SemEspaamento"/>
              <w:shd w:val="clear" w:color="auto" w:fill="FFFFFF"/>
              <w:jc w:val="center"/>
              <w:rPr>
                <w:rFonts w:cs="Calibri"/>
                <w:sz w:val="20"/>
                <w:szCs w:val="20"/>
              </w:rPr>
            </w:pPr>
            <w:r w:rsidRPr="00F77689">
              <w:rPr>
                <w:rFonts w:cs="Calibri"/>
                <w:sz w:val="20"/>
                <w:szCs w:val="20"/>
              </w:rPr>
              <w:t>1</w:t>
            </w:r>
          </w:p>
        </w:tc>
        <w:tc>
          <w:tcPr>
            <w:tcW w:w="6840" w:type="dxa"/>
          </w:tcPr>
          <w:p w14:paraId="7D3244CB" w14:textId="77777777" w:rsidR="0047471F" w:rsidRPr="0028272C" w:rsidRDefault="6DE8AD76" w:rsidP="6DE8AD76">
            <w:pPr>
              <w:pStyle w:val="SemEspaamento"/>
              <w:shd w:val="clear" w:color="auto" w:fill="FFFFFF" w:themeFill="background1"/>
              <w:rPr>
                <w:rFonts w:cs="Calibri"/>
                <w:color w:val="000000"/>
                <w:sz w:val="20"/>
                <w:szCs w:val="20"/>
              </w:rPr>
            </w:pPr>
            <w:r w:rsidRPr="0028272C">
              <w:rPr>
                <w:rFonts w:cs="Calibri"/>
                <w:b/>
                <w:sz w:val="20"/>
                <w:szCs w:val="20"/>
              </w:rPr>
              <w:t>Terrestrial protected areas</w:t>
            </w:r>
            <w:r w:rsidRPr="0028272C">
              <w:rPr>
                <w:rFonts w:cs="Calibri"/>
                <w:sz w:val="20"/>
                <w:szCs w:val="20"/>
              </w:rPr>
              <w:t xml:space="preserve"> created or under improved management (hectare)</w:t>
            </w:r>
          </w:p>
        </w:tc>
        <w:tc>
          <w:tcPr>
            <w:tcW w:w="2425" w:type="dxa"/>
          </w:tcPr>
          <w:p w14:paraId="0C8622A6" w14:textId="1E8287F0" w:rsidR="0047471F" w:rsidRPr="00F77689" w:rsidRDefault="00AF0D08" w:rsidP="00AF0D08">
            <w:pPr>
              <w:jc w:val="center"/>
              <w:rPr>
                <w:rFonts w:cs="Calibri"/>
                <w:color w:val="000000"/>
                <w:sz w:val="20"/>
                <w:szCs w:val="20"/>
              </w:rPr>
            </w:pPr>
            <w:r>
              <w:rPr>
                <w:rFonts w:cs="Calibri"/>
                <w:color w:val="000000"/>
              </w:rPr>
              <w:t>406,556</w:t>
            </w:r>
          </w:p>
        </w:tc>
      </w:tr>
      <w:tr w:rsidR="00F2238A" w:rsidRPr="00C64827" w14:paraId="142A3CF9" w14:textId="77777777" w:rsidTr="2E505D57">
        <w:trPr>
          <w:trHeight w:val="521"/>
        </w:trPr>
        <w:tc>
          <w:tcPr>
            <w:tcW w:w="697" w:type="dxa"/>
          </w:tcPr>
          <w:p w14:paraId="47F0CD9A" w14:textId="77777777" w:rsidR="00F2238A" w:rsidRPr="00F77689" w:rsidRDefault="00F2238A" w:rsidP="00F2238A">
            <w:pPr>
              <w:pStyle w:val="SemEspaamento"/>
              <w:shd w:val="clear" w:color="auto" w:fill="FFFFFF"/>
              <w:jc w:val="center"/>
              <w:rPr>
                <w:rFonts w:cs="Calibri"/>
                <w:sz w:val="20"/>
                <w:szCs w:val="20"/>
              </w:rPr>
            </w:pPr>
            <w:r w:rsidRPr="00F77689">
              <w:rPr>
                <w:rFonts w:cs="Calibri"/>
                <w:sz w:val="20"/>
                <w:szCs w:val="20"/>
              </w:rPr>
              <w:t>2</w:t>
            </w:r>
          </w:p>
        </w:tc>
        <w:tc>
          <w:tcPr>
            <w:tcW w:w="6840" w:type="dxa"/>
          </w:tcPr>
          <w:p w14:paraId="7C0C6488" w14:textId="77777777" w:rsidR="00F2238A" w:rsidRPr="00CA1BFB" w:rsidRDefault="00F2238A" w:rsidP="00F2238A">
            <w:pPr>
              <w:pStyle w:val="SemEspaamento"/>
              <w:shd w:val="clear" w:color="auto" w:fill="FFFFFF" w:themeFill="background1"/>
              <w:rPr>
                <w:rFonts w:cs="Calibri"/>
                <w:color w:val="000000"/>
                <w:sz w:val="20"/>
                <w:szCs w:val="20"/>
              </w:rPr>
            </w:pPr>
            <w:r w:rsidRPr="00CA1BFB">
              <w:rPr>
                <w:rFonts w:cs="Calibri"/>
                <w:b/>
                <w:sz w:val="20"/>
                <w:szCs w:val="20"/>
              </w:rPr>
              <w:t>Marine protected areas</w:t>
            </w:r>
            <w:r w:rsidRPr="00CA1BFB">
              <w:rPr>
                <w:rFonts w:cs="Calibri"/>
                <w:sz w:val="20"/>
                <w:szCs w:val="20"/>
              </w:rPr>
              <w:t xml:space="preserve"> created or under improved management (</w:t>
            </w:r>
            <w:r w:rsidRPr="00CA1BFB">
              <w:rPr>
                <w:rFonts w:cs="Calibri"/>
                <w:color w:val="000000" w:themeColor="text1"/>
                <w:sz w:val="20"/>
                <w:szCs w:val="20"/>
              </w:rPr>
              <w:t>hectare)</w:t>
            </w:r>
          </w:p>
        </w:tc>
        <w:tc>
          <w:tcPr>
            <w:tcW w:w="2425" w:type="dxa"/>
          </w:tcPr>
          <w:p w14:paraId="0279C293" w14:textId="5C381A0C" w:rsidR="00F2238A" w:rsidRPr="00F77689" w:rsidRDefault="00F2238A" w:rsidP="00F2238A">
            <w:pPr>
              <w:shd w:val="clear" w:color="auto" w:fill="FFFFFF"/>
              <w:jc w:val="center"/>
              <w:rPr>
                <w:rFonts w:cs="Calibri"/>
                <w:color w:val="000000"/>
                <w:sz w:val="20"/>
                <w:szCs w:val="20"/>
              </w:rPr>
            </w:pPr>
            <w:r w:rsidRPr="00F77689">
              <w:rPr>
                <w:rFonts w:cs="Calibri"/>
                <w:color w:val="000000"/>
                <w:sz w:val="20"/>
                <w:szCs w:val="20"/>
              </w:rPr>
              <w:fldChar w:fldCharType="begin">
                <w:ffData>
                  <w:name w:val="F_GEB_CW1"/>
                  <w:enabled/>
                  <w:calcOnExit w:val="0"/>
                  <w:textInput/>
                </w:ffData>
              </w:fldChar>
            </w:r>
            <w:r w:rsidRPr="00F77689">
              <w:rPr>
                <w:rFonts w:cs="Calibri"/>
                <w:color w:val="000000"/>
                <w:sz w:val="20"/>
                <w:szCs w:val="20"/>
              </w:rPr>
              <w:instrText xml:space="preserve"> FORMTEXT </w:instrText>
            </w:r>
            <w:r w:rsidRPr="00F77689">
              <w:rPr>
                <w:rFonts w:cs="Calibri"/>
                <w:color w:val="000000"/>
                <w:sz w:val="20"/>
                <w:szCs w:val="20"/>
              </w:rPr>
            </w:r>
            <w:r w:rsidRPr="00F77689">
              <w:rPr>
                <w:rFonts w:cs="Calibri"/>
                <w:color w:val="000000"/>
                <w:sz w:val="20"/>
                <w:szCs w:val="20"/>
              </w:rPr>
              <w:fldChar w:fldCharType="separate"/>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color w:val="000000"/>
                <w:sz w:val="20"/>
                <w:szCs w:val="20"/>
              </w:rPr>
              <w:fldChar w:fldCharType="end"/>
            </w:r>
          </w:p>
        </w:tc>
      </w:tr>
      <w:tr w:rsidR="00F2238A" w:rsidRPr="00C64827" w14:paraId="40FBD9AD" w14:textId="77777777" w:rsidTr="2E505D57">
        <w:trPr>
          <w:trHeight w:val="179"/>
        </w:trPr>
        <w:tc>
          <w:tcPr>
            <w:tcW w:w="697" w:type="dxa"/>
          </w:tcPr>
          <w:p w14:paraId="3371DF72" w14:textId="77777777" w:rsidR="00F2238A" w:rsidRPr="00F77689" w:rsidRDefault="00F2238A" w:rsidP="00F2238A">
            <w:pPr>
              <w:pStyle w:val="SemEspaamento"/>
              <w:shd w:val="clear" w:color="auto" w:fill="FFFFFF"/>
              <w:jc w:val="center"/>
              <w:rPr>
                <w:rFonts w:cs="Calibri"/>
                <w:sz w:val="20"/>
                <w:szCs w:val="20"/>
              </w:rPr>
            </w:pPr>
            <w:r w:rsidRPr="00F77689">
              <w:rPr>
                <w:rFonts w:cs="Calibri"/>
                <w:sz w:val="20"/>
                <w:szCs w:val="20"/>
              </w:rPr>
              <w:lastRenderedPageBreak/>
              <w:t>3</w:t>
            </w:r>
          </w:p>
        </w:tc>
        <w:tc>
          <w:tcPr>
            <w:tcW w:w="6840" w:type="dxa"/>
          </w:tcPr>
          <w:p w14:paraId="3295F1BB" w14:textId="77777777" w:rsidR="00F2238A" w:rsidRPr="00CA1BFB" w:rsidRDefault="00F2238A" w:rsidP="00F2238A">
            <w:pPr>
              <w:pStyle w:val="SemEspaamento"/>
              <w:shd w:val="clear" w:color="auto" w:fill="FFFFFF" w:themeFill="background1"/>
              <w:rPr>
                <w:rFonts w:cs="Calibri"/>
                <w:color w:val="000000"/>
                <w:sz w:val="20"/>
                <w:szCs w:val="20"/>
              </w:rPr>
            </w:pPr>
            <w:r w:rsidRPr="00CA1BFB">
              <w:rPr>
                <w:rFonts w:cs="Calibri"/>
                <w:sz w:val="20"/>
                <w:szCs w:val="20"/>
              </w:rPr>
              <w:t xml:space="preserve">Area of </w:t>
            </w:r>
            <w:r w:rsidRPr="00CA1BFB">
              <w:rPr>
                <w:rFonts w:cs="Calibri"/>
                <w:b/>
                <w:sz w:val="20"/>
                <w:szCs w:val="20"/>
              </w:rPr>
              <w:t xml:space="preserve">land and ecosystems under restoration </w:t>
            </w:r>
            <w:r w:rsidRPr="00CA1BFB">
              <w:rPr>
                <w:rFonts w:cs="Calibri"/>
                <w:sz w:val="20"/>
                <w:szCs w:val="20"/>
              </w:rPr>
              <w:t>(</w:t>
            </w:r>
            <w:r w:rsidRPr="00CA1BFB">
              <w:rPr>
                <w:rFonts w:cs="Calibri"/>
                <w:color w:val="000000" w:themeColor="text1"/>
                <w:sz w:val="20"/>
                <w:szCs w:val="20"/>
              </w:rPr>
              <w:t>hectare)</w:t>
            </w:r>
          </w:p>
        </w:tc>
        <w:tc>
          <w:tcPr>
            <w:tcW w:w="2425" w:type="dxa"/>
          </w:tcPr>
          <w:p w14:paraId="3D675A31" w14:textId="6F4C2A54" w:rsidR="00F2238A" w:rsidRPr="00F77689" w:rsidRDefault="00F2238A" w:rsidP="00F2238A">
            <w:pPr>
              <w:shd w:val="clear" w:color="auto" w:fill="FFFFFF"/>
              <w:jc w:val="center"/>
              <w:rPr>
                <w:rFonts w:cs="Calibri"/>
                <w:color w:val="000000"/>
                <w:sz w:val="20"/>
                <w:szCs w:val="20"/>
              </w:rPr>
            </w:pPr>
            <w:r w:rsidRPr="00F77689">
              <w:rPr>
                <w:rFonts w:cs="Calibri"/>
                <w:color w:val="000000"/>
                <w:sz w:val="20"/>
                <w:szCs w:val="20"/>
              </w:rPr>
              <w:fldChar w:fldCharType="begin">
                <w:ffData>
                  <w:name w:val="F_GEB_BD_target"/>
                  <w:enabled/>
                  <w:calcOnExit w:val="0"/>
                  <w:textInput/>
                </w:ffData>
              </w:fldChar>
            </w:r>
            <w:r w:rsidRPr="00F77689">
              <w:rPr>
                <w:rFonts w:cs="Calibri"/>
                <w:color w:val="000000"/>
                <w:sz w:val="20"/>
                <w:szCs w:val="20"/>
              </w:rPr>
              <w:instrText xml:space="preserve"> FORMTEXT </w:instrText>
            </w:r>
            <w:r w:rsidRPr="00F77689">
              <w:rPr>
                <w:rFonts w:cs="Calibri"/>
                <w:color w:val="000000"/>
                <w:sz w:val="20"/>
                <w:szCs w:val="20"/>
              </w:rPr>
            </w:r>
            <w:r w:rsidRPr="00F77689">
              <w:rPr>
                <w:rFonts w:cs="Calibri"/>
                <w:color w:val="000000"/>
                <w:sz w:val="20"/>
                <w:szCs w:val="20"/>
              </w:rPr>
              <w:fldChar w:fldCharType="separate"/>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color w:val="000000"/>
                <w:sz w:val="20"/>
                <w:szCs w:val="20"/>
              </w:rPr>
              <w:fldChar w:fldCharType="end"/>
            </w:r>
          </w:p>
        </w:tc>
      </w:tr>
      <w:tr w:rsidR="00F2238A" w:rsidRPr="00C64827" w14:paraId="3B803F83" w14:textId="77777777" w:rsidTr="2E505D57">
        <w:trPr>
          <w:trHeight w:val="449"/>
        </w:trPr>
        <w:tc>
          <w:tcPr>
            <w:tcW w:w="697" w:type="dxa"/>
          </w:tcPr>
          <w:p w14:paraId="18DA8D74" w14:textId="77777777" w:rsidR="00F2238A" w:rsidRPr="00F77689" w:rsidRDefault="00F2238A" w:rsidP="00F2238A">
            <w:pPr>
              <w:pStyle w:val="SemEspaamento"/>
              <w:shd w:val="clear" w:color="auto" w:fill="FFFFFF"/>
              <w:jc w:val="center"/>
              <w:rPr>
                <w:rFonts w:cs="Calibri"/>
                <w:sz w:val="20"/>
                <w:szCs w:val="20"/>
              </w:rPr>
            </w:pPr>
            <w:r w:rsidRPr="00F77689">
              <w:rPr>
                <w:rFonts w:cs="Calibri"/>
                <w:sz w:val="20"/>
                <w:szCs w:val="20"/>
              </w:rPr>
              <w:t>4</w:t>
            </w:r>
          </w:p>
        </w:tc>
        <w:tc>
          <w:tcPr>
            <w:tcW w:w="6840" w:type="dxa"/>
          </w:tcPr>
          <w:p w14:paraId="1371592F" w14:textId="77777777" w:rsidR="00F2238A" w:rsidRPr="0028272C" w:rsidRDefault="00F2238A" w:rsidP="00F2238A">
            <w:pPr>
              <w:pStyle w:val="SemEspaamento"/>
              <w:shd w:val="clear" w:color="auto" w:fill="FFFFFF" w:themeFill="background1"/>
              <w:rPr>
                <w:rFonts w:cs="Calibri"/>
                <w:color w:val="000000"/>
                <w:sz w:val="20"/>
                <w:szCs w:val="20"/>
              </w:rPr>
            </w:pPr>
            <w:r w:rsidRPr="0028272C">
              <w:rPr>
                <w:rFonts w:cs="Calibri"/>
                <w:sz w:val="20"/>
                <w:szCs w:val="20"/>
              </w:rPr>
              <w:t xml:space="preserve">Area of </w:t>
            </w:r>
            <w:r w:rsidRPr="0028272C">
              <w:rPr>
                <w:rFonts w:cs="Calibri"/>
                <w:b/>
                <w:sz w:val="20"/>
                <w:szCs w:val="20"/>
              </w:rPr>
              <w:t>landscapes under improved practices</w:t>
            </w:r>
            <w:r w:rsidRPr="0028272C">
              <w:rPr>
                <w:rFonts w:cs="Calibri"/>
                <w:sz w:val="20"/>
                <w:szCs w:val="20"/>
              </w:rPr>
              <w:t xml:space="preserve"> (h</w:t>
            </w:r>
            <w:r w:rsidRPr="0028272C">
              <w:rPr>
                <w:rFonts w:cs="Calibri"/>
                <w:color w:val="000000" w:themeColor="text1"/>
                <w:sz w:val="20"/>
                <w:szCs w:val="20"/>
              </w:rPr>
              <w:t>ectare)</w:t>
            </w:r>
          </w:p>
        </w:tc>
        <w:tc>
          <w:tcPr>
            <w:tcW w:w="2425" w:type="dxa"/>
          </w:tcPr>
          <w:p w14:paraId="320E4D75" w14:textId="77777777" w:rsidR="00F2238A" w:rsidRPr="00F77689" w:rsidRDefault="00F2238A" w:rsidP="00F2238A">
            <w:pPr>
              <w:shd w:val="clear" w:color="auto" w:fill="FFFFFF"/>
              <w:jc w:val="center"/>
              <w:rPr>
                <w:rFonts w:cs="Calibri"/>
                <w:color w:val="000000"/>
                <w:sz w:val="20"/>
                <w:szCs w:val="20"/>
              </w:rPr>
            </w:pPr>
            <w:r w:rsidRPr="00F77689">
              <w:rPr>
                <w:rFonts w:cs="Calibri"/>
                <w:color w:val="000000"/>
                <w:sz w:val="20"/>
                <w:szCs w:val="20"/>
              </w:rPr>
              <w:fldChar w:fldCharType="begin">
                <w:ffData>
                  <w:name w:val="F_GEB_BD_target"/>
                  <w:enabled/>
                  <w:calcOnExit w:val="0"/>
                  <w:textInput/>
                </w:ffData>
              </w:fldChar>
            </w:r>
            <w:r w:rsidRPr="00F77689">
              <w:rPr>
                <w:rFonts w:cs="Calibri"/>
                <w:color w:val="000000"/>
                <w:sz w:val="20"/>
                <w:szCs w:val="20"/>
              </w:rPr>
              <w:instrText xml:space="preserve"> FORMTEXT </w:instrText>
            </w:r>
            <w:r w:rsidRPr="00F77689">
              <w:rPr>
                <w:rFonts w:cs="Calibri"/>
                <w:color w:val="000000"/>
                <w:sz w:val="20"/>
                <w:szCs w:val="20"/>
              </w:rPr>
            </w:r>
            <w:r w:rsidRPr="00F77689">
              <w:rPr>
                <w:rFonts w:cs="Calibri"/>
                <w:color w:val="000000"/>
                <w:sz w:val="20"/>
                <w:szCs w:val="20"/>
              </w:rPr>
              <w:fldChar w:fldCharType="separate"/>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color w:val="000000"/>
                <w:sz w:val="20"/>
                <w:szCs w:val="20"/>
              </w:rPr>
              <w:fldChar w:fldCharType="end"/>
            </w:r>
          </w:p>
          <w:p w14:paraId="7E7722D5" w14:textId="5800CEE7" w:rsidR="00F2238A" w:rsidRPr="00F77689" w:rsidRDefault="00F2238A" w:rsidP="00F2238A">
            <w:pPr>
              <w:shd w:val="clear" w:color="auto" w:fill="FFFFFF" w:themeFill="background1"/>
              <w:jc w:val="center"/>
              <w:rPr>
                <w:rFonts w:cs="Calibri"/>
                <w:color w:val="000000"/>
                <w:sz w:val="20"/>
                <w:szCs w:val="20"/>
              </w:rPr>
            </w:pPr>
          </w:p>
        </w:tc>
      </w:tr>
      <w:tr w:rsidR="0047471F" w:rsidRPr="00F77689" w14:paraId="32E08BDC" w14:textId="77777777" w:rsidTr="2E505D57">
        <w:trPr>
          <w:trHeight w:val="476"/>
        </w:trPr>
        <w:tc>
          <w:tcPr>
            <w:tcW w:w="697" w:type="dxa"/>
          </w:tcPr>
          <w:p w14:paraId="4211616D" w14:textId="77777777" w:rsidR="0047471F" w:rsidRPr="00F77689" w:rsidRDefault="0047471F" w:rsidP="00A00C67">
            <w:pPr>
              <w:pStyle w:val="SemEspaamento"/>
              <w:shd w:val="clear" w:color="auto" w:fill="FFFFFF"/>
              <w:jc w:val="center"/>
              <w:rPr>
                <w:rFonts w:cs="Calibri"/>
                <w:sz w:val="20"/>
                <w:szCs w:val="20"/>
              </w:rPr>
            </w:pPr>
            <w:r w:rsidRPr="00F77689">
              <w:rPr>
                <w:rFonts w:cs="Calibri"/>
                <w:sz w:val="20"/>
                <w:szCs w:val="20"/>
              </w:rPr>
              <w:t>5</w:t>
            </w:r>
          </w:p>
        </w:tc>
        <w:tc>
          <w:tcPr>
            <w:tcW w:w="6840" w:type="dxa"/>
          </w:tcPr>
          <w:p w14:paraId="2FD36E76" w14:textId="77777777" w:rsidR="0047471F" w:rsidRPr="0028272C" w:rsidRDefault="6DE8AD76" w:rsidP="6DE8AD76">
            <w:pPr>
              <w:pStyle w:val="SemEspaamento"/>
              <w:shd w:val="clear" w:color="auto" w:fill="FFFFFF" w:themeFill="background1"/>
              <w:rPr>
                <w:rFonts w:cs="Calibri"/>
                <w:color w:val="000000"/>
                <w:sz w:val="20"/>
                <w:szCs w:val="20"/>
              </w:rPr>
            </w:pPr>
            <w:r w:rsidRPr="0028272C">
              <w:rPr>
                <w:rFonts w:cs="Calibri"/>
                <w:sz w:val="20"/>
                <w:szCs w:val="20"/>
              </w:rPr>
              <w:t xml:space="preserve">Area of </w:t>
            </w:r>
            <w:r w:rsidRPr="0028272C">
              <w:rPr>
                <w:rFonts w:cs="Calibri"/>
                <w:b/>
                <w:sz w:val="20"/>
                <w:szCs w:val="20"/>
              </w:rPr>
              <w:t>marine habitat under improved practices</w:t>
            </w:r>
            <w:r w:rsidRPr="0028272C">
              <w:rPr>
                <w:rFonts w:cs="Calibri"/>
                <w:sz w:val="20"/>
                <w:szCs w:val="20"/>
              </w:rPr>
              <w:t xml:space="preserve"> (</w:t>
            </w:r>
            <w:r w:rsidRPr="0028272C">
              <w:rPr>
                <w:rFonts w:cs="Calibri"/>
                <w:color w:val="000000" w:themeColor="text1"/>
                <w:sz w:val="20"/>
                <w:szCs w:val="20"/>
              </w:rPr>
              <w:t>hectare)</w:t>
            </w:r>
          </w:p>
        </w:tc>
        <w:tc>
          <w:tcPr>
            <w:tcW w:w="2425" w:type="dxa"/>
          </w:tcPr>
          <w:p w14:paraId="5D4172DE" w14:textId="77777777" w:rsidR="0047471F" w:rsidRPr="00F77689" w:rsidRDefault="0047471F" w:rsidP="00A00C67">
            <w:pPr>
              <w:shd w:val="clear" w:color="auto" w:fill="FFFFFF"/>
              <w:jc w:val="center"/>
              <w:rPr>
                <w:rFonts w:cs="Calibri"/>
                <w:color w:val="000000"/>
                <w:sz w:val="20"/>
                <w:szCs w:val="20"/>
              </w:rPr>
            </w:pPr>
            <w:r w:rsidRPr="00F77689">
              <w:rPr>
                <w:rFonts w:cs="Calibri"/>
                <w:color w:val="000000"/>
                <w:sz w:val="20"/>
                <w:szCs w:val="20"/>
              </w:rPr>
              <w:fldChar w:fldCharType="begin">
                <w:ffData>
                  <w:name w:val="F_GEB_CW1"/>
                  <w:enabled/>
                  <w:calcOnExit w:val="0"/>
                  <w:textInput/>
                </w:ffData>
              </w:fldChar>
            </w:r>
            <w:r w:rsidRPr="00F77689">
              <w:rPr>
                <w:rFonts w:cs="Calibri"/>
                <w:color w:val="000000"/>
                <w:sz w:val="20"/>
                <w:szCs w:val="20"/>
              </w:rPr>
              <w:instrText xml:space="preserve"> FORMTEXT </w:instrText>
            </w:r>
            <w:r w:rsidRPr="00F77689">
              <w:rPr>
                <w:rFonts w:cs="Calibri"/>
                <w:color w:val="000000"/>
                <w:sz w:val="20"/>
                <w:szCs w:val="20"/>
              </w:rPr>
            </w:r>
            <w:r w:rsidRPr="00F77689">
              <w:rPr>
                <w:rFonts w:cs="Calibri"/>
                <w:color w:val="000000"/>
                <w:sz w:val="20"/>
                <w:szCs w:val="20"/>
              </w:rPr>
              <w:fldChar w:fldCharType="separate"/>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color w:val="000000"/>
                <w:sz w:val="20"/>
                <w:szCs w:val="20"/>
              </w:rPr>
              <w:fldChar w:fldCharType="end"/>
            </w:r>
          </w:p>
        </w:tc>
      </w:tr>
      <w:tr w:rsidR="0047471F" w:rsidRPr="00F77689" w14:paraId="30F9A319" w14:textId="77777777" w:rsidTr="2E505D57">
        <w:trPr>
          <w:trHeight w:val="233"/>
        </w:trPr>
        <w:tc>
          <w:tcPr>
            <w:tcW w:w="697" w:type="dxa"/>
          </w:tcPr>
          <w:p w14:paraId="6B624F43" w14:textId="77777777" w:rsidR="0047471F" w:rsidRPr="00F77689" w:rsidRDefault="0047471F" w:rsidP="00A00C67">
            <w:pPr>
              <w:pStyle w:val="SemEspaamento"/>
              <w:shd w:val="clear" w:color="auto" w:fill="FFFFFF"/>
              <w:jc w:val="center"/>
              <w:rPr>
                <w:rFonts w:cs="Calibri"/>
                <w:sz w:val="20"/>
                <w:szCs w:val="20"/>
              </w:rPr>
            </w:pPr>
            <w:r w:rsidRPr="00F77689">
              <w:rPr>
                <w:rFonts w:cs="Calibri"/>
                <w:sz w:val="20"/>
                <w:szCs w:val="20"/>
              </w:rPr>
              <w:t>6</w:t>
            </w:r>
          </w:p>
        </w:tc>
        <w:tc>
          <w:tcPr>
            <w:tcW w:w="6840" w:type="dxa"/>
          </w:tcPr>
          <w:p w14:paraId="35879D19" w14:textId="77777777" w:rsidR="0047471F" w:rsidRPr="00CA1BFB" w:rsidRDefault="6DE8AD76" w:rsidP="6DE8AD76">
            <w:pPr>
              <w:pStyle w:val="SemEspaamento"/>
              <w:shd w:val="clear" w:color="auto" w:fill="FFFFFF" w:themeFill="background1"/>
              <w:rPr>
                <w:rFonts w:cs="Calibri"/>
                <w:color w:val="000000"/>
                <w:sz w:val="20"/>
                <w:szCs w:val="20"/>
              </w:rPr>
            </w:pPr>
            <w:r w:rsidRPr="00CA1BFB">
              <w:rPr>
                <w:rFonts w:cs="Calibri"/>
                <w:b/>
                <w:sz w:val="20"/>
                <w:szCs w:val="20"/>
              </w:rPr>
              <w:t>Greenhouse Gas Emissions Mitigated</w:t>
            </w:r>
            <w:r w:rsidRPr="00CA1BFB">
              <w:rPr>
                <w:rFonts w:cs="Calibri"/>
                <w:sz w:val="20"/>
                <w:szCs w:val="20"/>
              </w:rPr>
              <w:t xml:space="preserve"> (metric tons of CO</w:t>
            </w:r>
            <w:r w:rsidRPr="00CA1BFB">
              <w:rPr>
                <w:rFonts w:cs="Calibri"/>
                <w:sz w:val="20"/>
                <w:szCs w:val="20"/>
                <w:vertAlign w:val="subscript"/>
              </w:rPr>
              <w:t>2</w:t>
            </w:r>
            <w:r w:rsidRPr="00CA1BFB">
              <w:rPr>
                <w:rFonts w:cs="Calibri"/>
                <w:sz w:val="20"/>
                <w:szCs w:val="20"/>
              </w:rPr>
              <w:t xml:space="preserve">e)  </w:t>
            </w:r>
          </w:p>
        </w:tc>
        <w:tc>
          <w:tcPr>
            <w:tcW w:w="2425" w:type="dxa"/>
          </w:tcPr>
          <w:p w14:paraId="2EA2A751" w14:textId="77777777" w:rsidR="0047471F" w:rsidRPr="00F77689" w:rsidRDefault="0047471F" w:rsidP="00A00C67">
            <w:pPr>
              <w:shd w:val="clear" w:color="auto" w:fill="FFFFFF"/>
              <w:jc w:val="center"/>
              <w:rPr>
                <w:rFonts w:cs="Calibri"/>
                <w:color w:val="000000"/>
                <w:sz w:val="20"/>
                <w:szCs w:val="20"/>
              </w:rPr>
            </w:pPr>
            <w:r w:rsidRPr="00F77689">
              <w:rPr>
                <w:rFonts w:cs="Calibri"/>
                <w:color w:val="000000"/>
                <w:sz w:val="20"/>
                <w:szCs w:val="20"/>
              </w:rPr>
              <w:fldChar w:fldCharType="begin">
                <w:ffData>
                  <w:name w:val="F_GEB_BD_target"/>
                  <w:enabled/>
                  <w:calcOnExit w:val="0"/>
                  <w:textInput/>
                </w:ffData>
              </w:fldChar>
            </w:r>
            <w:r w:rsidRPr="00F77689">
              <w:rPr>
                <w:rFonts w:cs="Calibri"/>
                <w:color w:val="000000"/>
                <w:sz w:val="20"/>
                <w:szCs w:val="20"/>
              </w:rPr>
              <w:instrText xml:space="preserve"> FORMTEXT </w:instrText>
            </w:r>
            <w:r w:rsidRPr="00F77689">
              <w:rPr>
                <w:rFonts w:cs="Calibri"/>
                <w:color w:val="000000"/>
                <w:sz w:val="20"/>
                <w:szCs w:val="20"/>
              </w:rPr>
            </w:r>
            <w:r w:rsidRPr="00F77689">
              <w:rPr>
                <w:rFonts w:cs="Calibri"/>
                <w:color w:val="000000"/>
                <w:sz w:val="20"/>
                <w:szCs w:val="20"/>
              </w:rPr>
              <w:fldChar w:fldCharType="separate"/>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color w:val="000000"/>
                <w:sz w:val="20"/>
                <w:szCs w:val="20"/>
              </w:rPr>
              <w:fldChar w:fldCharType="end"/>
            </w:r>
          </w:p>
        </w:tc>
      </w:tr>
      <w:tr w:rsidR="0047471F" w:rsidRPr="00F77689" w14:paraId="2AB6A36A" w14:textId="77777777" w:rsidTr="2E505D57">
        <w:tc>
          <w:tcPr>
            <w:tcW w:w="697" w:type="dxa"/>
          </w:tcPr>
          <w:p w14:paraId="73F2B34C" w14:textId="77777777" w:rsidR="0047471F" w:rsidRPr="00F77689" w:rsidRDefault="0047471F" w:rsidP="00A00C67">
            <w:pPr>
              <w:pStyle w:val="SemEspaamento"/>
              <w:shd w:val="clear" w:color="auto" w:fill="FFFFFF"/>
              <w:jc w:val="center"/>
              <w:rPr>
                <w:rFonts w:cs="Calibri"/>
                <w:sz w:val="20"/>
                <w:szCs w:val="20"/>
              </w:rPr>
            </w:pPr>
            <w:r w:rsidRPr="00F77689">
              <w:rPr>
                <w:rFonts w:cs="Calibri"/>
                <w:sz w:val="20"/>
                <w:szCs w:val="20"/>
              </w:rPr>
              <w:t>7</w:t>
            </w:r>
          </w:p>
        </w:tc>
        <w:tc>
          <w:tcPr>
            <w:tcW w:w="6840" w:type="dxa"/>
          </w:tcPr>
          <w:p w14:paraId="40D553CF" w14:textId="77777777" w:rsidR="0047471F" w:rsidRPr="0028272C" w:rsidRDefault="6DE8AD76" w:rsidP="6DE8AD76">
            <w:pPr>
              <w:pStyle w:val="SemEspaamento"/>
              <w:shd w:val="clear" w:color="auto" w:fill="FFFFFF" w:themeFill="background1"/>
              <w:rPr>
                <w:rFonts w:cs="Calibri"/>
                <w:color w:val="000000"/>
                <w:sz w:val="20"/>
                <w:szCs w:val="20"/>
              </w:rPr>
            </w:pPr>
            <w:r w:rsidRPr="0028272C">
              <w:rPr>
                <w:rFonts w:cs="Calibri"/>
                <w:b/>
                <w:sz w:val="20"/>
                <w:szCs w:val="20"/>
              </w:rPr>
              <w:t>Shared water ecosystems</w:t>
            </w:r>
            <w:r w:rsidRPr="0028272C">
              <w:rPr>
                <w:rFonts w:cs="Calibri"/>
                <w:sz w:val="20"/>
                <w:szCs w:val="20"/>
              </w:rPr>
              <w:t xml:space="preserve"> under new or improved cooperative management (count)</w:t>
            </w:r>
          </w:p>
        </w:tc>
        <w:tc>
          <w:tcPr>
            <w:tcW w:w="2425" w:type="dxa"/>
          </w:tcPr>
          <w:p w14:paraId="52FD06F0" w14:textId="77777777" w:rsidR="0047471F" w:rsidRPr="00F77689" w:rsidRDefault="0047471F" w:rsidP="00A00C67">
            <w:pPr>
              <w:shd w:val="clear" w:color="auto" w:fill="FFFFFF"/>
              <w:jc w:val="center"/>
              <w:rPr>
                <w:rFonts w:cs="Calibri"/>
                <w:color w:val="000000"/>
                <w:sz w:val="20"/>
                <w:szCs w:val="20"/>
              </w:rPr>
            </w:pPr>
            <w:r w:rsidRPr="00F77689">
              <w:rPr>
                <w:rFonts w:cs="Calibri"/>
                <w:color w:val="000000"/>
                <w:sz w:val="20"/>
                <w:szCs w:val="20"/>
              </w:rPr>
              <w:fldChar w:fldCharType="begin">
                <w:ffData>
                  <w:name w:val="F_GEB_BD_target"/>
                  <w:enabled/>
                  <w:calcOnExit w:val="0"/>
                  <w:textInput/>
                </w:ffData>
              </w:fldChar>
            </w:r>
            <w:r w:rsidRPr="00F77689">
              <w:rPr>
                <w:rFonts w:cs="Calibri"/>
                <w:color w:val="000000"/>
                <w:sz w:val="20"/>
                <w:szCs w:val="20"/>
              </w:rPr>
              <w:instrText xml:space="preserve"> FORMTEXT </w:instrText>
            </w:r>
            <w:r w:rsidRPr="00F77689">
              <w:rPr>
                <w:rFonts w:cs="Calibri"/>
                <w:color w:val="000000"/>
                <w:sz w:val="20"/>
                <w:szCs w:val="20"/>
              </w:rPr>
            </w:r>
            <w:r w:rsidRPr="00F77689">
              <w:rPr>
                <w:rFonts w:cs="Calibri"/>
                <w:color w:val="000000"/>
                <w:sz w:val="20"/>
                <w:szCs w:val="20"/>
              </w:rPr>
              <w:fldChar w:fldCharType="separate"/>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color w:val="000000"/>
                <w:sz w:val="20"/>
                <w:szCs w:val="20"/>
              </w:rPr>
              <w:fldChar w:fldCharType="end"/>
            </w:r>
          </w:p>
          <w:p w14:paraId="4FFFFDC1" w14:textId="77777777" w:rsidR="0047471F" w:rsidRPr="00F77689" w:rsidRDefault="0047471F" w:rsidP="00A00C67">
            <w:pPr>
              <w:shd w:val="clear" w:color="auto" w:fill="FFFFFF"/>
              <w:jc w:val="center"/>
              <w:rPr>
                <w:rFonts w:cs="Calibri"/>
                <w:color w:val="000000"/>
                <w:sz w:val="20"/>
                <w:szCs w:val="20"/>
              </w:rPr>
            </w:pPr>
          </w:p>
        </w:tc>
      </w:tr>
      <w:tr w:rsidR="0047471F" w:rsidRPr="00F77689" w14:paraId="3B9BC114" w14:textId="77777777" w:rsidTr="2E505D57">
        <w:tc>
          <w:tcPr>
            <w:tcW w:w="697" w:type="dxa"/>
          </w:tcPr>
          <w:p w14:paraId="3BA7EC3B" w14:textId="77777777" w:rsidR="0047471F" w:rsidRPr="00F77689" w:rsidRDefault="0047471F" w:rsidP="0070357B">
            <w:pPr>
              <w:shd w:val="clear" w:color="auto" w:fill="FFFFFF"/>
              <w:jc w:val="center"/>
              <w:rPr>
                <w:rFonts w:cs="Calibri"/>
                <w:sz w:val="20"/>
                <w:szCs w:val="20"/>
              </w:rPr>
            </w:pPr>
            <w:r w:rsidRPr="00F77689">
              <w:rPr>
                <w:rFonts w:cs="Calibri"/>
                <w:sz w:val="20"/>
                <w:szCs w:val="20"/>
              </w:rPr>
              <w:t>8</w:t>
            </w:r>
          </w:p>
        </w:tc>
        <w:tc>
          <w:tcPr>
            <w:tcW w:w="6840" w:type="dxa"/>
          </w:tcPr>
          <w:p w14:paraId="341E5B4A" w14:textId="77777777" w:rsidR="0047471F" w:rsidRPr="00F77689" w:rsidRDefault="0047471F" w:rsidP="00A00C67">
            <w:pPr>
              <w:shd w:val="clear" w:color="auto" w:fill="FFFFFF"/>
              <w:ind w:left="1"/>
              <w:rPr>
                <w:rFonts w:cs="Calibri"/>
                <w:color w:val="000000"/>
                <w:sz w:val="20"/>
                <w:szCs w:val="20"/>
              </w:rPr>
            </w:pPr>
            <w:r w:rsidRPr="00F77689">
              <w:rPr>
                <w:rFonts w:cs="Calibri"/>
                <w:sz w:val="20"/>
                <w:szCs w:val="20"/>
              </w:rPr>
              <w:t xml:space="preserve">Globally over-exploited </w:t>
            </w:r>
            <w:r w:rsidRPr="00F77689">
              <w:rPr>
                <w:rFonts w:cs="Calibri"/>
                <w:b/>
                <w:sz w:val="20"/>
                <w:szCs w:val="20"/>
              </w:rPr>
              <w:t>marine fisheries</w:t>
            </w:r>
            <w:r w:rsidRPr="00F77689">
              <w:rPr>
                <w:rFonts w:cs="Calibri"/>
                <w:sz w:val="20"/>
                <w:szCs w:val="20"/>
              </w:rPr>
              <w:t xml:space="preserve"> moved to more sustainable levels (metric ton)</w:t>
            </w:r>
          </w:p>
        </w:tc>
        <w:tc>
          <w:tcPr>
            <w:tcW w:w="2425" w:type="dxa"/>
          </w:tcPr>
          <w:p w14:paraId="0BA10725" w14:textId="77777777" w:rsidR="0047471F" w:rsidRPr="00F77689" w:rsidRDefault="0047471F" w:rsidP="00A00C67">
            <w:pPr>
              <w:shd w:val="clear" w:color="auto" w:fill="FFFFFF"/>
              <w:jc w:val="center"/>
              <w:rPr>
                <w:rFonts w:cs="Calibri"/>
                <w:color w:val="000000"/>
                <w:sz w:val="20"/>
                <w:szCs w:val="20"/>
              </w:rPr>
            </w:pPr>
            <w:r w:rsidRPr="00F77689">
              <w:rPr>
                <w:rFonts w:cs="Calibri"/>
                <w:color w:val="000000"/>
                <w:sz w:val="20"/>
                <w:szCs w:val="20"/>
              </w:rPr>
              <w:fldChar w:fldCharType="begin">
                <w:ffData>
                  <w:name w:val="F_GEB_BD_target"/>
                  <w:enabled/>
                  <w:calcOnExit w:val="0"/>
                  <w:textInput/>
                </w:ffData>
              </w:fldChar>
            </w:r>
            <w:r w:rsidRPr="00F77689">
              <w:rPr>
                <w:rFonts w:cs="Calibri"/>
                <w:color w:val="000000"/>
                <w:sz w:val="20"/>
                <w:szCs w:val="20"/>
              </w:rPr>
              <w:instrText xml:space="preserve"> FORMTEXT </w:instrText>
            </w:r>
            <w:r w:rsidRPr="00F77689">
              <w:rPr>
                <w:rFonts w:cs="Calibri"/>
                <w:color w:val="000000"/>
                <w:sz w:val="20"/>
                <w:szCs w:val="20"/>
              </w:rPr>
            </w:r>
            <w:r w:rsidRPr="00F77689">
              <w:rPr>
                <w:rFonts w:cs="Calibri"/>
                <w:color w:val="000000"/>
                <w:sz w:val="20"/>
                <w:szCs w:val="20"/>
              </w:rPr>
              <w:fldChar w:fldCharType="separate"/>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color w:val="000000"/>
                <w:sz w:val="20"/>
                <w:szCs w:val="20"/>
              </w:rPr>
              <w:fldChar w:fldCharType="end"/>
            </w:r>
          </w:p>
        </w:tc>
      </w:tr>
      <w:tr w:rsidR="0047471F" w:rsidRPr="00F77689" w14:paraId="257E6F04" w14:textId="77777777" w:rsidTr="2E505D57">
        <w:tc>
          <w:tcPr>
            <w:tcW w:w="697" w:type="dxa"/>
          </w:tcPr>
          <w:p w14:paraId="614ADD4D" w14:textId="77777777" w:rsidR="0047471F" w:rsidRPr="00F77689" w:rsidRDefault="0047471F" w:rsidP="00A00C67">
            <w:pPr>
              <w:pStyle w:val="SemEspaamento"/>
              <w:shd w:val="clear" w:color="auto" w:fill="FFFFFF"/>
              <w:jc w:val="center"/>
              <w:rPr>
                <w:rFonts w:cs="Calibri"/>
                <w:sz w:val="20"/>
                <w:szCs w:val="20"/>
              </w:rPr>
            </w:pPr>
            <w:r w:rsidRPr="00F77689">
              <w:rPr>
                <w:rFonts w:cs="Calibri"/>
                <w:sz w:val="20"/>
                <w:szCs w:val="20"/>
              </w:rPr>
              <w:t>9</w:t>
            </w:r>
          </w:p>
        </w:tc>
        <w:tc>
          <w:tcPr>
            <w:tcW w:w="6840" w:type="dxa"/>
          </w:tcPr>
          <w:p w14:paraId="1018C64A" w14:textId="77777777" w:rsidR="0047471F" w:rsidRPr="00CA1BFB" w:rsidRDefault="6DE8AD76" w:rsidP="6DE8AD76">
            <w:pPr>
              <w:pStyle w:val="SemEspaamento"/>
              <w:shd w:val="clear" w:color="auto" w:fill="FFFFFF" w:themeFill="background1"/>
              <w:rPr>
                <w:rFonts w:cs="Calibri"/>
                <w:color w:val="000000"/>
                <w:sz w:val="20"/>
                <w:szCs w:val="20"/>
              </w:rPr>
            </w:pPr>
            <w:r w:rsidRPr="00CA1BFB">
              <w:rPr>
                <w:rFonts w:cs="Calibri"/>
                <w:b/>
                <w:sz w:val="20"/>
                <w:szCs w:val="20"/>
              </w:rPr>
              <w:t xml:space="preserve">Chemicals of global concern and their waste reduced </w:t>
            </w:r>
            <w:r w:rsidRPr="00CA1BFB">
              <w:rPr>
                <w:rFonts w:cs="Calibri"/>
                <w:sz w:val="20"/>
                <w:szCs w:val="20"/>
              </w:rPr>
              <w:t>(metric ton of toxic chemicals reduced)</w:t>
            </w:r>
          </w:p>
        </w:tc>
        <w:tc>
          <w:tcPr>
            <w:tcW w:w="2425" w:type="dxa"/>
          </w:tcPr>
          <w:p w14:paraId="217BCD44" w14:textId="77777777" w:rsidR="0047471F" w:rsidRPr="00F77689" w:rsidRDefault="0047471F" w:rsidP="00A00C67">
            <w:pPr>
              <w:shd w:val="clear" w:color="auto" w:fill="FFFFFF"/>
              <w:jc w:val="center"/>
              <w:rPr>
                <w:rFonts w:cs="Calibri"/>
                <w:color w:val="000000"/>
                <w:sz w:val="20"/>
                <w:szCs w:val="20"/>
              </w:rPr>
            </w:pPr>
            <w:r w:rsidRPr="00F77689">
              <w:rPr>
                <w:rFonts w:cs="Calibri"/>
                <w:color w:val="000000"/>
                <w:sz w:val="20"/>
                <w:szCs w:val="20"/>
              </w:rPr>
              <w:fldChar w:fldCharType="begin">
                <w:ffData>
                  <w:name w:val="F_GEB_BD_target"/>
                  <w:enabled/>
                  <w:calcOnExit w:val="0"/>
                  <w:textInput/>
                </w:ffData>
              </w:fldChar>
            </w:r>
            <w:r w:rsidRPr="00F77689">
              <w:rPr>
                <w:rFonts w:cs="Calibri"/>
                <w:color w:val="000000"/>
                <w:sz w:val="20"/>
                <w:szCs w:val="20"/>
              </w:rPr>
              <w:instrText xml:space="preserve"> FORMTEXT </w:instrText>
            </w:r>
            <w:r w:rsidRPr="00F77689">
              <w:rPr>
                <w:rFonts w:cs="Calibri"/>
                <w:color w:val="000000"/>
                <w:sz w:val="20"/>
                <w:szCs w:val="20"/>
              </w:rPr>
            </w:r>
            <w:r w:rsidRPr="00F77689">
              <w:rPr>
                <w:rFonts w:cs="Calibri"/>
                <w:color w:val="000000"/>
                <w:sz w:val="20"/>
                <w:szCs w:val="20"/>
              </w:rPr>
              <w:fldChar w:fldCharType="separate"/>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color w:val="000000"/>
                <w:sz w:val="20"/>
                <w:szCs w:val="20"/>
              </w:rPr>
              <w:fldChar w:fldCharType="end"/>
            </w:r>
          </w:p>
        </w:tc>
      </w:tr>
      <w:tr w:rsidR="0047471F" w:rsidRPr="00F77689" w14:paraId="4A46FCF2" w14:textId="77777777" w:rsidTr="2E505D57">
        <w:trPr>
          <w:trHeight w:val="485"/>
        </w:trPr>
        <w:tc>
          <w:tcPr>
            <w:tcW w:w="697" w:type="dxa"/>
            <w:tcBorders>
              <w:bottom w:val="single" w:sz="4" w:space="0" w:color="auto"/>
            </w:tcBorders>
          </w:tcPr>
          <w:p w14:paraId="7E75A09A" w14:textId="77777777" w:rsidR="0047471F" w:rsidRPr="00F77689" w:rsidRDefault="0047471F" w:rsidP="00A00C67">
            <w:pPr>
              <w:pStyle w:val="SemEspaamento"/>
              <w:shd w:val="clear" w:color="auto" w:fill="FFFFFF"/>
              <w:jc w:val="center"/>
              <w:rPr>
                <w:rFonts w:cs="Calibri"/>
                <w:sz w:val="20"/>
                <w:szCs w:val="20"/>
              </w:rPr>
            </w:pPr>
            <w:r w:rsidRPr="00F77689">
              <w:rPr>
                <w:rFonts w:cs="Calibri"/>
                <w:sz w:val="20"/>
                <w:szCs w:val="20"/>
              </w:rPr>
              <w:t>10</w:t>
            </w:r>
          </w:p>
        </w:tc>
        <w:tc>
          <w:tcPr>
            <w:tcW w:w="6840" w:type="dxa"/>
            <w:tcBorders>
              <w:bottom w:val="single" w:sz="4" w:space="0" w:color="auto"/>
            </w:tcBorders>
          </w:tcPr>
          <w:p w14:paraId="019F1DF9" w14:textId="77777777" w:rsidR="0047471F" w:rsidRPr="00CA1BFB" w:rsidRDefault="6DE8AD76" w:rsidP="6DE8AD76">
            <w:pPr>
              <w:pStyle w:val="SemEspaamento"/>
              <w:shd w:val="clear" w:color="auto" w:fill="FFFFFF" w:themeFill="background1"/>
              <w:rPr>
                <w:rFonts w:cs="Calibri"/>
                <w:color w:val="000000"/>
                <w:sz w:val="20"/>
                <w:szCs w:val="20"/>
              </w:rPr>
            </w:pPr>
            <w:r w:rsidRPr="00CA1BFB">
              <w:rPr>
                <w:rFonts w:cs="Calibri"/>
                <w:sz w:val="20"/>
                <w:szCs w:val="20"/>
              </w:rPr>
              <w:t>Persistent organic pollutants to air reduced (gram of toxic equivalent gTEQ)</w:t>
            </w:r>
          </w:p>
        </w:tc>
        <w:tc>
          <w:tcPr>
            <w:tcW w:w="2425" w:type="dxa"/>
            <w:tcBorders>
              <w:bottom w:val="single" w:sz="4" w:space="0" w:color="auto"/>
            </w:tcBorders>
          </w:tcPr>
          <w:p w14:paraId="504D8DD5" w14:textId="77777777" w:rsidR="0047471F" w:rsidRPr="00F77689" w:rsidRDefault="0047471F" w:rsidP="00A00C67">
            <w:pPr>
              <w:shd w:val="clear" w:color="auto" w:fill="FFFFFF"/>
              <w:jc w:val="center"/>
              <w:rPr>
                <w:rFonts w:cs="Calibri"/>
                <w:color w:val="000000"/>
                <w:sz w:val="20"/>
                <w:szCs w:val="20"/>
              </w:rPr>
            </w:pPr>
            <w:r w:rsidRPr="00F77689">
              <w:rPr>
                <w:rFonts w:cs="Calibri"/>
                <w:color w:val="000000"/>
                <w:sz w:val="20"/>
                <w:szCs w:val="20"/>
              </w:rPr>
              <w:fldChar w:fldCharType="begin">
                <w:ffData>
                  <w:name w:val="F_GEB_BD_target"/>
                  <w:enabled/>
                  <w:calcOnExit w:val="0"/>
                  <w:textInput/>
                </w:ffData>
              </w:fldChar>
            </w:r>
            <w:r w:rsidRPr="00F77689">
              <w:rPr>
                <w:rFonts w:cs="Calibri"/>
                <w:color w:val="000000"/>
                <w:sz w:val="20"/>
                <w:szCs w:val="20"/>
              </w:rPr>
              <w:instrText xml:space="preserve"> FORMTEXT </w:instrText>
            </w:r>
            <w:r w:rsidRPr="00F77689">
              <w:rPr>
                <w:rFonts w:cs="Calibri"/>
                <w:color w:val="000000"/>
                <w:sz w:val="20"/>
                <w:szCs w:val="20"/>
              </w:rPr>
            </w:r>
            <w:r w:rsidRPr="00F77689">
              <w:rPr>
                <w:rFonts w:cs="Calibri"/>
                <w:color w:val="000000"/>
                <w:sz w:val="20"/>
                <w:szCs w:val="20"/>
              </w:rPr>
              <w:fldChar w:fldCharType="separate"/>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noProof/>
                <w:color w:val="000000"/>
                <w:sz w:val="20"/>
                <w:szCs w:val="20"/>
              </w:rPr>
              <w:t> </w:t>
            </w:r>
            <w:r w:rsidRPr="00F77689">
              <w:rPr>
                <w:rFonts w:cs="Calibri"/>
                <w:color w:val="000000"/>
                <w:sz w:val="20"/>
                <w:szCs w:val="20"/>
              </w:rPr>
              <w:fldChar w:fldCharType="end"/>
            </w:r>
          </w:p>
        </w:tc>
      </w:tr>
      <w:tr w:rsidR="0047471F" w:rsidRPr="00F77689" w14:paraId="6D2CB4E5" w14:textId="77777777" w:rsidTr="2E505D57">
        <w:trPr>
          <w:trHeight w:val="593"/>
        </w:trPr>
        <w:tc>
          <w:tcPr>
            <w:tcW w:w="697" w:type="dxa"/>
            <w:tcBorders>
              <w:bottom w:val="single" w:sz="4" w:space="0" w:color="auto"/>
            </w:tcBorders>
          </w:tcPr>
          <w:p w14:paraId="2062A9AE" w14:textId="77777777" w:rsidR="0047471F" w:rsidRPr="00F77689" w:rsidRDefault="0047471F" w:rsidP="00A00C67">
            <w:pPr>
              <w:shd w:val="clear" w:color="auto" w:fill="FFFFFF"/>
              <w:rPr>
                <w:rFonts w:cs="Calibri"/>
                <w:sz w:val="20"/>
                <w:szCs w:val="20"/>
              </w:rPr>
            </w:pPr>
            <w:r w:rsidRPr="00F77689">
              <w:rPr>
                <w:rFonts w:cs="Calibri"/>
                <w:sz w:val="20"/>
                <w:szCs w:val="20"/>
              </w:rPr>
              <w:t xml:space="preserve">  11</w:t>
            </w:r>
          </w:p>
        </w:tc>
        <w:tc>
          <w:tcPr>
            <w:tcW w:w="6840" w:type="dxa"/>
            <w:tcBorders>
              <w:bottom w:val="single" w:sz="4" w:space="0" w:color="auto"/>
            </w:tcBorders>
          </w:tcPr>
          <w:p w14:paraId="041442EB" w14:textId="77777777" w:rsidR="0047471F" w:rsidRPr="00F77689" w:rsidRDefault="0047471F" w:rsidP="00A00C67">
            <w:pPr>
              <w:shd w:val="clear" w:color="auto" w:fill="FFFFFF"/>
              <w:rPr>
                <w:rFonts w:cs="Calibri"/>
                <w:color w:val="000000"/>
                <w:sz w:val="20"/>
                <w:szCs w:val="20"/>
              </w:rPr>
            </w:pPr>
            <w:r w:rsidRPr="00F77689">
              <w:rPr>
                <w:rFonts w:cs="Calibri"/>
                <w:sz w:val="20"/>
                <w:szCs w:val="20"/>
              </w:rPr>
              <w:t xml:space="preserve">People benefiting from GEF-financed investments </w:t>
            </w:r>
            <w:r w:rsidRPr="00F77689">
              <w:rPr>
                <w:rFonts w:cs="Calibri"/>
                <w:b/>
                <w:sz w:val="20"/>
                <w:szCs w:val="20"/>
              </w:rPr>
              <w:t xml:space="preserve">disaggregated by sex </w:t>
            </w:r>
            <w:r w:rsidRPr="00F77689">
              <w:rPr>
                <w:rFonts w:cs="Calibri"/>
                <w:bCs/>
                <w:sz w:val="20"/>
                <w:szCs w:val="20"/>
              </w:rPr>
              <w:t>(count)</w:t>
            </w:r>
          </w:p>
        </w:tc>
        <w:tc>
          <w:tcPr>
            <w:tcW w:w="2425" w:type="dxa"/>
            <w:tcBorders>
              <w:bottom w:val="single" w:sz="4" w:space="0" w:color="auto"/>
            </w:tcBorders>
          </w:tcPr>
          <w:p w14:paraId="7F80042A" w14:textId="196AC647" w:rsidR="0047471F" w:rsidRPr="00F77689" w:rsidRDefault="2E505D57" w:rsidP="2E505D57">
            <w:pPr>
              <w:shd w:val="clear" w:color="auto" w:fill="FFFFFF" w:themeFill="background1"/>
              <w:jc w:val="center"/>
              <w:rPr>
                <w:rFonts w:cs="Calibri"/>
                <w:color w:val="000000"/>
                <w:sz w:val="20"/>
                <w:szCs w:val="20"/>
              </w:rPr>
            </w:pPr>
            <w:r w:rsidRPr="2E505D57">
              <w:rPr>
                <w:rFonts w:cs="Calibri"/>
                <w:color w:val="000000" w:themeColor="text1"/>
                <w:sz w:val="20"/>
                <w:szCs w:val="20"/>
              </w:rPr>
              <w:t>10,000 (5,000 female and 5,000 male)</w:t>
            </w:r>
          </w:p>
        </w:tc>
      </w:tr>
    </w:tbl>
    <w:p w14:paraId="672495EC" w14:textId="77777777" w:rsidR="0047471F" w:rsidRPr="00F77689" w:rsidRDefault="0047471F" w:rsidP="0047471F">
      <w:pPr>
        <w:spacing w:line="259" w:lineRule="auto"/>
        <w:ind w:left="180" w:right="180"/>
        <w:rPr>
          <w:rFonts w:cs="Calibri"/>
        </w:rPr>
      </w:pPr>
    </w:p>
    <w:p w14:paraId="01986BC2" w14:textId="4BD75434" w:rsidR="0047471F" w:rsidRPr="00F36788" w:rsidRDefault="6DE8AD76" w:rsidP="6DE8AD76">
      <w:pPr>
        <w:pBdr>
          <w:left w:val="single" w:sz="4" w:space="4" w:color="auto"/>
        </w:pBdr>
        <w:spacing w:line="259" w:lineRule="auto"/>
        <w:ind w:left="720" w:right="180"/>
        <w:rPr>
          <w:rFonts w:cs="Calibri"/>
          <w:color w:val="A6A6A6" w:themeColor="background1" w:themeShade="A6"/>
          <w:sz w:val="20"/>
          <w:szCs w:val="20"/>
        </w:rPr>
      </w:pPr>
      <w:r w:rsidRPr="6DE8AD76">
        <w:rPr>
          <w:rFonts w:cs="Calibri"/>
          <w:color w:val="A6A6A6" w:themeColor="background1" w:themeShade="A6"/>
          <w:sz w:val="20"/>
          <w:szCs w:val="20"/>
        </w:rPr>
        <w:t xml:space="preserve">Explain the methodological approach and underlying logic to justify target levels for Core and Sub-Indicators </w:t>
      </w:r>
      <w:r w:rsidRPr="6DE8AD76">
        <w:rPr>
          <w:rFonts w:cs="Calibri"/>
          <w:i/>
          <w:iCs/>
          <w:color w:val="A6A6A6" w:themeColor="background1" w:themeShade="A6"/>
          <w:sz w:val="20"/>
          <w:szCs w:val="20"/>
        </w:rPr>
        <w:t>(max. 250 words, approximately 1/2 page)</w:t>
      </w:r>
      <w:r w:rsidRPr="6DE8AD76">
        <w:rPr>
          <w:rFonts w:cs="Calibri"/>
          <w:color w:val="A6A6A6" w:themeColor="background1" w:themeShade="A6"/>
          <w:sz w:val="20"/>
          <w:szCs w:val="20"/>
        </w:rPr>
        <w:t xml:space="preserve"> </w:t>
      </w:r>
    </w:p>
    <w:p w14:paraId="45C9F3AB" w14:textId="77777777" w:rsidR="00B0326D" w:rsidRDefault="00B0326D" w:rsidP="00743EB8">
      <w:pPr>
        <w:ind w:right="180"/>
        <w:rPr>
          <w:rFonts w:cs="Calibri"/>
          <w:b/>
          <w:bCs/>
        </w:rPr>
      </w:pPr>
    </w:p>
    <w:p w14:paraId="6D93CB77" w14:textId="73CACA90" w:rsidR="0021133E" w:rsidRDefault="00CA0A78" w:rsidP="00743EB8">
      <w:pPr>
        <w:ind w:right="180"/>
        <w:rPr>
          <w:rFonts w:cs="Calibri"/>
        </w:rPr>
      </w:pPr>
      <w:r w:rsidRPr="00EB05A7">
        <w:rPr>
          <w:rFonts w:cs="Calibri"/>
          <w:b/>
          <w:bCs/>
        </w:rPr>
        <w:t>C</w:t>
      </w:r>
      <w:r w:rsidR="007576DF" w:rsidRPr="007576DF">
        <w:rPr>
          <w:rFonts w:cs="Calibri"/>
          <w:b/>
          <w:bCs/>
        </w:rPr>
        <w:t>I1 (Terrestrial Protected Areas):</w:t>
      </w:r>
      <w:r w:rsidR="007576DF" w:rsidRPr="007576DF">
        <w:rPr>
          <w:rFonts w:cs="Calibri"/>
        </w:rPr>
        <w:t xml:space="preserve"> </w:t>
      </w:r>
      <w:r w:rsidR="008111FA" w:rsidRPr="008111FA">
        <w:rPr>
          <w:rFonts w:cs="Calibri"/>
        </w:rPr>
        <w:t>The target covers the Dulombi–Boé–Tchetche (DBT) Complex, totaling 406,556 hectares, calculated as the sum of its five constituent protected areas: Dulombi National Park (160,906 ha) and Boé National Park (105,373 ha) (IUCN Category II), and three ecological corridors under sustainable use management—Tchetche (49,922 ha), Cuntabane–Quebo (55,003 ha), and Salifo–Xitole (36,162 ha) (IUCN Category VI). The PA names in English are consistent with national legislation. These figures may be adjusted during project implementation, as IBAP plans to conduct a geodesic study to confirm legal boundaries (current estimates vary across sources). A single management plan, prepared in 2020, covers the entire DBT Complex and addresses management needs across the entire area including both areas under more strict protection and community areas managed for sustainable use</w:t>
      </w:r>
      <w:r w:rsidR="008B22CD" w:rsidRPr="008B22CD">
        <w:rPr>
          <w:rFonts w:cs="Calibri"/>
        </w:rPr>
        <w:t>.</w:t>
      </w:r>
    </w:p>
    <w:p w14:paraId="163F75E6" w14:textId="77777777" w:rsidR="00250392" w:rsidRDefault="00250392" w:rsidP="00743EB8">
      <w:pPr>
        <w:ind w:right="180"/>
        <w:rPr>
          <w:rFonts w:cs="Calibri"/>
        </w:rPr>
      </w:pPr>
    </w:p>
    <w:p w14:paraId="00586B00" w14:textId="6F5EB86B" w:rsidR="00250392" w:rsidRDefault="00F3365F" w:rsidP="00ED09C5">
      <w:pPr>
        <w:ind w:right="180"/>
        <w:rPr>
          <w:rFonts w:cs="Calibri"/>
        </w:rPr>
      </w:pPr>
      <w:r w:rsidRPr="00F3365F">
        <w:rPr>
          <w:rFonts w:cs="Calibri"/>
          <w:b/>
          <w:bCs/>
        </w:rPr>
        <w:t>CI11 (Beneficiary population, including women)</w:t>
      </w:r>
      <w:r>
        <w:rPr>
          <w:rFonts w:cs="Calibri"/>
        </w:rPr>
        <w:t xml:space="preserve">: </w:t>
      </w:r>
      <w:r w:rsidR="003B2DDD" w:rsidRPr="003B2DDD">
        <w:rPr>
          <w:rFonts w:cs="Calibri"/>
        </w:rPr>
        <w:t xml:space="preserve">There are approximately 78 settlements (tabancas) of varying sizes within the DBT Complex and an estimated total resident population of ~15,600 people. </w:t>
      </w:r>
      <w:r w:rsidR="00A40A13">
        <w:rPr>
          <w:rFonts w:cs="Calibri"/>
        </w:rPr>
        <w:t xml:space="preserve">By adding other settlements in the park fringes, this number </w:t>
      </w:r>
      <w:r w:rsidR="00296348">
        <w:rPr>
          <w:rFonts w:cs="Calibri"/>
        </w:rPr>
        <w:t xml:space="preserve">can reach approximately 31,000 people. </w:t>
      </w:r>
      <w:r w:rsidR="00F31D6A">
        <w:rPr>
          <w:rFonts w:cs="Calibri"/>
        </w:rPr>
        <w:t>By proposing that the project will benefit 10,000 people, a large portion of the relevant households will benefit</w:t>
      </w:r>
      <w:r w:rsidR="004D2B33">
        <w:rPr>
          <w:rFonts w:cs="Calibri"/>
        </w:rPr>
        <w:t xml:space="preserve">. As for the percentage of women, </w:t>
      </w:r>
      <w:r w:rsidR="007014C3">
        <w:rPr>
          <w:rFonts w:cs="Calibri"/>
        </w:rPr>
        <w:t xml:space="preserve">there are important caveats. </w:t>
      </w:r>
      <w:r w:rsidR="003B2DDD" w:rsidRPr="003B2DDD">
        <w:rPr>
          <w:rFonts w:cs="Calibri"/>
        </w:rPr>
        <w:t xml:space="preserve">Although there is no recent population Census for Guinea-Bissau, the previous one from 2009 confirmed that women </w:t>
      </w:r>
      <w:r w:rsidR="003B2DDD" w:rsidRPr="004070D3">
        <w:rPr>
          <w:rFonts w:cs="Calibri"/>
        </w:rPr>
        <w:t xml:space="preserve">typically represent ~51–53% of the population. The imbalance tends to increase with remoteness (e.g., Boé, Quebo). </w:t>
      </w:r>
      <w:r w:rsidR="00127FDA" w:rsidRPr="004070D3">
        <w:rPr>
          <w:rFonts w:cs="Calibri"/>
        </w:rPr>
        <w:t>T</w:t>
      </w:r>
      <w:r w:rsidR="002A2115" w:rsidRPr="004070D3">
        <w:rPr>
          <w:rFonts w:cs="Calibri"/>
        </w:rPr>
        <w:t xml:space="preserve">here are </w:t>
      </w:r>
      <w:r w:rsidR="00633F5A" w:rsidRPr="004070D3">
        <w:rPr>
          <w:rFonts w:cs="Calibri"/>
        </w:rPr>
        <w:t xml:space="preserve">notably </w:t>
      </w:r>
      <w:r w:rsidR="002A2115" w:rsidRPr="004070D3">
        <w:rPr>
          <w:rFonts w:cs="Calibri"/>
        </w:rPr>
        <w:t xml:space="preserve">challenges to the </w:t>
      </w:r>
      <w:r w:rsidR="009B7F0A" w:rsidRPr="004070D3">
        <w:rPr>
          <w:rFonts w:cs="Calibri"/>
        </w:rPr>
        <w:t xml:space="preserve">full </w:t>
      </w:r>
      <w:r w:rsidR="002A2115" w:rsidRPr="004070D3">
        <w:rPr>
          <w:rFonts w:cs="Calibri"/>
        </w:rPr>
        <w:t xml:space="preserve">participation of women in </w:t>
      </w:r>
      <w:r w:rsidR="00127FDA" w:rsidRPr="004070D3">
        <w:rPr>
          <w:rFonts w:cs="Calibri"/>
        </w:rPr>
        <w:t xml:space="preserve">the project zone. </w:t>
      </w:r>
      <w:r w:rsidR="00633F5A" w:rsidRPr="004070D3">
        <w:rPr>
          <w:rFonts w:cs="Calibri"/>
        </w:rPr>
        <w:t>I</w:t>
      </w:r>
      <w:r w:rsidR="003B2DDD" w:rsidRPr="004070D3">
        <w:rPr>
          <w:rFonts w:cs="Calibri"/>
        </w:rPr>
        <w:t xml:space="preserve">n order to </w:t>
      </w:r>
      <w:r w:rsidR="003523E8" w:rsidRPr="004070D3">
        <w:rPr>
          <w:rFonts w:cs="Calibri"/>
        </w:rPr>
        <w:t xml:space="preserve">get closer to </w:t>
      </w:r>
      <w:r w:rsidR="002A2115" w:rsidRPr="004070D3">
        <w:rPr>
          <w:rFonts w:cs="Calibri"/>
        </w:rPr>
        <w:t xml:space="preserve">a </w:t>
      </w:r>
      <w:r w:rsidR="003B2DDD" w:rsidRPr="004070D3">
        <w:rPr>
          <w:rFonts w:cs="Calibri"/>
        </w:rPr>
        <w:t>gender equality</w:t>
      </w:r>
      <w:r w:rsidR="002A2115" w:rsidRPr="004070D3">
        <w:rPr>
          <w:rFonts w:cs="Calibri"/>
        </w:rPr>
        <w:t xml:space="preserve"> benchmark</w:t>
      </w:r>
      <w:r w:rsidR="003B2DDD" w:rsidRPr="004070D3">
        <w:rPr>
          <w:rFonts w:cs="Calibri"/>
        </w:rPr>
        <w:t>, a ratio of 5</w:t>
      </w:r>
      <w:r w:rsidR="28EA2790" w:rsidRPr="004070D3">
        <w:rPr>
          <w:rFonts w:cs="Calibri"/>
        </w:rPr>
        <w:t>0</w:t>
      </w:r>
      <w:r w:rsidR="003B2DDD" w:rsidRPr="004070D3">
        <w:rPr>
          <w:rFonts w:cs="Calibri"/>
        </w:rPr>
        <w:t>% female beneficiaries is being proposed</w:t>
      </w:r>
      <w:r w:rsidR="002B4AAE" w:rsidRPr="004070D3">
        <w:rPr>
          <w:rFonts w:cs="Calibri"/>
        </w:rPr>
        <w:t>.</w:t>
      </w:r>
      <w:r w:rsidR="002B4AAE">
        <w:rPr>
          <w:rFonts w:cs="Calibri"/>
        </w:rPr>
        <w:t xml:space="preserve"> </w:t>
      </w:r>
    </w:p>
    <w:p w14:paraId="32D48E09" w14:textId="77777777" w:rsidR="0015033D" w:rsidRDefault="0015033D" w:rsidP="00154BE7">
      <w:pPr>
        <w:ind w:right="180"/>
        <w:rPr>
          <w:rFonts w:cs="Calibri"/>
        </w:rPr>
      </w:pPr>
    </w:p>
    <w:p w14:paraId="18CF8829" w14:textId="77777777" w:rsidR="007B5BAB" w:rsidRDefault="007B5BAB" w:rsidP="00154BE7">
      <w:pPr>
        <w:ind w:right="180"/>
        <w:rPr>
          <w:rFonts w:cs="Calibri"/>
        </w:rPr>
      </w:pPr>
    </w:p>
    <w:p w14:paraId="39816F49" w14:textId="77777777" w:rsidR="00A51F33" w:rsidRPr="00F77689" w:rsidRDefault="00A51F33" w:rsidP="00A51F33">
      <w:pPr>
        <w:pStyle w:val="Ttulo3"/>
        <w:ind w:right="180"/>
      </w:pPr>
      <w:bookmarkStart w:id="24" w:name="_Toc225951557"/>
      <w:r w:rsidRPr="00F77689">
        <w:t xml:space="preserve">NGI (only): Justification of Financial </w:t>
      </w:r>
      <w:r w:rsidRPr="00C73190">
        <w:t>Structure</w:t>
      </w:r>
      <w:r w:rsidRPr="00C73190">
        <w:rPr>
          <w:rStyle w:val="Refdenotaderodap"/>
        </w:rPr>
        <w:t xml:space="preserve"> </w:t>
      </w:r>
      <w:r w:rsidRPr="00C73190">
        <w:rPr>
          <w:rStyle w:val="Refdenotaderodap"/>
        </w:rPr>
        <w:footnoteReference w:id="21"/>
      </w:r>
      <w:bookmarkEnd w:id="24"/>
    </w:p>
    <w:p w14:paraId="35971378" w14:textId="77777777" w:rsidR="00A51F33" w:rsidRPr="00F36788" w:rsidRDefault="00A51F33" w:rsidP="00A51F33">
      <w:pPr>
        <w:pBdr>
          <w:left w:val="single" w:sz="4" w:space="4" w:color="auto"/>
        </w:pBdr>
        <w:spacing w:line="259" w:lineRule="auto"/>
        <w:ind w:left="720" w:right="180"/>
        <w:rPr>
          <w:rFonts w:cs="Calibri"/>
          <w:color w:val="A6A6A6" w:themeColor="background1" w:themeShade="A6"/>
          <w:sz w:val="20"/>
          <w:szCs w:val="20"/>
        </w:rPr>
      </w:pPr>
      <w:r w:rsidRPr="00F36788">
        <w:rPr>
          <w:rFonts w:cs="Calibri"/>
          <w:color w:val="A6A6A6" w:themeColor="background1" w:themeShade="A6"/>
          <w:sz w:val="20"/>
          <w:szCs w:val="20"/>
        </w:rPr>
        <w:t xml:space="preserve">Please describe the financial structure and include a graphic representation. This description will include the financial instrument requested from the GEF and terms and conditions of the financing passed onto the Beneficiaries.  </w:t>
      </w:r>
    </w:p>
    <w:p w14:paraId="7FD2B529" w14:textId="77777777" w:rsidR="00A51F33" w:rsidRDefault="00A51F33" w:rsidP="00A51F33">
      <w:pPr>
        <w:spacing w:after="120" w:line="259" w:lineRule="auto"/>
        <w:ind w:left="180" w:right="180"/>
        <w:rPr>
          <w:rFonts w:cs="Calibri"/>
        </w:rPr>
      </w:pPr>
    </w:p>
    <w:p w14:paraId="6F4A834F" w14:textId="45F7AD63" w:rsidR="007B5BAB" w:rsidRDefault="007B5BAB" w:rsidP="00A51F33">
      <w:pPr>
        <w:spacing w:after="120" w:line="259" w:lineRule="auto"/>
        <w:ind w:left="180" w:right="180"/>
        <w:rPr>
          <w:rFonts w:cs="Calibri"/>
        </w:rPr>
      </w:pPr>
      <w:r>
        <w:rPr>
          <w:rFonts w:cs="Calibri"/>
        </w:rPr>
        <w:t>--NA--</w:t>
      </w:r>
    </w:p>
    <w:p w14:paraId="1490ECD4" w14:textId="77777777" w:rsidR="007B5BAB" w:rsidRPr="00F77689" w:rsidRDefault="007B5BAB" w:rsidP="00A51F33">
      <w:pPr>
        <w:spacing w:after="120" w:line="259" w:lineRule="auto"/>
        <w:ind w:left="180" w:right="180"/>
        <w:rPr>
          <w:rFonts w:cs="Calibri"/>
        </w:rPr>
      </w:pPr>
    </w:p>
    <w:p w14:paraId="517CEC8A" w14:textId="77777777" w:rsidR="00A51F33" w:rsidRPr="00F77689" w:rsidRDefault="00A51F33" w:rsidP="00A51F33">
      <w:pPr>
        <w:pStyle w:val="Ttulo3"/>
        <w:ind w:right="180"/>
      </w:pPr>
      <w:bookmarkStart w:id="25" w:name="_Toc225951558"/>
      <w:r w:rsidRPr="00825FEC">
        <w:lastRenderedPageBreak/>
        <w:t>Risks to Achieving Outcomes</w:t>
      </w:r>
      <w:bookmarkEnd w:id="25"/>
    </w:p>
    <w:p w14:paraId="408B53B5" w14:textId="77777777" w:rsidR="00A51F33" w:rsidRPr="00F36788" w:rsidRDefault="00A51F33" w:rsidP="00A51F33">
      <w:pPr>
        <w:pBdr>
          <w:left w:val="single" w:sz="4" w:space="4" w:color="auto"/>
        </w:pBdr>
        <w:spacing w:line="259" w:lineRule="auto"/>
        <w:ind w:left="720" w:right="180"/>
        <w:rPr>
          <w:rFonts w:cs="Calibri"/>
          <w:color w:val="A6A6A6" w:themeColor="background1" w:themeShade="A6"/>
          <w:sz w:val="18"/>
          <w:szCs w:val="18"/>
        </w:rPr>
      </w:pPr>
      <w:r w:rsidRPr="00F36788">
        <w:rPr>
          <w:rFonts w:cs="Calibri"/>
          <w:color w:val="A6A6A6" w:themeColor="background1" w:themeShade="A6"/>
          <w:sz w:val="18"/>
          <w:szCs w:val="18"/>
        </w:rPr>
        <w:t>Summarize risks that might affect the achievement of desired outcomes and the mitigation measures which are planned or already undertaken to address these. The risk rating should reflect the residual risk to achieving outcomes after considering the implementation of mitigation measures. The rating scale is: High, Substantial, Moderate, Low. See the GEF Risk Appetite document (GEF/C.66/13) for more information and its Annex B for a description of each risk category. Note that the rating for the “Environment and Social” category should be the same as the risk rating for Safeguards.</w:t>
      </w:r>
    </w:p>
    <w:p w14:paraId="3C171DF9" w14:textId="77777777" w:rsidR="00A51F33" w:rsidRDefault="00A51F33" w:rsidP="00A51F33"/>
    <w:p w14:paraId="63A7705A" w14:textId="77777777" w:rsidR="003740AF" w:rsidRDefault="003740AF" w:rsidP="00A51F33"/>
    <w:tbl>
      <w:tblPr>
        <w:tblW w:w="10890" w:type="dxa"/>
        <w:tblLook w:val="04A0" w:firstRow="1" w:lastRow="0" w:firstColumn="1" w:lastColumn="0" w:noHBand="0" w:noVBand="1"/>
      </w:tblPr>
      <w:tblGrid>
        <w:gridCol w:w="2160"/>
        <w:gridCol w:w="1234"/>
        <w:gridCol w:w="7496"/>
      </w:tblGrid>
      <w:tr w:rsidR="00040C91" w:rsidRPr="0044782B" w14:paraId="520398DB" w14:textId="77777777" w:rsidTr="00A53FB0">
        <w:trPr>
          <w:tblHeader/>
        </w:trPr>
        <w:tc>
          <w:tcPr>
            <w:tcW w:w="2160" w:type="dxa"/>
            <w:tcBorders>
              <w:top w:val="dotted" w:sz="4" w:space="0" w:color="auto"/>
              <w:left w:val="nil"/>
              <w:bottom w:val="single" w:sz="8" w:space="0" w:color="auto"/>
              <w:right w:val="single" w:sz="12" w:space="0" w:color="FFFFFF" w:themeColor="background1"/>
            </w:tcBorders>
            <w:shd w:val="clear" w:color="auto" w:fill="808080" w:themeFill="background1" w:themeFillShade="80"/>
            <w:noWrap/>
            <w:hideMark/>
          </w:tcPr>
          <w:p w14:paraId="7AFCD1BA" w14:textId="77777777" w:rsidR="0044782B" w:rsidRPr="0044782B" w:rsidRDefault="0044782B" w:rsidP="00DF46A1">
            <w:pPr>
              <w:spacing w:after="60"/>
              <w:rPr>
                <w:rFonts w:cs="Calibri"/>
                <w:b/>
                <w:bCs/>
                <w:color w:val="FFFFFF"/>
                <w:sz w:val="16"/>
                <w:szCs w:val="16"/>
                <w:lang w:eastAsia="en-US"/>
              </w:rPr>
            </w:pPr>
            <w:r w:rsidRPr="0044782B">
              <w:rPr>
                <w:rFonts w:cs="Calibri"/>
                <w:b/>
                <w:bCs/>
                <w:color w:val="FFFFFF"/>
                <w:sz w:val="16"/>
                <w:szCs w:val="16"/>
                <w:lang w:eastAsia="en-US"/>
              </w:rPr>
              <w:t>RISK CATEGORIES</w:t>
            </w:r>
          </w:p>
        </w:tc>
        <w:tc>
          <w:tcPr>
            <w:tcW w:w="1234" w:type="dxa"/>
            <w:tcBorders>
              <w:top w:val="dotted" w:sz="4" w:space="0" w:color="auto"/>
              <w:left w:val="nil"/>
              <w:bottom w:val="single" w:sz="8" w:space="0" w:color="auto"/>
              <w:right w:val="single" w:sz="12" w:space="0" w:color="FFFFFF" w:themeColor="background1"/>
            </w:tcBorders>
            <w:shd w:val="clear" w:color="auto" w:fill="808080" w:themeFill="background1" w:themeFillShade="80"/>
            <w:noWrap/>
            <w:hideMark/>
          </w:tcPr>
          <w:p w14:paraId="5006BAF0" w14:textId="77777777" w:rsidR="0044782B" w:rsidRPr="0044782B" w:rsidRDefault="0044782B" w:rsidP="00DF46A1">
            <w:pPr>
              <w:spacing w:after="60"/>
              <w:rPr>
                <w:rFonts w:cs="Calibri"/>
                <w:b/>
                <w:bCs/>
                <w:color w:val="FFFFFF"/>
                <w:sz w:val="16"/>
                <w:szCs w:val="16"/>
                <w:lang w:eastAsia="en-US"/>
              </w:rPr>
            </w:pPr>
            <w:r w:rsidRPr="0044782B">
              <w:rPr>
                <w:rFonts w:cs="Calibri"/>
                <w:b/>
                <w:bCs/>
                <w:color w:val="FFFFFF"/>
                <w:sz w:val="16"/>
                <w:szCs w:val="16"/>
                <w:lang w:eastAsia="en-US"/>
              </w:rPr>
              <w:t>RATINGS</w:t>
            </w:r>
          </w:p>
        </w:tc>
        <w:tc>
          <w:tcPr>
            <w:tcW w:w="7496" w:type="dxa"/>
            <w:tcBorders>
              <w:top w:val="dotted" w:sz="4" w:space="0" w:color="auto"/>
              <w:left w:val="nil"/>
              <w:bottom w:val="single" w:sz="8" w:space="0" w:color="auto"/>
              <w:right w:val="nil"/>
            </w:tcBorders>
            <w:shd w:val="clear" w:color="auto" w:fill="808080" w:themeFill="background1" w:themeFillShade="80"/>
            <w:hideMark/>
          </w:tcPr>
          <w:p w14:paraId="2D3E7875" w14:textId="77777777" w:rsidR="0044782B" w:rsidRPr="0044782B" w:rsidRDefault="0044782B" w:rsidP="00DF46A1">
            <w:pPr>
              <w:spacing w:after="60"/>
              <w:rPr>
                <w:rFonts w:cs="Calibri"/>
                <w:b/>
                <w:bCs/>
                <w:color w:val="FFFFFF"/>
                <w:sz w:val="16"/>
                <w:szCs w:val="16"/>
                <w:lang w:eastAsia="en-US"/>
              </w:rPr>
            </w:pPr>
            <w:r w:rsidRPr="0044782B">
              <w:rPr>
                <w:rFonts w:cs="Calibri"/>
                <w:b/>
                <w:bCs/>
                <w:color w:val="FFFFFF"/>
                <w:sz w:val="16"/>
                <w:szCs w:val="16"/>
                <w:lang w:eastAsia="en-US"/>
              </w:rPr>
              <w:t>ASSESSMENT AND MITIGATION MEASURES</w:t>
            </w:r>
          </w:p>
        </w:tc>
      </w:tr>
      <w:tr w:rsidR="0044782B" w:rsidRPr="0044782B" w14:paraId="08D785BB" w14:textId="77777777" w:rsidTr="00A53FB0">
        <w:tc>
          <w:tcPr>
            <w:tcW w:w="2160" w:type="dxa"/>
            <w:tcBorders>
              <w:top w:val="single" w:sz="8" w:space="0" w:color="auto"/>
              <w:left w:val="nil"/>
              <w:bottom w:val="single" w:sz="4" w:space="0" w:color="auto"/>
              <w:right w:val="nil"/>
            </w:tcBorders>
            <w:shd w:val="clear" w:color="auto" w:fill="F2F2F2" w:themeFill="background1" w:themeFillShade="F2"/>
            <w:noWrap/>
            <w:hideMark/>
          </w:tcPr>
          <w:p w14:paraId="22CFC51A" w14:textId="77777777" w:rsidR="0044782B" w:rsidRPr="0044782B" w:rsidRDefault="0044782B" w:rsidP="00DF46A1">
            <w:pPr>
              <w:spacing w:after="60"/>
              <w:rPr>
                <w:rFonts w:cs="Calibri"/>
                <w:b/>
                <w:bCs/>
                <w:color w:val="000000"/>
                <w:sz w:val="16"/>
                <w:szCs w:val="16"/>
                <w:lang w:eastAsia="en-US"/>
              </w:rPr>
            </w:pPr>
            <w:r w:rsidRPr="0044782B">
              <w:rPr>
                <w:rFonts w:cs="Calibri"/>
                <w:b/>
                <w:bCs/>
                <w:color w:val="000000"/>
                <w:sz w:val="16"/>
                <w:szCs w:val="16"/>
                <w:lang w:eastAsia="en-US"/>
              </w:rPr>
              <w:t>CONTEXT</w:t>
            </w:r>
          </w:p>
        </w:tc>
        <w:tc>
          <w:tcPr>
            <w:tcW w:w="1234" w:type="dxa"/>
            <w:tcBorders>
              <w:top w:val="single" w:sz="8" w:space="0" w:color="auto"/>
              <w:left w:val="nil"/>
              <w:bottom w:val="single" w:sz="4" w:space="0" w:color="auto"/>
              <w:right w:val="nil"/>
            </w:tcBorders>
            <w:shd w:val="clear" w:color="auto" w:fill="F2F2F2" w:themeFill="background1" w:themeFillShade="F2"/>
            <w:noWrap/>
            <w:hideMark/>
          </w:tcPr>
          <w:p w14:paraId="17C93CBB" w14:textId="77777777" w:rsidR="0044782B" w:rsidRPr="0044782B" w:rsidRDefault="0044782B" w:rsidP="00DF46A1">
            <w:pPr>
              <w:spacing w:after="60"/>
              <w:rPr>
                <w:rFonts w:cs="Calibri"/>
                <w:b/>
                <w:bCs/>
                <w:color w:val="000000"/>
                <w:sz w:val="16"/>
                <w:szCs w:val="16"/>
                <w:lang w:eastAsia="en-US"/>
              </w:rPr>
            </w:pPr>
            <w:r w:rsidRPr="0044782B">
              <w:rPr>
                <w:rFonts w:cs="Calibri"/>
                <w:b/>
                <w:bCs/>
                <w:color w:val="000000"/>
                <w:sz w:val="16"/>
                <w:szCs w:val="16"/>
                <w:lang w:eastAsia="en-US"/>
              </w:rPr>
              <w:t> </w:t>
            </w:r>
          </w:p>
        </w:tc>
        <w:tc>
          <w:tcPr>
            <w:tcW w:w="7496" w:type="dxa"/>
            <w:tcBorders>
              <w:top w:val="single" w:sz="8" w:space="0" w:color="auto"/>
              <w:left w:val="nil"/>
              <w:bottom w:val="single" w:sz="4" w:space="0" w:color="auto"/>
              <w:right w:val="nil"/>
            </w:tcBorders>
            <w:shd w:val="clear" w:color="auto" w:fill="F2F2F2" w:themeFill="background1" w:themeFillShade="F2"/>
            <w:hideMark/>
          </w:tcPr>
          <w:p w14:paraId="1E2B93F3" w14:textId="77777777" w:rsidR="0044782B" w:rsidRPr="0044782B" w:rsidRDefault="0044782B" w:rsidP="00DF46A1">
            <w:pPr>
              <w:spacing w:after="60"/>
              <w:rPr>
                <w:rFonts w:cs="Calibri"/>
                <w:b/>
                <w:bCs/>
                <w:color w:val="000000"/>
                <w:sz w:val="16"/>
                <w:szCs w:val="16"/>
                <w:lang w:eastAsia="en-US"/>
              </w:rPr>
            </w:pPr>
            <w:r w:rsidRPr="0044782B">
              <w:rPr>
                <w:rFonts w:cs="Calibri"/>
                <w:b/>
                <w:bCs/>
                <w:color w:val="000000"/>
                <w:sz w:val="16"/>
                <w:szCs w:val="16"/>
                <w:lang w:eastAsia="en-US"/>
              </w:rPr>
              <w:t> </w:t>
            </w:r>
          </w:p>
        </w:tc>
      </w:tr>
      <w:tr w:rsidR="009B7F0A" w:rsidRPr="00F02F64" w14:paraId="757C470F" w14:textId="77777777" w:rsidTr="00A53FB0">
        <w:tc>
          <w:tcPr>
            <w:tcW w:w="2160" w:type="dxa"/>
            <w:tcBorders>
              <w:top w:val="single" w:sz="4" w:space="0" w:color="auto"/>
              <w:left w:val="nil"/>
              <w:right w:val="dotted" w:sz="4" w:space="0" w:color="auto"/>
            </w:tcBorders>
            <w:noWrap/>
            <w:hideMark/>
          </w:tcPr>
          <w:p w14:paraId="24DD7B9C" w14:textId="77777777" w:rsidR="009B7F0A" w:rsidRPr="0044782B" w:rsidRDefault="009B7F0A" w:rsidP="00DF46A1">
            <w:pPr>
              <w:spacing w:after="60"/>
              <w:rPr>
                <w:rFonts w:cs="Calibri"/>
                <w:color w:val="000000"/>
                <w:sz w:val="16"/>
                <w:szCs w:val="16"/>
                <w:lang w:eastAsia="en-US"/>
              </w:rPr>
            </w:pPr>
            <w:r w:rsidRPr="5F8D1524">
              <w:rPr>
                <w:rFonts w:cstheme="minorBidi"/>
                <w:color w:val="000000" w:themeColor="text1"/>
                <w:sz w:val="16"/>
                <w:szCs w:val="16"/>
                <w:lang w:eastAsia="en-US"/>
              </w:rPr>
              <w:t>Climate</w:t>
            </w:r>
          </w:p>
          <w:p w14:paraId="5FDBE1B7"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116F25B7"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70069719"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47DF8E12"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665A2945"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2BEE2904"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6AA835F9"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522B8226"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6A2CCCD6"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53BB1032"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4A6941EE"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4F32101A" w14:textId="4313134A"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tc>
        <w:tc>
          <w:tcPr>
            <w:tcW w:w="1234" w:type="dxa"/>
            <w:tcBorders>
              <w:top w:val="single" w:sz="4" w:space="0" w:color="auto"/>
              <w:left w:val="nil"/>
              <w:right w:val="dotted" w:sz="4" w:space="0" w:color="auto"/>
            </w:tcBorders>
            <w:noWrap/>
            <w:hideMark/>
          </w:tcPr>
          <w:p w14:paraId="7E545857"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Moderate</w:t>
            </w:r>
          </w:p>
          <w:p w14:paraId="04CE0136"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6E1134FA"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252A5C26"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651DE50F"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46E966B0"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0315398B"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604D4789"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0FBE3BE6"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100CAAF8"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5107995A"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2B92E072"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p w14:paraId="4EA0A5FD" w14:textId="3CB94B95"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tc>
        <w:tc>
          <w:tcPr>
            <w:tcW w:w="7496" w:type="dxa"/>
            <w:tcBorders>
              <w:top w:val="single" w:sz="4" w:space="0" w:color="auto"/>
              <w:left w:val="nil"/>
              <w:right w:val="nil"/>
            </w:tcBorders>
            <w:hideMark/>
          </w:tcPr>
          <w:p w14:paraId="08694C63" w14:textId="49554262" w:rsidR="009B7F0A" w:rsidRPr="0044782B" w:rsidRDefault="009B7F0A" w:rsidP="00DF46A1">
            <w:pPr>
              <w:spacing w:after="60"/>
              <w:rPr>
                <w:rFonts w:cs="Calibri"/>
                <w:color w:val="000000"/>
                <w:sz w:val="16"/>
                <w:szCs w:val="16"/>
                <w:lang w:eastAsia="en-US"/>
              </w:rPr>
            </w:pPr>
            <w:r w:rsidRPr="5AF39503">
              <w:rPr>
                <w:rFonts w:cs="Calibri"/>
                <w:i/>
                <w:color w:val="000000" w:themeColor="text1"/>
                <w:sz w:val="16"/>
                <w:szCs w:val="16"/>
                <w:u w:val="single"/>
                <w:lang w:eastAsia="en-US"/>
              </w:rPr>
              <w:t xml:space="preserve">Climatic Risk (same as SES Risk </w:t>
            </w:r>
            <w:r w:rsidR="009A2B6A">
              <w:rPr>
                <w:rFonts w:cs="Calibri"/>
                <w:i/>
                <w:color w:val="000000" w:themeColor="text1"/>
                <w:sz w:val="16"/>
                <w:szCs w:val="16"/>
                <w:u w:val="single"/>
                <w:lang w:eastAsia="en-US"/>
              </w:rPr>
              <w:t>5</w:t>
            </w:r>
            <w:r w:rsidRPr="5AF39503">
              <w:rPr>
                <w:rFonts w:cs="Calibri"/>
                <w:i/>
                <w:color w:val="000000" w:themeColor="text1"/>
                <w:sz w:val="16"/>
                <w:szCs w:val="16"/>
                <w:u w:val="single"/>
                <w:lang w:eastAsia="en-US"/>
              </w:rPr>
              <w:t xml:space="preserve"> |And | Linked to TOC Assumption 5)</w:t>
            </w:r>
            <w:r w:rsidR="00EA0D6C">
              <w:rPr>
                <w:rFonts w:cs="Calibri"/>
                <w:color w:val="000000" w:themeColor="text1"/>
                <w:sz w:val="16"/>
                <w:szCs w:val="16"/>
                <w:lang w:eastAsia="en-US"/>
              </w:rPr>
              <w:t xml:space="preserve">: </w:t>
            </w:r>
            <w:r w:rsidRPr="352DA49C">
              <w:rPr>
                <w:rFonts w:cs="Calibri"/>
                <w:color w:val="000000" w:themeColor="text1"/>
                <w:sz w:val="16"/>
                <w:szCs w:val="16"/>
                <w:lang w:eastAsia="en-US"/>
              </w:rPr>
              <w:t>Outputs and outcomes are sensitive or vulnerable to potential impacts of climate change or disasters, climate-induced impacts, such as severe droughts, floods and/or increased temperatures. | And | Climate impacts exceed manageable thresholds</w:t>
            </w:r>
            <w:r w:rsidR="00DC6B9A">
              <w:rPr>
                <w:rFonts w:cs="Calibri"/>
                <w:color w:val="000000" w:themeColor="text1"/>
                <w:sz w:val="16"/>
                <w:szCs w:val="16"/>
                <w:lang w:eastAsia="en-US"/>
              </w:rPr>
              <w:t>.</w:t>
            </w:r>
          </w:p>
          <w:p w14:paraId="4AA41E79" w14:textId="107E6DDE" w:rsidR="009B7F0A" w:rsidRPr="0044782B" w:rsidRDefault="00DC6B9A" w:rsidP="00DF46A1">
            <w:pPr>
              <w:spacing w:after="60"/>
              <w:rPr>
                <w:rFonts w:cs="Calibri"/>
                <w:i/>
                <w:iCs/>
                <w:color w:val="000000"/>
                <w:sz w:val="16"/>
                <w:szCs w:val="16"/>
                <w:u w:val="single"/>
                <w:lang w:eastAsia="en-US"/>
              </w:rPr>
            </w:pPr>
            <w:r>
              <w:rPr>
                <w:rFonts w:cs="Calibri"/>
                <w:i/>
                <w:color w:val="000000" w:themeColor="text1"/>
                <w:sz w:val="16"/>
                <w:szCs w:val="16"/>
                <w:u w:val="single"/>
                <w:lang w:eastAsia="en-US"/>
              </w:rPr>
              <w:t xml:space="preserve">| </w:t>
            </w:r>
            <w:r w:rsidR="009B7F0A" w:rsidRPr="352DA49C">
              <w:rPr>
                <w:rFonts w:cs="Calibri"/>
                <w:i/>
                <w:color w:val="000000" w:themeColor="text1"/>
                <w:sz w:val="16"/>
                <w:szCs w:val="16"/>
                <w:u w:val="single"/>
                <w:lang w:eastAsia="en-US"/>
              </w:rPr>
              <w:t>Risk Assessment / Event:</w:t>
            </w:r>
          </w:p>
          <w:p w14:paraId="1531DDC1" w14:textId="490C7392" w:rsidR="009B7F0A" w:rsidRPr="0044782B" w:rsidRDefault="00172658" w:rsidP="00DF46A1">
            <w:pPr>
              <w:spacing w:after="60"/>
              <w:rPr>
                <w:rFonts w:cs="Calibri"/>
                <w:color w:val="000000"/>
                <w:sz w:val="16"/>
                <w:szCs w:val="16"/>
                <w:lang w:eastAsia="en-US"/>
              </w:rPr>
            </w:pPr>
            <w:r w:rsidRPr="00172658">
              <w:rPr>
                <w:rFonts w:cs="Calibri"/>
                <w:color w:val="000000" w:themeColor="text1"/>
                <w:sz w:val="16"/>
                <w:szCs w:val="16"/>
                <w:lang w:eastAsia="en-US"/>
              </w:rPr>
              <w:t>Climate risk is driven mainly by gradual stressors (heat and rainfall variability) rather than extreme events, though flooding, wildfire, and heat are high-probability hazards. Uncertainty in rainfall and potential extreme events may affect ecosystems, water, and land use</w:t>
            </w:r>
            <w:r w:rsidR="009B7F0A" w:rsidRPr="352DA49C">
              <w:rPr>
                <w:rFonts w:cs="Calibri"/>
                <w:color w:val="000000" w:themeColor="text1"/>
                <w:sz w:val="16"/>
                <w:szCs w:val="16"/>
                <w:lang w:eastAsia="en-US"/>
              </w:rPr>
              <w:t xml:space="preserve">. </w:t>
            </w:r>
          </w:p>
          <w:p w14:paraId="3514E7C4" w14:textId="2527CA72" w:rsidR="009B7F0A" w:rsidRPr="0044782B" w:rsidRDefault="00DC6B9A" w:rsidP="00DF46A1">
            <w:pPr>
              <w:spacing w:after="60"/>
              <w:rPr>
                <w:rFonts w:cs="Calibri"/>
                <w:i/>
                <w:iCs/>
                <w:color w:val="000000"/>
                <w:sz w:val="16"/>
                <w:szCs w:val="16"/>
                <w:u w:val="single"/>
                <w:lang w:eastAsia="en-US"/>
              </w:rPr>
            </w:pPr>
            <w:r>
              <w:rPr>
                <w:rFonts w:cs="Calibri"/>
                <w:i/>
                <w:color w:val="000000" w:themeColor="text1"/>
                <w:sz w:val="16"/>
                <w:szCs w:val="16"/>
                <w:u w:val="single"/>
                <w:lang w:eastAsia="en-US"/>
              </w:rPr>
              <w:t xml:space="preserve">| </w:t>
            </w:r>
            <w:r w:rsidR="009B7F0A" w:rsidRPr="352DA49C">
              <w:rPr>
                <w:rFonts w:cs="Calibri"/>
                <w:i/>
                <w:color w:val="000000" w:themeColor="text1"/>
                <w:sz w:val="16"/>
                <w:szCs w:val="16"/>
                <w:u w:val="single"/>
                <w:lang w:eastAsia="en-US"/>
              </w:rPr>
              <w:t>Cause</w:t>
            </w:r>
            <w:r w:rsidR="00F4531B">
              <w:rPr>
                <w:rFonts w:cs="Calibri"/>
                <w:i/>
                <w:color w:val="000000" w:themeColor="text1"/>
                <w:sz w:val="16"/>
                <w:szCs w:val="16"/>
                <w:u w:val="single"/>
                <w:lang w:eastAsia="en-US"/>
              </w:rPr>
              <w:t>s</w:t>
            </w:r>
            <w:r w:rsidR="0016309C">
              <w:rPr>
                <w:rFonts w:cs="Calibri"/>
                <w:i/>
                <w:color w:val="000000" w:themeColor="text1"/>
                <w:sz w:val="16"/>
                <w:szCs w:val="16"/>
                <w:u w:val="single"/>
                <w:lang w:eastAsia="en-US"/>
              </w:rPr>
              <w:t xml:space="preserve"> and Impacts: </w:t>
            </w:r>
          </w:p>
          <w:p w14:paraId="6A226CA7" w14:textId="58D210AB" w:rsidR="00141EE8" w:rsidRDefault="00913612" w:rsidP="0016309C">
            <w:pPr>
              <w:spacing w:after="60"/>
              <w:rPr>
                <w:rFonts w:cs="Calibri"/>
                <w:color w:val="000000" w:themeColor="text1"/>
                <w:sz w:val="16"/>
                <w:szCs w:val="16"/>
                <w:lang w:eastAsia="en-US"/>
              </w:rPr>
            </w:pPr>
            <w:r w:rsidRPr="00913612">
              <w:rPr>
                <w:rFonts w:cs="Calibri"/>
                <w:color w:val="000000" w:themeColor="text1"/>
                <w:sz w:val="16"/>
                <w:szCs w:val="16"/>
                <w:lang w:eastAsia="en-US"/>
              </w:rPr>
              <w:t>Anthropogenic climate change causing rising temperatures and more variable rainfall, increasing exposure to climate-related hazards.</w:t>
            </w:r>
            <w:r w:rsidR="0016309C">
              <w:rPr>
                <w:rFonts w:cs="Calibri"/>
                <w:sz w:val="16"/>
                <w:szCs w:val="16"/>
                <w:lang w:eastAsia="en-US"/>
              </w:rPr>
              <w:t xml:space="preserve"> </w:t>
            </w:r>
            <w:r w:rsidR="00141EE8" w:rsidRPr="00141EE8">
              <w:rPr>
                <w:rFonts w:cs="Calibri"/>
                <w:sz w:val="16"/>
                <w:szCs w:val="16"/>
                <w:lang w:eastAsia="en-US"/>
              </w:rPr>
              <w:t>Climate change is unlikely to prevent outcomes but may moderately reduce effectiveness, efficiency, and sustainability by affecting ecosystems, water stress, livelihoods, and causing localized disruptions.</w:t>
            </w:r>
          </w:p>
          <w:p w14:paraId="6827EE58" w14:textId="157201D8" w:rsidR="00FB309A" w:rsidRPr="001268B7" w:rsidRDefault="007D6893" w:rsidP="00DF46A1">
            <w:pPr>
              <w:spacing w:after="60"/>
              <w:rPr>
                <w:rFonts w:cs="Calibri"/>
                <w:i/>
                <w:color w:val="000000" w:themeColor="text1"/>
                <w:sz w:val="16"/>
                <w:szCs w:val="16"/>
                <w:u w:val="single"/>
                <w:lang w:eastAsia="en-US"/>
              </w:rPr>
            </w:pPr>
            <w:r>
              <w:rPr>
                <w:rFonts w:cs="Calibri"/>
                <w:color w:val="000000" w:themeColor="text1"/>
                <w:sz w:val="16"/>
                <w:szCs w:val="16"/>
                <w:u w:val="single"/>
                <w:lang w:eastAsia="en-US"/>
              </w:rPr>
              <w:t xml:space="preserve">| </w:t>
            </w:r>
            <w:r w:rsidR="00FB309A" w:rsidRPr="001268B7">
              <w:rPr>
                <w:rFonts w:cs="Calibri"/>
                <w:color w:val="000000" w:themeColor="text1"/>
                <w:sz w:val="16"/>
                <w:szCs w:val="16"/>
                <w:u w:val="single"/>
                <w:lang w:eastAsia="en-US"/>
              </w:rPr>
              <w:t xml:space="preserve">Impact = 3 | Likelihood = 2 | Risk level = </w:t>
            </w:r>
            <w:r w:rsidRPr="001268B7">
              <w:rPr>
                <w:rFonts w:cs="Calibri"/>
                <w:color w:val="000000" w:themeColor="text1"/>
                <w:sz w:val="16"/>
                <w:szCs w:val="16"/>
                <w:u w:val="single"/>
                <w:lang w:eastAsia="en-US"/>
              </w:rPr>
              <w:t>MODERATE</w:t>
            </w:r>
            <w:r>
              <w:rPr>
                <w:rFonts w:cs="Calibri"/>
                <w:color w:val="000000" w:themeColor="text1"/>
                <w:sz w:val="16"/>
                <w:szCs w:val="16"/>
                <w:u w:val="single"/>
                <w:lang w:eastAsia="en-US"/>
              </w:rPr>
              <w:t xml:space="preserve"> |</w:t>
            </w:r>
          </w:p>
          <w:p w14:paraId="76831B60" w14:textId="16A2C520" w:rsidR="009B7F0A" w:rsidRPr="0044782B" w:rsidRDefault="00DC6B9A" w:rsidP="00DF46A1">
            <w:pPr>
              <w:spacing w:after="60"/>
              <w:rPr>
                <w:rFonts w:cs="Calibri"/>
                <w:i/>
                <w:iCs/>
                <w:color w:val="000000"/>
                <w:sz w:val="16"/>
                <w:szCs w:val="16"/>
                <w:u w:val="single"/>
                <w:lang w:eastAsia="en-US"/>
              </w:rPr>
            </w:pPr>
            <w:r>
              <w:rPr>
                <w:rFonts w:cs="Calibri"/>
                <w:i/>
                <w:color w:val="000000" w:themeColor="text1"/>
                <w:sz w:val="16"/>
                <w:szCs w:val="16"/>
                <w:u w:val="single"/>
                <w:lang w:eastAsia="en-US"/>
              </w:rPr>
              <w:t xml:space="preserve">| </w:t>
            </w:r>
            <w:r w:rsidR="009B7F0A" w:rsidRPr="352DA49C">
              <w:rPr>
                <w:rFonts w:cs="Calibri"/>
                <w:i/>
                <w:color w:val="000000" w:themeColor="text1"/>
                <w:sz w:val="16"/>
                <w:szCs w:val="16"/>
                <w:u w:val="single"/>
                <w:lang w:eastAsia="en-US"/>
              </w:rPr>
              <w:t>Mitigation Measures:</w:t>
            </w:r>
          </w:p>
          <w:p w14:paraId="040CAE02" w14:textId="10FE3844" w:rsidR="009B7F0A" w:rsidRPr="0044782B" w:rsidRDefault="0016309C" w:rsidP="00DF46A1">
            <w:pPr>
              <w:spacing w:after="60"/>
              <w:rPr>
                <w:rFonts w:cs="Calibri"/>
                <w:i/>
                <w:iCs/>
                <w:color w:val="000000"/>
                <w:sz w:val="16"/>
                <w:szCs w:val="16"/>
                <w:u w:val="single"/>
                <w:lang w:eastAsia="en-US"/>
              </w:rPr>
            </w:pPr>
            <w:r w:rsidRPr="0016309C">
              <w:rPr>
                <w:rFonts w:cs="Calibri"/>
                <w:sz w:val="16"/>
                <w:szCs w:val="16"/>
                <w:lang w:eastAsia="en-US"/>
              </w:rPr>
              <w:t>Use national climate assessments and integrate climate risk into design through adaptive management, climate-resilient livelihoods, ecosystem-based approaches, capacity building, and climate-informed M&amp;E. Apply ESMP measures including risk screening, site selection, preparedness planning, and low-carbon solutions.</w:t>
            </w:r>
          </w:p>
        </w:tc>
      </w:tr>
      <w:tr w:rsidR="009B7F0A" w:rsidRPr="00F02F64" w14:paraId="4AE0AEC2" w14:textId="77777777" w:rsidTr="00A53FB0">
        <w:tc>
          <w:tcPr>
            <w:tcW w:w="2160" w:type="dxa"/>
            <w:tcBorders>
              <w:top w:val="nil"/>
              <w:left w:val="nil"/>
              <w:bottom w:val="single" w:sz="4" w:space="0" w:color="auto"/>
              <w:right w:val="dotted" w:sz="4" w:space="0" w:color="auto"/>
            </w:tcBorders>
            <w:noWrap/>
            <w:hideMark/>
          </w:tcPr>
          <w:p w14:paraId="53E7E52E" w14:textId="7BFE96DE" w:rsidR="009B7F0A" w:rsidRPr="0044782B" w:rsidRDefault="009B7F0A" w:rsidP="009B7F0A">
            <w:pPr>
              <w:spacing w:after="60"/>
              <w:rPr>
                <w:rFonts w:cs="Calibri"/>
                <w:color w:val="000000"/>
                <w:sz w:val="16"/>
                <w:szCs w:val="16"/>
                <w:lang w:eastAsia="en-US"/>
              </w:rPr>
            </w:pPr>
            <w:r w:rsidRPr="0044782B">
              <w:rPr>
                <w:rFonts w:cstheme="minorHAnsi"/>
                <w:color w:val="000000"/>
                <w:sz w:val="16"/>
                <w:szCs w:val="16"/>
                <w:lang w:eastAsia="en-US"/>
              </w:rPr>
              <w:t>Environment and Social</w:t>
            </w:r>
          </w:p>
        </w:tc>
        <w:tc>
          <w:tcPr>
            <w:tcW w:w="1234" w:type="dxa"/>
            <w:tcBorders>
              <w:top w:val="nil"/>
              <w:left w:val="nil"/>
              <w:bottom w:val="single" w:sz="4" w:space="0" w:color="auto"/>
              <w:right w:val="nil"/>
            </w:tcBorders>
            <w:noWrap/>
            <w:hideMark/>
          </w:tcPr>
          <w:p w14:paraId="451BB742" w14:textId="77777777"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Substantial</w:t>
            </w:r>
          </w:p>
          <w:p w14:paraId="024FF6F9" w14:textId="53524913" w:rsidR="009B7F0A" w:rsidRPr="0044782B" w:rsidRDefault="009B7F0A" w:rsidP="00DF46A1">
            <w:pPr>
              <w:spacing w:after="60"/>
              <w:rPr>
                <w:rFonts w:cs="Calibri"/>
                <w:color w:val="000000"/>
                <w:sz w:val="16"/>
                <w:szCs w:val="16"/>
                <w:lang w:eastAsia="en-US"/>
              </w:rPr>
            </w:pPr>
            <w:r w:rsidRPr="0044782B">
              <w:rPr>
                <w:rFonts w:cs="Calibri"/>
                <w:color w:val="000000"/>
                <w:sz w:val="16"/>
                <w:szCs w:val="16"/>
                <w:lang w:eastAsia="en-US"/>
              </w:rPr>
              <w:t> </w:t>
            </w:r>
          </w:p>
        </w:tc>
        <w:tc>
          <w:tcPr>
            <w:tcW w:w="7496" w:type="dxa"/>
            <w:tcBorders>
              <w:top w:val="nil"/>
              <w:left w:val="nil"/>
              <w:bottom w:val="single" w:sz="4" w:space="0" w:color="auto"/>
              <w:right w:val="nil"/>
            </w:tcBorders>
            <w:hideMark/>
          </w:tcPr>
          <w:p w14:paraId="1509F3CA" w14:textId="77777777" w:rsidR="009B7F0A" w:rsidRPr="00077CBE" w:rsidRDefault="009B7F0A" w:rsidP="00DF46A1">
            <w:pPr>
              <w:spacing w:after="60"/>
              <w:rPr>
                <w:rFonts w:cs="Calibri"/>
                <w:color w:val="000000"/>
                <w:sz w:val="16"/>
                <w:szCs w:val="16"/>
                <w:lang w:eastAsia="en-US"/>
              </w:rPr>
            </w:pPr>
            <w:r w:rsidRPr="00077CBE">
              <w:rPr>
                <w:rFonts w:cs="Calibri"/>
                <w:color w:val="000000" w:themeColor="text1"/>
                <w:sz w:val="16"/>
                <w:szCs w:val="16"/>
                <w:lang w:eastAsia="en-US"/>
              </w:rPr>
              <w:t>A preparatory SESP - referring to UNDP Social and Environmental Screening (SESP) - was applied at PIF stage and identified the following social and environmental risks, to be considered during the PPG:</w:t>
            </w:r>
          </w:p>
          <w:p w14:paraId="39DA41BC" w14:textId="03C148C5" w:rsidR="009B7F0A" w:rsidRPr="00077CBE" w:rsidRDefault="009B7F0A" w:rsidP="00DF46A1">
            <w:pPr>
              <w:spacing w:after="60"/>
              <w:rPr>
                <w:rFonts w:cs="Calibri"/>
                <w:i/>
                <w:color w:val="000000" w:themeColor="text1"/>
                <w:sz w:val="16"/>
                <w:szCs w:val="16"/>
                <w:lang w:eastAsia="en-US"/>
              </w:rPr>
            </w:pPr>
            <w:r w:rsidRPr="00077CBE">
              <w:rPr>
                <w:rFonts w:cs="Calibri"/>
                <w:i/>
                <w:iCs/>
                <w:color w:val="000000" w:themeColor="text1"/>
                <w:sz w:val="16"/>
                <w:szCs w:val="16"/>
                <w:lang w:eastAsia="en-US"/>
              </w:rPr>
              <w:t xml:space="preserve">Risk 1: </w:t>
            </w:r>
            <w:r w:rsidRPr="00077CBE">
              <w:rPr>
                <w:rFonts w:cs="Calibri"/>
                <w:i/>
                <w:color w:val="000000" w:themeColor="text1"/>
                <w:sz w:val="16"/>
                <w:szCs w:val="16"/>
                <w:lang w:eastAsia="en-US"/>
              </w:rPr>
              <w:t>Duty-bearers’ failure to meet obligations and lack of capacity of affected persons to claim rights</w:t>
            </w:r>
          </w:p>
          <w:p w14:paraId="0518895D" w14:textId="29116CA8" w:rsidR="009B7F0A" w:rsidRPr="00077CBE" w:rsidRDefault="009B7F0A" w:rsidP="00DF46A1">
            <w:pPr>
              <w:spacing w:after="60"/>
              <w:rPr>
                <w:rFonts w:cs="Calibri"/>
                <w:i/>
                <w:iCs/>
                <w:color w:val="000000"/>
                <w:sz w:val="16"/>
                <w:szCs w:val="16"/>
                <w:lang w:eastAsia="en-US"/>
              </w:rPr>
            </w:pPr>
            <w:r w:rsidRPr="00077CBE">
              <w:rPr>
                <w:rFonts w:cs="Calibri"/>
                <w:i/>
                <w:color w:val="000000" w:themeColor="text1"/>
                <w:sz w:val="16"/>
                <w:szCs w:val="16"/>
                <w:lang w:eastAsia="en-US"/>
              </w:rPr>
              <w:t xml:space="preserve">Risk 2: </w:t>
            </w:r>
            <w:r w:rsidRPr="00077CBE">
              <w:rPr>
                <w:rFonts w:cs="Calibri"/>
                <w:i/>
                <w:iCs/>
                <w:color w:val="000000" w:themeColor="text1"/>
                <w:sz w:val="16"/>
                <w:szCs w:val="16"/>
                <w:lang w:eastAsia="en-US"/>
              </w:rPr>
              <w:t>Exacerbation of gender imbalances</w:t>
            </w:r>
          </w:p>
          <w:p w14:paraId="195A73E1" w14:textId="1C8240A0" w:rsidR="009B7F0A" w:rsidRPr="00077CBE" w:rsidRDefault="009B7F0A" w:rsidP="00DF46A1">
            <w:pPr>
              <w:spacing w:after="60"/>
              <w:rPr>
                <w:rFonts w:cs="Calibri"/>
                <w:i/>
                <w:iCs/>
                <w:color w:val="000000"/>
                <w:sz w:val="16"/>
                <w:szCs w:val="16"/>
                <w:lang w:eastAsia="en-US"/>
              </w:rPr>
            </w:pPr>
            <w:r w:rsidRPr="00077CBE">
              <w:rPr>
                <w:rFonts w:cs="Calibri"/>
                <w:i/>
                <w:color w:val="000000" w:themeColor="text1"/>
                <w:sz w:val="16"/>
                <w:szCs w:val="16"/>
                <w:lang w:eastAsia="en-US"/>
              </w:rPr>
              <w:t xml:space="preserve">Risk 3: </w:t>
            </w:r>
            <w:r w:rsidRPr="00077CBE">
              <w:rPr>
                <w:rFonts w:cs="Calibri"/>
                <w:i/>
                <w:iCs/>
                <w:color w:val="000000" w:themeColor="text1"/>
                <w:sz w:val="16"/>
                <w:szCs w:val="16"/>
                <w:lang w:eastAsia="en-US"/>
              </w:rPr>
              <w:t>Stakeholder exclusion and reprisals</w:t>
            </w:r>
          </w:p>
          <w:p w14:paraId="3E1C2FF7" w14:textId="4BF5FA90" w:rsidR="009B7F0A" w:rsidRPr="00077CBE" w:rsidRDefault="009B7F0A" w:rsidP="00DF46A1">
            <w:pPr>
              <w:spacing w:after="60"/>
              <w:rPr>
                <w:rFonts w:cs="Calibri"/>
                <w:i/>
                <w:iCs/>
                <w:color w:val="000000"/>
                <w:sz w:val="16"/>
                <w:szCs w:val="16"/>
                <w:lang w:eastAsia="en-US"/>
              </w:rPr>
            </w:pPr>
            <w:r w:rsidRPr="00077CBE">
              <w:rPr>
                <w:rFonts w:cs="Calibri"/>
                <w:i/>
                <w:color w:val="000000" w:themeColor="text1"/>
                <w:sz w:val="16"/>
                <w:szCs w:val="16"/>
                <w:lang w:eastAsia="en-US"/>
              </w:rPr>
              <w:t xml:space="preserve">Risk 4: </w:t>
            </w:r>
            <w:r w:rsidRPr="00077CBE">
              <w:rPr>
                <w:rFonts w:cs="Calibri"/>
                <w:i/>
                <w:iCs/>
                <w:color w:val="000000" w:themeColor="text1"/>
                <w:sz w:val="16"/>
                <w:szCs w:val="16"/>
                <w:lang w:eastAsia="en-US"/>
              </w:rPr>
              <w:t>Restrictions to traditional, cultural and land use practices</w:t>
            </w:r>
          </w:p>
          <w:p w14:paraId="5A68FD88" w14:textId="369A483F" w:rsidR="009B7F0A" w:rsidRPr="00077CBE" w:rsidRDefault="009B7F0A" w:rsidP="00DF46A1">
            <w:pPr>
              <w:spacing w:after="60"/>
              <w:rPr>
                <w:rFonts w:cs="Calibri"/>
                <w:i/>
                <w:iCs/>
                <w:color w:val="000000"/>
                <w:sz w:val="16"/>
                <w:szCs w:val="16"/>
                <w:lang w:eastAsia="en-US"/>
              </w:rPr>
            </w:pPr>
            <w:r w:rsidRPr="00077CBE">
              <w:rPr>
                <w:rFonts w:cs="Calibri"/>
                <w:i/>
                <w:color w:val="000000" w:themeColor="text1"/>
                <w:sz w:val="16"/>
                <w:szCs w:val="16"/>
                <w:lang w:eastAsia="en-US"/>
              </w:rPr>
              <w:t xml:space="preserve">Risk 5: </w:t>
            </w:r>
            <w:r w:rsidRPr="00077CBE">
              <w:rPr>
                <w:rFonts w:cs="Calibri"/>
                <w:i/>
                <w:iCs/>
                <w:color w:val="000000"/>
                <w:sz w:val="16"/>
                <w:szCs w:val="16"/>
                <w:lang w:eastAsia="en-US"/>
              </w:rPr>
              <w:t>Increased vulnerability to natural hazards and climate change</w:t>
            </w:r>
          </w:p>
          <w:p w14:paraId="08D32C57" w14:textId="57D25BDF" w:rsidR="009B7F0A" w:rsidRPr="00077CBE" w:rsidRDefault="009B7F0A" w:rsidP="00DF46A1">
            <w:pPr>
              <w:spacing w:after="60"/>
              <w:rPr>
                <w:rFonts w:cs="Calibri"/>
                <w:i/>
                <w:color w:val="000000" w:themeColor="text1"/>
                <w:sz w:val="16"/>
                <w:szCs w:val="16"/>
                <w:lang w:eastAsia="en-US"/>
              </w:rPr>
            </w:pPr>
            <w:r w:rsidRPr="00077CBE">
              <w:rPr>
                <w:rFonts w:cs="Calibri"/>
                <w:i/>
                <w:color w:val="000000" w:themeColor="text1"/>
                <w:sz w:val="16"/>
                <w:szCs w:val="16"/>
                <w:lang w:eastAsia="en-US"/>
              </w:rPr>
              <w:t>Risk 6: Adverse impacts from construction activities on ecosystems and ecosystem services</w:t>
            </w:r>
          </w:p>
          <w:p w14:paraId="2858C898" w14:textId="01A5CA44" w:rsidR="009B7F0A" w:rsidRPr="00077CBE" w:rsidRDefault="009B7F0A" w:rsidP="00DF46A1">
            <w:pPr>
              <w:spacing w:after="60"/>
              <w:rPr>
                <w:rFonts w:cs="Calibri"/>
                <w:i/>
                <w:color w:val="000000" w:themeColor="text1"/>
                <w:sz w:val="16"/>
                <w:szCs w:val="16"/>
                <w:lang w:eastAsia="en-US"/>
              </w:rPr>
            </w:pPr>
            <w:r w:rsidRPr="00077CBE">
              <w:rPr>
                <w:rFonts w:cs="Calibri"/>
                <w:i/>
                <w:color w:val="000000" w:themeColor="text1"/>
                <w:sz w:val="16"/>
                <w:szCs w:val="16"/>
                <w:lang w:eastAsia="en-US"/>
              </w:rPr>
              <w:t xml:space="preserve">Risk 7: Impacts on </w:t>
            </w:r>
            <w:r w:rsidRPr="00077CBE">
              <w:rPr>
                <w:rFonts w:cs="Calibri"/>
                <w:i/>
                <w:iCs/>
                <w:color w:val="000000" w:themeColor="text1"/>
                <w:sz w:val="16"/>
                <w:szCs w:val="16"/>
                <w:lang w:eastAsia="en-US"/>
              </w:rPr>
              <w:t>sites of cultural, traditional or religious significance. </w:t>
            </w:r>
          </w:p>
          <w:p w14:paraId="71143187" w14:textId="504D3B63" w:rsidR="009B7F0A" w:rsidRPr="00077CBE" w:rsidRDefault="009B7F0A" w:rsidP="1D6AEADA">
            <w:pPr>
              <w:spacing w:after="60"/>
              <w:rPr>
                <w:rFonts w:cs="Calibri"/>
                <w:i/>
                <w:iCs/>
                <w:color w:val="000000" w:themeColor="text1"/>
                <w:sz w:val="16"/>
                <w:szCs w:val="16"/>
                <w:lang w:eastAsia="en-US"/>
              </w:rPr>
            </w:pPr>
            <w:r w:rsidRPr="00077CBE">
              <w:rPr>
                <w:rFonts w:cs="Calibri"/>
                <w:i/>
                <w:color w:val="000000" w:themeColor="text1"/>
                <w:sz w:val="16"/>
                <w:szCs w:val="16"/>
                <w:lang w:eastAsia="en-US"/>
              </w:rPr>
              <w:t xml:space="preserve">Risk 8: </w:t>
            </w:r>
            <w:r w:rsidRPr="00077CBE">
              <w:rPr>
                <w:rFonts w:cs="Calibri"/>
                <w:i/>
                <w:iCs/>
                <w:color w:val="000000" w:themeColor="text1"/>
                <w:sz w:val="16"/>
                <w:szCs w:val="16"/>
                <w:lang w:eastAsia="en-US"/>
              </w:rPr>
              <w:t>Access restrictions to customary rights to land and natural resources</w:t>
            </w:r>
            <w:r w:rsidRPr="00077CBE">
              <w:rPr>
                <w:rFonts w:cs="Calibri"/>
                <w:i/>
                <w:color w:val="000000" w:themeColor="text1"/>
                <w:sz w:val="16"/>
                <w:szCs w:val="16"/>
                <w:lang w:eastAsia="en-US"/>
              </w:rPr>
              <w:t>.</w:t>
            </w:r>
          </w:p>
          <w:p w14:paraId="2EBCFEBB" w14:textId="77777777" w:rsidR="009B7F0A" w:rsidRPr="00077CBE" w:rsidRDefault="009B7F0A" w:rsidP="1D6AEADA">
            <w:pPr>
              <w:spacing w:after="60"/>
              <w:rPr>
                <w:rFonts w:cs="Calibri"/>
                <w:color w:val="000000"/>
                <w:sz w:val="18"/>
                <w:szCs w:val="18"/>
              </w:rPr>
            </w:pPr>
            <w:r w:rsidRPr="00077CBE">
              <w:rPr>
                <w:rFonts w:cs="Calibri"/>
                <w:i/>
                <w:iCs/>
                <w:color w:val="000000" w:themeColor="text1"/>
                <w:sz w:val="16"/>
                <w:szCs w:val="16"/>
                <w:lang w:eastAsia="en-US"/>
              </w:rPr>
              <w:t>Risk 9: Inadequate working conditions and lack of freedom of expression</w:t>
            </w:r>
          </w:p>
          <w:p w14:paraId="23851AFC" w14:textId="3DEC3702" w:rsidR="009B7F0A" w:rsidRPr="00077CBE" w:rsidRDefault="009B7F0A" w:rsidP="00DF46A1">
            <w:pPr>
              <w:spacing w:after="60"/>
              <w:rPr>
                <w:rFonts w:cs="Calibri"/>
                <w:i/>
                <w:color w:val="000000" w:themeColor="text1"/>
                <w:sz w:val="16"/>
                <w:szCs w:val="16"/>
                <w:lang w:eastAsia="en-US"/>
              </w:rPr>
            </w:pPr>
            <w:r w:rsidRPr="00077CBE">
              <w:rPr>
                <w:rFonts w:cs="Calibri"/>
                <w:i/>
                <w:iCs/>
                <w:color w:val="000000" w:themeColor="text1"/>
                <w:sz w:val="16"/>
                <w:szCs w:val="16"/>
                <w:lang w:eastAsia="en-US"/>
              </w:rPr>
              <w:t>Risk 10: Environmental and waste pollution from construction activities</w:t>
            </w:r>
          </w:p>
          <w:p w14:paraId="50965623" w14:textId="2A071834" w:rsidR="00EA4CC8" w:rsidRDefault="00DC6B9A" w:rsidP="00EA4CC8">
            <w:pPr>
              <w:spacing w:after="60"/>
              <w:rPr>
                <w:rFonts w:cs="Calibri"/>
                <w:color w:val="000000" w:themeColor="text1"/>
                <w:sz w:val="16"/>
                <w:szCs w:val="16"/>
                <w:lang w:eastAsia="en-US"/>
              </w:rPr>
            </w:pPr>
            <w:r>
              <w:rPr>
                <w:rFonts w:cs="Calibri"/>
                <w:color w:val="000000" w:themeColor="text1"/>
                <w:sz w:val="16"/>
                <w:szCs w:val="16"/>
                <w:u w:val="single"/>
                <w:lang w:eastAsia="en-US"/>
              </w:rPr>
              <w:t xml:space="preserve">| </w:t>
            </w:r>
            <w:r w:rsidR="009B7F0A" w:rsidRPr="00EA4CC8">
              <w:rPr>
                <w:rFonts w:cs="Calibri"/>
                <w:color w:val="000000" w:themeColor="text1"/>
                <w:sz w:val="16"/>
                <w:szCs w:val="16"/>
                <w:u w:val="single"/>
                <w:lang w:eastAsia="en-US"/>
              </w:rPr>
              <w:t xml:space="preserve">Overall risk level was assessed as </w:t>
            </w:r>
            <w:r w:rsidR="007D6893" w:rsidRPr="00EA4CC8">
              <w:rPr>
                <w:rFonts w:cs="Calibri"/>
                <w:color w:val="000000" w:themeColor="text1"/>
                <w:sz w:val="16"/>
                <w:szCs w:val="16"/>
                <w:u w:val="single"/>
                <w:lang w:eastAsia="en-US"/>
              </w:rPr>
              <w:t>SUBSTANTIAL</w:t>
            </w:r>
            <w:r w:rsidR="007D6893">
              <w:rPr>
                <w:rFonts w:cs="Calibri"/>
                <w:color w:val="000000" w:themeColor="text1"/>
                <w:sz w:val="16"/>
                <w:szCs w:val="16"/>
                <w:lang w:eastAsia="en-US"/>
              </w:rPr>
              <w:t xml:space="preserve"> |</w:t>
            </w:r>
          </w:p>
          <w:p w14:paraId="50C25917" w14:textId="21034064" w:rsidR="009B7F0A" w:rsidRPr="0044782B" w:rsidRDefault="00DC6B9A" w:rsidP="00EA4CC8">
            <w:pPr>
              <w:spacing w:after="60"/>
              <w:rPr>
                <w:rFonts w:cs="Calibri"/>
                <w:color w:val="000000"/>
                <w:sz w:val="16"/>
                <w:szCs w:val="16"/>
                <w:lang w:eastAsia="en-US"/>
              </w:rPr>
            </w:pPr>
            <w:r w:rsidRPr="00620782">
              <w:rPr>
                <w:rFonts w:cs="Calibri"/>
                <w:i/>
                <w:iCs/>
                <w:color w:val="000000" w:themeColor="text1"/>
                <w:sz w:val="16"/>
                <w:szCs w:val="16"/>
                <w:u w:val="single"/>
                <w:lang w:eastAsia="en-US"/>
              </w:rPr>
              <w:t xml:space="preserve">| </w:t>
            </w:r>
            <w:r w:rsidR="00EA4CC8" w:rsidRPr="00620782">
              <w:rPr>
                <w:rFonts w:cs="Calibri"/>
                <w:i/>
                <w:iCs/>
                <w:color w:val="000000" w:themeColor="text1"/>
                <w:sz w:val="16"/>
                <w:szCs w:val="16"/>
                <w:u w:val="single"/>
                <w:lang w:eastAsia="en-US"/>
              </w:rPr>
              <w:t>Mitigation measures:</w:t>
            </w:r>
            <w:r w:rsidR="00EA4CC8" w:rsidRPr="00620782">
              <w:rPr>
                <w:rFonts w:cs="Calibri"/>
                <w:i/>
                <w:iCs/>
                <w:color w:val="000000" w:themeColor="text1"/>
                <w:sz w:val="16"/>
                <w:szCs w:val="16"/>
                <w:lang w:eastAsia="en-US"/>
              </w:rPr>
              <w:t xml:space="preserve"> </w:t>
            </w:r>
            <w:r w:rsidR="009B7F0A" w:rsidRPr="00077CBE">
              <w:rPr>
                <w:rFonts w:cs="Calibri"/>
                <w:color w:val="000000" w:themeColor="text1"/>
                <w:sz w:val="16"/>
                <w:szCs w:val="16"/>
                <w:lang w:eastAsia="en-US"/>
              </w:rPr>
              <w:t>During the PPG, assessments and risk management plans will be required:</w:t>
            </w:r>
            <w:r w:rsidR="00EA4CC8">
              <w:rPr>
                <w:rFonts w:cs="Calibri"/>
                <w:color w:val="000000" w:themeColor="text1"/>
                <w:sz w:val="16"/>
                <w:szCs w:val="16"/>
                <w:lang w:eastAsia="en-US"/>
              </w:rPr>
              <w:t xml:space="preserve"> </w:t>
            </w:r>
            <w:r w:rsidR="009B7F0A" w:rsidRPr="00077CBE">
              <w:rPr>
                <w:rFonts w:cs="Calibri"/>
                <w:color w:val="000000" w:themeColor="text1"/>
                <w:sz w:val="16"/>
                <w:szCs w:val="16"/>
                <w:lang w:eastAsia="en-US"/>
              </w:rPr>
              <w:t>Stakeholder Consultation Assessment and Report</w:t>
            </w:r>
            <w:r w:rsidR="00EA4CC8">
              <w:rPr>
                <w:rFonts w:cs="Calibri"/>
                <w:color w:val="000000" w:themeColor="text1"/>
                <w:sz w:val="16"/>
                <w:szCs w:val="16"/>
                <w:lang w:eastAsia="en-US"/>
              </w:rPr>
              <w:t xml:space="preserve">; </w:t>
            </w:r>
            <w:r w:rsidR="009B7F0A" w:rsidRPr="00077CBE">
              <w:rPr>
                <w:rFonts w:cs="Calibri"/>
                <w:color w:val="000000" w:themeColor="text1"/>
                <w:sz w:val="16"/>
                <w:szCs w:val="16"/>
                <w:lang w:eastAsia="en-US"/>
              </w:rPr>
              <w:t>ESIA (Environmental and Social Impact Assessment)</w:t>
            </w:r>
            <w:r w:rsidR="00EA4CC8">
              <w:rPr>
                <w:rFonts w:cs="Calibri"/>
                <w:color w:val="000000" w:themeColor="text1"/>
                <w:sz w:val="16"/>
                <w:szCs w:val="16"/>
                <w:lang w:eastAsia="en-US"/>
              </w:rPr>
              <w:t xml:space="preserve">; </w:t>
            </w:r>
            <w:r w:rsidR="009B7F0A" w:rsidRPr="00077CBE">
              <w:rPr>
                <w:rFonts w:cs="Calibri"/>
                <w:color w:val="000000" w:themeColor="text1"/>
                <w:sz w:val="16"/>
                <w:szCs w:val="16"/>
                <w:lang w:eastAsia="en-US"/>
              </w:rPr>
              <w:t>Gender Analyses</w:t>
            </w:r>
            <w:r w:rsidR="006737F6">
              <w:rPr>
                <w:rFonts w:cs="Calibri"/>
                <w:color w:val="000000" w:themeColor="text1"/>
                <w:sz w:val="16"/>
                <w:szCs w:val="16"/>
                <w:lang w:eastAsia="en-US"/>
              </w:rPr>
              <w:t xml:space="preserve">; </w:t>
            </w:r>
            <w:r w:rsidR="009B7F0A" w:rsidRPr="00077CBE">
              <w:rPr>
                <w:rFonts w:cs="Calibri"/>
                <w:color w:val="000000" w:themeColor="text1"/>
                <w:sz w:val="16"/>
                <w:szCs w:val="16"/>
                <w:lang w:eastAsia="en-US"/>
              </w:rPr>
              <w:t>Targeted management plans: Livelihood Action Plan; Comprehensive Stakeholder Engagement Plan</w:t>
            </w:r>
            <w:r w:rsidR="006737F6">
              <w:rPr>
                <w:rFonts w:cs="Calibri"/>
                <w:color w:val="000000" w:themeColor="text1"/>
                <w:sz w:val="16"/>
                <w:szCs w:val="16"/>
                <w:lang w:eastAsia="en-US"/>
              </w:rPr>
              <w:t xml:space="preserve">; </w:t>
            </w:r>
            <w:r w:rsidR="009B7F0A" w:rsidRPr="00077CBE">
              <w:rPr>
                <w:rFonts w:cs="Calibri"/>
                <w:color w:val="000000" w:themeColor="text1"/>
                <w:sz w:val="16"/>
                <w:szCs w:val="16"/>
                <w:lang w:eastAsia="en-US"/>
              </w:rPr>
              <w:t>ESMP (Environmental and Social Management Plan)</w:t>
            </w:r>
            <w:r w:rsidR="006737F6">
              <w:rPr>
                <w:rFonts w:cs="Calibri"/>
                <w:color w:val="000000" w:themeColor="text1"/>
                <w:sz w:val="16"/>
                <w:szCs w:val="16"/>
                <w:lang w:eastAsia="en-US"/>
              </w:rPr>
              <w:t xml:space="preserve">; </w:t>
            </w:r>
            <w:r w:rsidR="009B7F0A" w:rsidRPr="00077CBE">
              <w:rPr>
                <w:rFonts w:cs="Calibri"/>
                <w:color w:val="000000" w:themeColor="text1"/>
                <w:sz w:val="16"/>
                <w:szCs w:val="16"/>
                <w:lang w:eastAsia="en-US"/>
              </w:rPr>
              <w:t>Stakeholder Engagement Plan</w:t>
            </w:r>
            <w:r w:rsidR="006737F6">
              <w:rPr>
                <w:rFonts w:cs="Calibri"/>
                <w:color w:val="000000" w:themeColor="text1"/>
                <w:sz w:val="16"/>
                <w:szCs w:val="16"/>
                <w:lang w:eastAsia="en-US"/>
              </w:rPr>
              <w:t xml:space="preserve">; </w:t>
            </w:r>
            <w:r w:rsidR="009B7F0A" w:rsidRPr="00077CBE">
              <w:rPr>
                <w:rFonts w:cs="Calibri"/>
                <w:color w:val="000000" w:themeColor="text1"/>
                <w:sz w:val="16"/>
                <w:szCs w:val="16"/>
                <w:lang w:eastAsia="en-US"/>
              </w:rPr>
              <w:t>Gender Action Plan</w:t>
            </w:r>
            <w:r w:rsidR="009B7F0A" w:rsidRPr="1D6AEADA">
              <w:rPr>
                <w:rFonts w:cs="Calibri"/>
                <w:color w:val="000000" w:themeColor="text1"/>
                <w:sz w:val="16"/>
                <w:szCs w:val="16"/>
                <w:lang w:eastAsia="en-US"/>
              </w:rPr>
              <w:t> </w:t>
            </w:r>
          </w:p>
        </w:tc>
      </w:tr>
      <w:tr w:rsidR="00633953" w:rsidRPr="00F02F64" w14:paraId="677D7DB4" w14:textId="77777777" w:rsidTr="00A53FB0">
        <w:tc>
          <w:tcPr>
            <w:tcW w:w="2160" w:type="dxa"/>
            <w:tcBorders>
              <w:top w:val="single" w:sz="4" w:space="0" w:color="auto"/>
              <w:left w:val="nil"/>
              <w:right w:val="nil"/>
            </w:tcBorders>
            <w:noWrap/>
            <w:hideMark/>
          </w:tcPr>
          <w:p w14:paraId="25BD1598" w14:textId="77777777" w:rsidR="00633953" w:rsidRPr="004070D3" w:rsidRDefault="00633953" w:rsidP="00DF46A1">
            <w:pPr>
              <w:spacing w:after="60"/>
              <w:rPr>
                <w:rFonts w:cs="Calibri"/>
                <w:color w:val="000000"/>
                <w:sz w:val="16"/>
                <w:szCs w:val="16"/>
                <w:lang w:eastAsia="en-US"/>
              </w:rPr>
            </w:pPr>
            <w:r w:rsidRPr="004070D3">
              <w:rPr>
                <w:rFonts w:cstheme="minorHAnsi"/>
                <w:color w:val="000000"/>
                <w:sz w:val="16"/>
                <w:szCs w:val="16"/>
                <w:lang w:eastAsia="en-US"/>
              </w:rPr>
              <w:t>Political and Governance</w:t>
            </w:r>
          </w:p>
        </w:tc>
        <w:tc>
          <w:tcPr>
            <w:tcW w:w="1234" w:type="dxa"/>
            <w:tcBorders>
              <w:top w:val="single" w:sz="4" w:space="0" w:color="auto"/>
              <w:left w:val="nil"/>
              <w:right w:val="nil"/>
            </w:tcBorders>
            <w:noWrap/>
            <w:hideMark/>
          </w:tcPr>
          <w:p w14:paraId="61F23192" w14:textId="05567E78" w:rsidR="00633953" w:rsidRPr="004070D3" w:rsidRDefault="00633953" w:rsidP="00DF46A1">
            <w:pPr>
              <w:spacing w:after="60"/>
              <w:rPr>
                <w:rFonts w:cs="Calibri"/>
                <w:color w:val="000000"/>
                <w:sz w:val="16"/>
                <w:szCs w:val="16"/>
                <w:lang w:eastAsia="en-US"/>
              </w:rPr>
            </w:pPr>
            <w:r w:rsidRPr="004070D3">
              <w:rPr>
                <w:rFonts w:cs="Calibri"/>
                <w:color w:val="000000" w:themeColor="text1"/>
                <w:sz w:val="16"/>
                <w:szCs w:val="16"/>
                <w:lang w:eastAsia="en-US"/>
              </w:rPr>
              <w:t>High</w:t>
            </w:r>
          </w:p>
        </w:tc>
        <w:tc>
          <w:tcPr>
            <w:tcW w:w="7496" w:type="dxa"/>
            <w:tcBorders>
              <w:top w:val="single" w:sz="4" w:space="0" w:color="auto"/>
              <w:left w:val="nil"/>
              <w:right w:val="nil"/>
            </w:tcBorders>
            <w:hideMark/>
          </w:tcPr>
          <w:p w14:paraId="3263AB4B" w14:textId="4A3BD8F0" w:rsidR="00633953" w:rsidRPr="004070D3" w:rsidRDefault="00633953" w:rsidP="00DF46A1">
            <w:pPr>
              <w:spacing w:after="60"/>
              <w:rPr>
                <w:rFonts w:cs="Calibri"/>
                <w:color w:val="000000"/>
                <w:sz w:val="16"/>
                <w:szCs w:val="16"/>
                <w:lang w:eastAsia="en-US"/>
              </w:rPr>
            </w:pPr>
            <w:r w:rsidRPr="004070D3">
              <w:rPr>
                <w:rFonts w:cs="Calibri"/>
                <w:color w:val="000000" w:themeColor="text1"/>
                <w:sz w:val="16"/>
                <w:szCs w:val="16"/>
                <w:u w:val="single"/>
                <w:lang w:eastAsia="en-US"/>
              </w:rPr>
              <w:t>Risk (linked to TOC Assumption 3):</w:t>
            </w:r>
            <w:r w:rsidR="001521ED" w:rsidRPr="004070D3">
              <w:rPr>
                <w:rFonts w:cs="Calibri"/>
                <w:color w:val="000000" w:themeColor="text1"/>
                <w:sz w:val="16"/>
                <w:szCs w:val="16"/>
                <w:u w:val="single"/>
                <w:lang w:eastAsia="en-US"/>
              </w:rPr>
              <w:t xml:space="preserve"> </w:t>
            </w:r>
            <w:r w:rsidRPr="004070D3">
              <w:rPr>
                <w:rFonts w:cs="Calibri"/>
                <w:color w:val="000000" w:themeColor="text1"/>
                <w:sz w:val="16"/>
                <w:szCs w:val="16"/>
                <w:lang w:eastAsia="en-US"/>
              </w:rPr>
              <w:t>Political and institutional instability</w:t>
            </w:r>
          </w:p>
          <w:p w14:paraId="404D8094" w14:textId="35E603F7" w:rsidR="00633953" w:rsidRPr="004070D3" w:rsidRDefault="00DC6B9A" w:rsidP="00DF46A1">
            <w:pPr>
              <w:spacing w:after="60"/>
              <w:rPr>
                <w:rFonts w:cs="Calibri"/>
                <w:color w:val="000000"/>
                <w:sz w:val="16"/>
                <w:szCs w:val="16"/>
                <w:lang w:eastAsia="en-US"/>
              </w:rPr>
            </w:pPr>
            <w:r w:rsidRPr="004070D3">
              <w:rPr>
                <w:rFonts w:cs="Calibri"/>
                <w:i/>
                <w:color w:val="000000" w:themeColor="text1"/>
                <w:sz w:val="16"/>
                <w:szCs w:val="16"/>
                <w:u w:val="single"/>
                <w:lang w:eastAsia="en-US"/>
              </w:rPr>
              <w:t xml:space="preserve">| </w:t>
            </w:r>
            <w:r w:rsidR="00633953" w:rsidRPr="004070D3">
              <w:rPr>
                <w:rFonts w:cs="Calibri"/>
                <w:i/>
                <w:color w:val="000000" w:themeColor="text1"/>
                <w:sz w:val="16"/>
                <w:szCs w:val="16"/>
                <w:u w:val="single"/>
                <w:lang w:eastAsia="en-US"/>
              </w:rPr>
              <w:t>Risk Assessment / Event:</w:t>
            </w:r>
            <w:r w:rsidR="00DB2E6E" w:rsidRPr="004070D3">
              <w:rPr>
                <w:rFonts w:cs="Calibri"/>
                <w:i/>
                <w:color w:val="000000" w:themeColor="text1"/>
                <w:sz w:val="16"/>
                <w:szCs w:val="16"/>
                <w:u w:val="single"/>
                <w:lang w:eastAsia="en-US"/>
              </w:rPr>
              <w:t xml:space="preserve"> </w:t>
            </w:r>
            <w:r w:rsidR="00633953" w:rsidRPr="004070D3">
              <w:rPr>
                <w:rFonts w:cs="Calibri"/>
                <w:color w:val="000000"/>
                <w:sz w:val="16"/>
                <w:szCs w:val="16"/>
                <w:lang w:eastAsia="en-US"/>
              </w:rPr>
              <w:t>Changes in the political or institutional context undermine governance, coordination, and the ability to mobilize and sustain financial resources, affecting implementation and long-term sustainability.</w:t>
            </w:r>
          </w:p>
          <w:p w14:paraId="4C693202" w14:textId="38BDDB45" w:rsidR="00D1746E" w:rsidRPr="004070D3" w:rsidRDefault="007D6893" w:rsidP="00DF46A1">
            <w:pPr>
              <w:spacing w:after="60"/>
              <w:rPr>
                <w:rFonts w:cs="Calibri"/>
                <w:color w:val="000000"/>
                <w:sz w:val="16"/>
                <w:szCs w:val="16"/>
                <w:lang w:eastAsia="en-US"/>
              </w:rPr>
            </w:pPr>
            <w:r w:rsidRPr="004070D3">
              <w:rPr>
                <w:rFonts w:cs="Calibri"/>
                <w:i/>
                <w:color w:val="000000" w:themeColor="text1"/>
                <w:sz w:val="16"/>
                <w:szCs w:val="16"/>
                <w:u w:val="single"/>
                <w:lang w:eastAsia="en-US"/>
              </w:rPr>
              <w:t xml:space="preserve">| </w:t>
            </w:r>
            <w:r w:rsidR="00633953" w:rsidRPr="004070D3">
              <w:rPr>
                <w:rFonts w:cs="Calibri"/>
                <w:i/>
                <w:color w:val="000000" w:themeColor="text1"/>
                <w:sz w:val="16"/>
                <w:szCs w:val="16"/>
                <w:u w:val="single"/>
                <w:lang w:eastAsia="en-US"/>
              </w:rPr>
              <w:t>Cause</w:t>
            </w:r>
            <w:r w:rsidR="00D500C8" w:rsidRPr="004070D3">
              <w:rPr>
                <w:rFonts w:cs="Calibri"/>
                <w:i/>
                <w:color w:val="000000" w:themeColor="text1"/>
                <w:sz w:val="16"/>
                <w:szCs w:val="16"/>
                <w:u w:val="single"/>
                <w:lang w:eastAsia="en-US"/>
              </w:rPr>
              <w:t>s and Impacts</w:t>
            </w:r>
            <w:r w:rsidR="003056C5" w:rsidRPr="004070D3">
              <w:rPr>
                <w:rFonts w:cs="Calibri"/>
                <w:i/>
                <w:color w:val="000000" w:themeColor="text1"/>
                <w:sz w:val="16"/>
                <w:szCs w:val="16"/>
                <w:u w:val="single"/>
                <w:lang w:eastAsia="en-US"/>
              </w:rPr>
              <w:t>:</w:t>
            </w:r>
            <w:r w:rsidR="00DB2E6E" w:rsidRPr="004070D3">
              <w:rPr>
                <w:rFonts w:cs="Calibri"/>
                <w:i/>
                <w:color w:val="000000" w:themeColor="text1"/>
                <w:sz w:val="16"/>
                <w:szCs w:val="16"/>
                <w:u w:val="single"/>
                <w:lang w:eastAsia="en-US"/>
              </w:rPr>
              <w:t xml:space="preserve"> </w:t>
            </w:r>
            <w:r w:rsidR="00976E00" w:rsidRPr="004070D3">
              <w:rPr>
                <w:rFonts w:cs="Calibri"/>
                <w:color w:val="000000"/>
                <w:sz w:val="16"/>
                <w:szCs w:val="16"/>
                <w:lang w:eastAsia="en-US"/>
              </w:rPr>
              <w:t>Frequent political changes, weak institutional coordination, reliance on external funding, and limited domestic financing.</w:t>
            </w:r>
            <w:r w:rsidR="006F0D8A" w:rsidRPr="004070D3">
              <w:rPr>
                <w:rFonts w:cs="Calibri"/>
                <w:color w:val="000000"/>
                <w:sz w:val="16"/>
                <w:szCs w:val="16"/>
                <w:lang w:eastAsia="en-US"/>
              </w:rPr>
              <w:t xml:space="preserve"> This risk is systemic and may delay or weaken PFP establishment, reduce investor confidence, disrupt coordination, and undermine long-term financial sustainability.</w:t>
            </w:r>
            <w:r w:rsidR="002133F0" w:rsidRPr="004070D3">
              <w:rPr>
                <w:rFonts w:cs="Calibri"/>
                <w:color w:val="000000"/>
                <w:sz w:val="16"/>
                <w:szCs w:val="16"/>
                <w:lang w:eastAsia="en-US"/>
              </w:rPr>
              <w:t xml:space="preserve"> </w:t>
            </w:r>
            <w:r w:rsidR="00D45E71" w:rsidRPr="004070D3">
              <w:rPr>
                <w:rFonts w:cs="Calibri"/>
                <w:color w:val="000000"/>
                <w:sz w:val="16"/>
                <w:szCs w:val="16"/>
                <w:lang w:eastAsia="en-US"/>
              </w:rPr>
              <w:t xml:space="preserve">As consequence, the impact on the project will be significant, especially </w:t>
            </w:r>
            <w:r w:rsidR="00B35893" w:rsidRPr="004070D3">
              <w:rPr>
                <w:rFonts w:cs="Calibri"/>
                <w:color w:val="000000"/>
                <w:sz w:val="16"/>
                <w:szCs w:val="16"/>
                <w:lang w:eastAsia="en-US"/>
              </w:rPr>
              <w:t xml:space="preserve">for Component 1. The other components </w:t>
            </w:r>
            <w:r w:rsidR="00D51F0F" w:rsidRPr="004070D3">
              <w:rPr>
                <w:rFonts w:cs="Calibri"/>
                <w:color w:val="000000"/>
                <w:sz w:val="16"/>
                <w:szCs w:val="16"/>
                <w:lang w:eastAsia="en-US"/>
              </w:rPr>
              <w:t>would be less impacted, but may not achieve sustainability</w:t>
            </w:r>
            <w:r w:rsidR="006702CE" w:rsidRPr="004070D3">
              <w:rPr>
                <w:rFonts w:cs="Calibri"/>
                <w:color w:val="000000"/>
                <w:sz w:val="16"/>
                <w:szCs w:val="16"/>
                <w:lang w:eastAsia="en-US"/>
              </w:rPr>
              <w:t xml:space="preserve"> or scale</w:t>
            </w:r>
            <w:r w:rsidR="00D51F0F" w:rsidRPr="004070D3">
              <w:rPr>
                <w:rFonts w:cs="Calibri"/>
                <w:color w:val="000000"/>
                <w:sz w:val="16"/>
                <w:szCs w:val="16"/>
                <w:lang w:eastAsia="en-US"/>
              </w:rPr>
              <w:t xml:space="preserve">. </w:t>
            </w:r>
          </w:p>
          <w:p w14:paraId="4CFBEAAE" w14:textId="7A0FCBFF" w:rsidR="00633953" w:rsidRPr="004070D3" w:rsidRDefault="007D6893" w:rsidP="00DF46A1">
            <w:pPr>
              <w:spacing w:after="60"/>
              <w:rPr>
                <w:rFonts w:cs="Calibri"/>
                <w:color w:val="000000"/>
                <w:sz w:val="16"/>
                <w:szCs w:val="16"/>
                <w:u w:val="single"/>
                <w:lang w:eastAsia="en-US"/>
              </w:rPr>
            </w:pPr>
            <w:r w:rsidRPr="004070D3">
              <w:rPr>
                <w:rFonts w:cs="Calibri"/>
                <w:iCs/>
                <w:color w:val="000000" w:themeColor="text1"/>
                <w:sz w:val="16"/>
                <w:szCs w:val="16"/>
                <w:u w:val="single"/>
                <w:lang w:eastAsia="en-US"/>
              </w:rPr>
              <w:t xml:space="preserve">| </w:t>
            </w:r>
            <w:r w:rsidR="00633953" w:rsidRPr="004070D3">
              <w:rPr>
                <w:rFonts w:cs="Calibri"/>
                <w:iCs/>
                <w:color w:val="000000" w:themeColor="text1"/>
                <w:sz w:val="16"/>
                <w:szCs w:val="16"/>
                <w:u w:val="single"/>
                <w:lang w:eastAsia="en-US"/>
              </w:rPr>
              <w:t>I</w:t>
            </w:r>
            <w:r w:rsidR="00633953" w:rsidRPr="004070D3">
              <w:rPr>
                <w:rFonts w:cs="Calibri"/>
                <w:color w:val="000000" w:themeColor="text1"/>
                <w:sz w:val="16"/>
                <w:szCs w:val="16"/>
                <w:u w:val="single"/>
                <w:lang w:eastAsia="en-US"/>
              </w:rPr>
              <w:t>mpact = 5</w:t>
            </w:r>
            <w:r w:rsidR="002E4BD0" w:rsidRPr="004070D3">
              <w:rPr>
                <w:rFonts w:cs="Calibri"/>
                <w:color w:val="000000" w:themeColor="text1"/>
                <w:sz w:val="16"/>
                <w:szCs w:val="16"/>
                <w:u w:val="single"/>
                <w:lang w:eastAsia="en-US"/>
              </w:rPr>
              <w:t xml:space="preserve"> | </w:t>
            </w:r>
            <w:r w:rsidR="00633953" w:rsidRPr="004070D3">
              <w:rPr>
                <w:rFonts w:cs="Calibri"/>
                <w:color w:val="000000" w:themeColor="text1"/>
                <w:sz w:val="16"/>
                <w:szCs w:val="16"/>
                <w:u w:val="single"/>
                <w:lang w:eastAsia="en-US"/>
              </w:rPr>
              <w:t>Likelihood = 4</w:t>
            </w:r>
            <w:r w:rsidR="002E4BD0" w:rsidRPr="004070D3">
              <w:rPr>
                <w:rFonts w:cs="Calibri"/>
                <w:color w:val="000000" w:themeColor="text1"/>
                <w:sz w:val="16"/>
                <w:szCs w:val="16"/>
                <w:u w:val="single"/>
                <w:lang w:eastAsia="en-US"/>
              </w:rPr>
              <w:t xml:space="preserve"> | </w:t>
            </w:r>
            <w:r w:rsidR="00633953" w:rsidRPr="004070D3">
              <w:rPr>
                <w:rFonts w:cs="Calibri"/>
                <w:color w:val="000000" w:themeColor="text1"/>
                <w:sz w:val="16"/>
                <w:szCs w:val="16"/>
                <w:u w:val="single"/>
                <w:lang w:eastAsia="en-US"/>
              </w:rPr>
              <w:t xml:space="preserve">Risk level = </w:t>
            </w:r>
            <w:r w:rsidRPr="004070D3">
              <w:rPr>
                <w:rFonts w:cs="Calibri"/>
                <w:color w:val="000000" w:themeColor="text1"/>
                <w:sz w:val="16"/>
                <w:szCs w:val="16"/>
                <w:u w:val="single"/>
                <w:lang w:eastAsia="en-US"/>
              </w:rPr>
              <w:t>HIGH |</w:t>
            </w:r>
          </w:p>
          <w:p w14:paraId="2364A793" w14:textId="480953CF" w:rsidR="00633953" w:rsidRPr="004070D3" w:rsidRDefault="00620782" w:rsidP="00DB2E6E">
            <w:pPr>
              <w:spacing w:after="60"/>
              <w:rPr>
                <w:rFonts w:cs="Calibri"/>
                <w:color w:val="000000"/>
                <w:sz w:val="16"/>
                <w:szCs w:val="16"/>
                <w:u w:val="single"/>
                <w:lang w:eastAsia="en-US"/>
              </w:rPr>
            </w:pPr>
            <w:r w:rsidRPr="004070D3">
              <w:rPr>
                <w:rFonts w:cs="Calibri"/>
                <w:i/>
                <w:color w:val="000000" w:themeColor="text1"/>
                <w:sz w:val="16"/>
                <w:szCs w:val="16"/>
                <w:u w:val="single"/>
                <w:lang w:eastAsia="en-US"/>
              </w:rPr>
              <w:t xml:space="preserve">| </w:t>
            </w:r>
            <w:r w:rsidR="00633953" w:rsidRPr="004070D3">
              <w:rPr>
                <w:rFonts w:cs="Calibri"/>
                <w:i/>
                <w:color w:val="000000" w:themeColor="text1"/>
                <w:sz w:val="16"/>
                <w:szCs w:val="16"/>
                <w:u w:val="single"/>
                <w:lang w:eastAsia="en-US"/>
              </w:rPr>
              <w:t>Mitigation Measures:</w:t>
            </w:r>
            <w:r w:rsidR="00DB2E6E" w:rsidRPr="004070D3">
              <w:rPr>
                <w:rFonts w:cs="Calibri"/>
                <w:i/>
                <w:color w:val="000000" w:themeColor="text1"/>
                <w:sz w:val="16"/>
                <w:szCs w:val="16"/>
                <w:u w:val="single"/>
                <w:lang w:eastAsia="en-US"/>
              </w:rPr>
              <w:t xml:space="preserve"> </w:t>
            </w:r>
            <w:r w:rsidR="0042749A" w:rsidRPr="004070D3">
              <w:rPr>
                <w:rFonts w:cs="Calibri"/>
                <w:color w:val="000000" w:themeColor="text1"/>
                <w:sz w:val="16"/>
                <w:szCs w:val="16"/>
                <w:lang w:eastAsia="en-US"/>
              </w:rPr>
              <w:t xml:space="preserve">Anchor </w:t>
            </w:r>
            <w:r w:rsidR="00DF0733" w:rsidRPr="004070D3">
              <w:rPr>
                <w:rFonts w:cs="Calibri"/>
                <w:color w:val="000000" w:themeColor="text1"/>
                <w:sz w:val="16"/>
                <w:szCs w:val="16"/>
                <w:lang w:eastAsia="en-US"/>
              </w:rPr>
              <w:t xml:space="preserve">part of the </w:t>
            </w:r>
            <w:r w:rsidR="0042749A" w:rsidRPr="004070D3">
              <w:rPr>
                <w:rFonts w:cs="Calibri"/>
                <w:color w:val="000000" w:themeColor="text1"/>
                <w:sz w:val="16"/>
                <w:szCs w:val="16"/>
                <w:lang w:eastAsia="en-US"/>
              </w:rPr>
              <w:t xml:space="preserve">financing in BioGuinea Foundation, strengthen institutional capacity, diversify funding (PFP), formalize partnerships early, promote local ownership, and maintain government </w:t>
            </w:r>
            <w:r w:rsidR="0042749A" w:rsidRPr="004070D3">
              <w:rPr>
                <w:rFonts w:cs="Calibri"/>
                <w:color w:val="000000" w:themeColor="text1"/>
                <w:sz w:val="16"/>
                <w:szCs w:val="16"/>
                <w:lang w:eastAsia="en-US"/>
              </w:rPr>
              <w:lastRenderedPageBreak/>
              <w:t xml:space="preserve">engagement and alignment with national strategies. Make use of UNDP’s soft assistance approaches and leverage </w:t>
            </w:r>
            <w:r w:rsidR="00DF0733" w:rsidRPr="004070D3">
              <w:rPr>
                <w:rFonts w:cs="Calibri"/>
                <w:color w:val="000000" w:themeColor="text1"/>
                <w:sz w:val="16"/>
                <w:szCs w:val="16"/>
                <w:lang w:eastAsia="en-US"/>
              </w:rPr>
              <w:t>its ability to promote good governance across the developing world</w:t>
            </w:r>
            <w:r w:rsidR="00633953" w:rsidRPr="004070D3">
              <w:rPr>
                <w:rFonts w:cs="Calibri"/>
                <w:color w:val="000000" w:themeColor="text1"/>
                <w:sz w:val="16"/>
                <w:szCs w:val="16"/>
                <w:lang w:eastAsia="en-US"/>
              </w:rPr>
              <w:t>.</w:t>
            </w:r>
          </w:p>
        </w:tc>
      </w:tr>
      <w:tr w:rsidR="0044782B" w:rsidRPr="0044782B" w14:paraId="7A752B5B" w14:textId="77777777" w:rsidTr="00A53FB0">
        <w:tc>
          <w:tcPr>
            <w:tcW w:w="2160" w:type="dxa"/>
            <w:tcBorders>
              <w:top w:val="single" w:sz="8" w:space="0" w:color="auto"/>
              <w:left w:val="nil"/>
              <w:bottom w:val="dotted" w:sz="4" w:space="0" w:color="auto"/>
              <w:right w:val="nil"/>
            </w:tcBorders>
            <w:shd w:val="clear" w:color="auto" w:fill="F2F2F2" w:themeFill="background1" w:themeFillShade="F2"/>
            <w:noWrap/>
            <w:hideMark/>
          </w:tcPr>
          <w:p w14:paraId="040A8E9F" w14:textId="77777777" w:rsidR="0044782B" w:rsidRPr="0044782B" w:rsidRDefault="0044782B" w:rsidP="00DF46A1">
            <w:pPr>
              <w:spacing w:after="60"/>
              <w:rPr>
                <w:rFonts w:cs="Calibri"/>
                <w:b/>
                <w:bCs/>
                <w:color w:val="000000"/>
                <w:sz w:val="16"/>
                <w:szCs w:val="16"/>
                <w:lang w:eastAsia="en-US"/>
              </w:rPr>
            </w:pPr>
            <w:r w:rsidRPr="0044782B">
              <w:rPr>
                <w:rFonts w:cs="Calibri"/>
                <w:b/>
                <w:bCs/>
                <w:color w:val="000000"/>
                <w:sz w:val="16"/>
                <w:szCs w:val="16"/>
                <w:lang w:eastAsia="en-US"/>
              </w:rPr>
              <w:lastRenderedPageBreak/>
              <w:t>INNOVATION</w:t>
            </w:r>
          </w:p>
        </w:tc>
        <w:tc>
          <w:tcPr>
            <w:tcW w:w="1234" w:type="dxa"/>
            <w:tcBorders>
              <w:top w:val="single" w:sz="8" w:space="0" w:color="auto"/>
              <w:left w:val="nil"/>
              <w:bottom w:val="dotted" w:sz="4" w:space="0" w:color="auto"/>
              <w:right w:val="nil"/>
            </w:tcBorders>
            <w:shd w:val="clear" w:color="auto" w:fill="F2F2F2" w:themeFill="background1" w:themeFillShade="F2"/>
            <w:noWrap/>
            <w:hideMark/>
          </w:tcPr>
          <w:p w14:paraId="240E1A18" w14:textId="77777777" w:rsidR="0044782B" w:rsidRPr="0044782B" w:rsidRDefault="0044782B" w:rsidP="00DF46A1">
            <w:pPr>
              <w:spacing w:after="60"/>
              <w:rPr>
                <w:rFonts w:cs="Calibri"/>
                <w:b/>
                <w:bCs/>
                <w:color w:val="000000"/>
                <w:sz w:val="16"/>
                <w:szCs w:val="16"/>
                <w:lang w:eastAsia="en-US"/>
              </w:rPr>
            </w:pPr>
            <w:r w:rsidRPr="0044782B">
              <w:rPr>
                <w:rFonts w:cs="Calibri"/>
                <w:b/>
                <w:bCs/>
                <w:color w:val="000000"/>
                <w:sz w:val="16"/>
                <w:szCs w:val="16"/>
                <w:lang w:eastAsia="en-US"/>
              </w:rPr>
              <w:t> </w:t>
            </w:r>
          </w:p>
        </w:tc>
        <w:tc>
          <w:tcPr>
            <w:tcW w:w="7496" w:type="dxa"/>
            <w:tcBorders>
              <w:top w:val="single" w:sz="8" w:space="0" w:color="auto"/>
              <w:left w:val="nil"/>
              <w:bottom w:val="dotted" w:sz="4" w:space="0" w:color="auto"/>
              <w:right w:val="nil"/>
            </w:tcBorders>
            <w:shd w:val="clear" w:color="auto" w:fill="F2F2F2" w:themeFill="background1" w:themeFillShade="F2"/>
            <w:hideMark/>
          </w:tcPr>
          <w:p w14:paraId="4C0BC443" w14:textId="77777777" w:rsidR="0044782B" w:rsidRPr="0044782B" w:rsidRDefault="0044782B" w:rsidP="00DF46A1">
            <w:pPr>
              <w:spacing w:after="60"/>
              <w:rPr>
                <w:rFonts w:cs="Calibri"/>
                <w:b/>
                <w:bCs/>
                <w:color w:val="000000"/>
                <w:sz w:val="16"/>
                <w:szCs w:val="16"/>
                <w:lang w:eastAsia="en-US"/>
              </w:rPr>
            </w:pPr>
            <w:r w:rsidRPr="0044782B">
              <w:rPr>
                <w:rFonts w:cs="Calibri"/>
                <w:b/>
                <w:bCs/>
                <w:color w:val="000000"/>
                <w:sz w:val="16"/>
                <w:szCs w:val="16"/>
                <w:lang w:eastAsia="en-US"/>
              </w:rPr>
              <w:t> </w:t>
            </w:r>
          </w:p>
        </w:tc>
      </w:tr>
      <w:tr w:rsidR="0044782B" w:rsidRPr="0044782B" w14:paraId="20CEA05F" w14:textId="77777777" w:rsidTr="00A53FB0">
        <w:tc>
          <w:tcPr>
            <w:tcW w:w="2160" w:type="dxa"/>
            <w:tcBorders>
              <w:top w:val="nil"/>
              <w:left w:val="nil"/>
              <w:bottom w:val="single" w:sz="4" w:space="0" w:color="auto"/>
              <w:right w:val="dotted" w:sz="4" w:space="0" w:color="auto"/>
            </w:tcBorders>
            <w:noWrap/>
            <w:hideMark/>
          </w:tcPr>
          <w:p w14:paraId="7C0D4D46" w14:textId="77777777" w:rsidR="0044782B" w:rsidRPr="0044782B" w:rsidRDefault="0044782B" w:rsidP="00DF46A1">
            <w:pPr>
              <w:spacing w:after="60"/>
              <w:rPr>
                <w:rFonts w:cs="Calibri"/>
                <w:color w:val="000000"/>
                <w:sz w:val="16"/>
                <w:szCs w:val="16"/>
                <w:lang w:eastAsia="en-US"/>
              </w:rPr>
            </w:pPr>
            <w:r w:rsidRPr="0044782B">
              <w:rPr>
                <w:rFonts w:cstheme="minorHAnsi"/>
                <w:color w:val="000000"/>
                <w:sz w:val="16"/>
                <w:szCs w:val="16"/>
                <w:lang w:eastAsia="en-US"/>
              </w:rPr>
              <w:t>Institutional and Policy</w:t>
            </w:r>
          </w:p>
        </w:tc>
        <w:tc>
          <w:tcPr>
            <w:tcW w:w="1234" w:type="dxa"/>
            <w:tcBorders>
              <w:top w:val="nil"/>
              <w:left w:val="nil"/>
              <w:bottom w:val="single" w:sz="4" w:space="0" w:color="auto"/>
              <w:right w:val="dotted" w:sz="4" w:space="0" w:color="auto"/>
            </w:tcBorders>
            <w:noWrap/>
            <w:hideMark/>
          </w:tcPr>
          <w:p w14:paraId="255A6327" w14:textId="7982CA10" w:rsidR="0044782B" w:rsidRPr="00991D09" w:rsidRDefault="00991D09" w:rsidP="00DF46A1">
            <w:pPr>
              <w:spacing w:after="60"/>
              <w:rPr>
                <w:rFonts w:cs="Calibri"/>
                <w:color w:val="000000"/>
                <w:sz w:val="16"/>
                <w:szCs w:val="16"/>
                <w:lang w:eastAsia="en-US"/>
              </w:rPr>
            </w:pPr>
            <w:r w:rsidRPr="00991D09">
              <w:rPr>
                <w:rFonts w:cs="Calibri"/>
                <w:color w:val="000000"/>
                <w:sz w:val="16"/>
                <w:szCs w:val="16"/>
                <w:lang w:eastAsia="en-US"/>
              </w:rPr>
              <w:t>Low</w:t>
            </w:r>
          </w:p>
        </w:tc>
        <w:tc>
          <w:tcPr>
            <w:tcW w:w="7496" w:type="dxa"/>
            <w:tcBorders>
              <w:top w:val="nil"/>
              <w:left w:val="nil"/>
              <w:bottom w:val="single" w:sz="4" w:space="0" w:color="auto"/>
              <w:right w:val="nil"/>
            </w:tcBorders>
            <w:hideMark/>
          </w:tcPr>
          <w:p w14:paraId="179A983A" w14:textId="75926FDB" w:rsidR="0044782B" w:rsidRPr="00991D09" w:rsidRDefault="00991D09" w:rsidP="00DF46A1">
            <w:pPr>
              <w:spacing w:after="60"/>
              <w:rPr>
                <w:rFonts w:cs="Calibri"/>
                <w:color w:val="000000"/>
                <w:sz w:val="16"/>
                <w:szCs w:val="16"/>
                <w:lang w:eastAsia="en-US"/>
              </w:rPr>
            </w:pPr>
            <w:r w:rsidRPr="00991D09">
              <w:rPr>
                <w:rFonts w:cs="Calibri"/>
                <w:color w:val="000000"/>
                <w:sz w:val="16"/>
                <w:szCs w:val="16"/>
                <w:lang w:eastAsia="en-US"/>
              </w:rPr>
              <w:t xml:space="preserve">A change (reduction) in priority for the conservation of the project area is considered relatively unlikely. </w:t>
            </w:r>
          </w:p>
        </w:tc>
      </w:tr>
      <w:tr w:rsidR="0044782B" w:rsidRPr="0044782B" w14:paraId="538958D0" w14:textId="77777777" w:rsidTr="00A53FB0">
        <w:tc>
          <w:tcPr>
            <w:tcW w:w="2160" w:type="dxa"/>
            <w:tcBorders>
              <w:top w:val="single" w:sz="4" w:space="0" w:color="auto"/>
              <w:left w:val="nil"/>
              <w:bottom w:val="single" w:sz="4" w:space="0" w:color="auto"/>
              <w:right w:val="dotted" w:sz="4" w:space="0" w:color="auto"/>
            </w:tcBorders>
            <w:noWrap/>
            <w:hideMark/>
          </w:tcPr>
          <w:p w14:paraId="31EB11F0" w14:textId="77777777" w:rsidR="0044782B" w:rsidRPr="0044782B" w:rsidRDefault="0044782B" w:rsidP="00DF46A1">
            <w:pPr>
              <w:spacing w:after="60"/>
              <w:rPr>
                <w:rFonts w:cs="Calibri"/>
                <w:color w:val="000000"/>
                <w:sz w:val="16"/>
                <w:szCs w:val="16"/>
                <w:lang w:eastAsia="en-US"/>
              </w:rPr>
            </w:pPr>
            <w:r w:rsidRPr="0044782B">
              <w:rPr>
                <w:rFonts w:cstheme="minorHAnsi"/>
                <w:color w:val="000000"/>
                <w:sz w:val="16"/>
                <w:szCs w:val="16"/>
                <w:lang w:eastAsia="en-US"/>
              </w:rPr>
              <w:t>Technological</w:t>
            </w:r>
          </w:p>
        </w:tc>
        <w:tc>
          <w:tcPr>
            <w:tcW w:w="1234" w:type="dxa"/>
            <w:tcBorders>
              <w:top w:val="single" w:sz="4" w:space="0" w:color="auto"/>
              <w:left w:val="nil"/>
              <w:bottom w:val="single" w:sz="4" w:space="0" w:color="auto"/>
              <w:right w:val="dotted" w:sz="4" w:space="0" w:color="auto"/>
            </w:tcBorders>
            <w:noWrap/>
          </w:tcPr>
          <w:p w14:paraId="221BEB39" w14:textId="4F41E550" w:rsidR="0044782B" w:rsidRPr="0044782B" w:rsidRDefault="00E271BF" w:rsidP="00DF46A1">
            <w:pPr>
              <w:spacing w:after="60"/>
              <w:rPr>
                <w:rFonts w:cs="Calibri"/>
                <w:color w:val="808080"/>
                <w:sz w:val="16"/>
                <w:szCs w:val="16"/>
                <w:lang w:eastAsia="en-US"/>
              </w:rPr>
            </w:pPr>
            <w:r w:rsidRPr="0044782B">
              <w:rPr>
                <w:rFonts w:cs="Calibri"/>
                <w:color w:val="000000"/>
                <w:sz w:val="16"/>
                <w:szCs w:val="16"/>
                <w:lang w:eastAsia="en-US"/>
              </w:rPr>
              <w:t>Substantial</w:t>
            </w:r>
            <w:r w:rsidRPr="0044782B" w:rsidDel="00E271BF">
              <w:rPr>
                <w:rFonts w:cs="Calibri"/>
                <w:color w:val="808080"/>
                <w:sz w:val="16"/>
                <w:szCs w:val="16"/>
                <w:lang w:eastAsia="en-US"/>
              </w:rPr>
              <w:t xml:space="preserve"> </w:t>
            </w:r>
          </w:p>
        </w:tc>
        <w:tc>
          <w:tcPr>
            <w:tcW w:w="7496" w:type="dxa"/>
            <w:tcBorders>
              <w:top w:val="single" w:sz="4" w:space="0" w:color="auto"/>
              <w:left w:val="nil"/>
              <w:bottom w:val="single" w:sz="4" w:space="0" w:color="auto"/>
              <w:right w:val="nil"/>
            </w:tcBorders>
          </w:tcPr>
          <w:p w14:paraId="1FE72FDB" w14:textId="58F50AF6" w:rsidR="00E271BF" w:rsidRPr="0044782B" w:rsidRDefault="00E271BF" w:rsidP="00E271BF">
            <w:pPr>
              <w:spacing w:after="60"/>
              <w:rPr>
                <w:rFonts w:cs="Calibri"/>
                <w:color w:val="000000"/>
                <w:sz w:val="16"/>
                <w:szCs w:val="16"/>
                <w:lang w:eastAsia="en-US"/>
              </w:rPr>
            </w:pPr>
            <w:r w:rsidRPr="0044782B">
              <w:rPr>
                <w:rFonts w:cs="Calibri"/>
                <w:color w:val="000000"/>
                <w:sz w:val="16"/>
                <w:szCs w:val="16"/>
                <w:u w:val="single"/>
                <w:lang w:eastAsia="en-US"/>
              </w:rPr>
              <w:t>Risk (linked to TOC Assumption 4):</w:t>
            </w:r>
            <w:r w:rsidR="00DC6B9A">
              <w:rPr>
                <w:rFonts w:cs="Calibri"/>
                <w:color w:val="000000"/>
                <w:sz w:val="16"/>
                <w:szCs w:val="16"/>
                <w:u w:val="single"/>
                <w:lang w:eastAsia="en-US"/>
              </w:rPr>
              <w:t xml:space="preserve"> </w:t>
            </w:r>
            <w:r w:rsidRPr="2D934A2E">
              <w:rPr>
                <w:rFonts w:cs="Calibri"/>
                <w:color w:val="000000" w:themeColor="text1"/>
                <w:sz w:val="16"/>
                <w:szCs w:val="16"/>
                <w:lang w:eastAsia="en-US"/>
              </w:rPr>
              <w:t>Livelihood program underperformance</w:t>
            </w:r>
            <w:r w:rsidR="00DC6B9A">
              <w:rPr>
                <w:rFonts w:cs="Calibri"/>
                <w:color w:val="000000" w:themeColor="text1"/>
                <w:sz w:val="16"/>
                <w:szCs w:val="16"/>
                <w:lang w:eastAsia="en-US"/>
              </w:rPr>
              <w:t>.</w:t>
            </w:r>
          </w:p>
          <w:p w14:paraId="0323B09D" w14:textId="27BE480F" w:rsidR="00E271BF" w:rsidRPr="0044782B" w:rsidRDefault="00DC6B9A" w:rsidP="00E271BF">
            <w:pPr>
              <w:spacing w:after="60"/>
              <w:rPr>
                <w:rFonts w:cs="Calibri"/>
                <w:i/>
                <w:iCs/>
                <w:color w:val="000000"/>
                <w:sz w:val="16"/>
                <w:szCs w:val="16"/>
                <w:u w:val="single"/>
                <w:lang w:eastAsia="en-US"/>
              </w:rPr>
            </w:pPr>
            <w:r>
              <w:rPr>
                <w:rFonts w:cs="Calibri"/>
                <w:i/>
                <w:color w:val="000000" w:themeColor="text1"/>
                <w:sz w:val="16"/>
                <w:szCs w:val="16"/>
                <w:u w:val="single"/>
                <w:lang w:eastAsia="en-US"/>
              </w:rPr>
              <w:t xml:space="preserve">| </w:t>
            </w:r>
            <w:r w:rsidR="00E271BF" w:rsidRPr="2D934A2E">
              <w:rPr>
                <w:rFonts w:cs="Calibri"/>
                <w:i/>
                <w:color w:val="000000" w:themeColor="text1"/>
                <w:sz w:val="16"/>
                <w:szCs w:val="16"/>
                <w:u w:val="single"/>
                <w:lang w:eastAsia="en-US"/>
              </w:rPr>
              <w:t>Risk Assessment / Event:</w:t>
            </w:r>
          </w:p>
          <w:p w14:paraId="0B3B3887" w14:textId="4BB26831" w:rsidR="00E271BF" w:rsidRPr="0044782B" w:rsidRDefault="00FD57F7" w:rsidP="00E271BF">
            <w:pPr>
              <w:spacing w:after="60"/>
              <w:rPr>
                <w:rFonts w:cs="Calibri"/>
                <w:color w:val="000000"/>
                <w:sz w:val="16"/>
                <w:szCs w:val="16"/>
                <w:lang w:eastAsia="en-US"/>
              </w:rPr>
            </w:pPr>
            <w:r w:rsidRPr="00FD57F7">
              <w:rPr>
                <w:rFonts w:cs="Calibri"/>
                <w:color w:val="000000" w:themeColor="text1"/>
                <w:sz w:val="16"/>
                <w:szCs w:val="16"/>
                <w:lang w:eastAsia="en-US"/>
              </w:rPr>
              <w:t>Livelihood activities may have low uptake if not accessible, relevant, or inclusive, especially for women and vulnerable groups</w:t>
            </w:r>
            <w:r w:rsidR="00E271BF" w:rsidRPr="6A0D8AB6">
              <w:rPr>
                <w:rFonts w:cs="Calibri"/>
                <w:color w:val="000000" w:themeColor="text1"/>
                <w:sz w:val="16"/>
                <w:szCs w:val="16"/>
                <w:lang w:eastAsia="en-US"/>
              </w:rPr>
              <w:t>.</w:t>
            </w:r>
          </w:p>
          <w:p w14:paraId="79F43D14" w14:textId="0083148A" w:rsidR="00E271BF" w:rsidRPr="0044782B" w:rsidRDefault="00DC6B9A" w:rsidP="00E271BF">
            <w:pPr>
              <w:spacing w:after="60"/>
              <w:rPr>
                <w:rFonts w:cs="Calibri"/>
                <w:i/>
                <w:iCs/>
                <w:color w:val="000000"/>
                <w:sz w:val="16"/>
                <w:szCs w:val="16"/>
                <w:u w:val="single"/>
                <w:lang w:eastAsia="en-US"/>
              </w:rPr>
            </w:pPr>
            <w:r>
              <w:rPr>
                <w:rFonts w:cs="Calibri"/>
                <w:i/>
                <w:color w:val="000000" w:themeColor="text1"/>
                <w:sz w:val="16"/>
                <w:szCs w:val="16"/>
                <w:u w:val="single"/>
                <w:lang w:eastAsia="en-US"/>
              </w:rPr>
              <w:t xml:space="preserve">| </w:t>
            </w:r>
            <w:r w:rsidR="00E271BF" w:rsidRPr="5967E6FB">
              <w:rPr>
                <w:rFonts w:cs="Calibri"/>
                <w:i/>
                <w:color w:val="000000" w:themeColor="text1"/>
                <w:sz w:val="16"/>
                <w:szCs w:val="16"/>
                <w:u w:val="single"/>
                <w:lang w:eastAsia="en-US"/>
              </w:rPr>
              <w:t>Cause</w:t>
            </w:r>
            <w:r w:rsidR="00FD57F7">
              <w:rPr>
                <w:rFonts w:cs="Calibri"/>
                <w:i/>
                <w:color w:val="000000" w:themeColor="text1"/>
                <w:sz w:val="16"/>
                <w:szCs w:val="16"/>
                <w:u w:val="single"/>
                <w:lang w:eastAsia="en-US"/>
              </w:rPr>
              <w:t>s and Impacts</w:t>
            </w:r>
            <w:r w:rsidR="001268B7">
              <w:rPr>
                <w:rFonts w:cs="Calibri"/>
                <w:i/>
                <w:color w:val="000000" w:themeColor="text1"/>
                <w:sz w:val="16"/>
                <w:szCs w:val="16"/>
                <w:u w:val="single"/>
                <w:lang w:eastAsia="en-US"/>
              </w:rPr>
              <w:t>:</w:t>
            </w:r>
          </w:p>
          <w:p w14:paraId="29D81547" w14:textId="3CA80A30" w:rsidR="00E271BF" w:rsidRPr="0044782B" w:rsidRDefault="00E271BF" w:rsidP="00E271BF">
            <w:pPr>
              <w:spacing w:after="60"/>
              <w:rPr>
                <w:rFonts w:cs="Calibri"/>
                <w:color w:val="000000"/>
                <w:sz w:val="16"/>
                <w:szCs w:val="16"/>
                <w:lang w:eastAsia="en-US"/>
              </w:rPr>
            </w:pPr>
            <w:r w:rsidRPr="6A0D8AB6">
              <w:rPr>
                <w:rFonts w:cs="Calibri"/>
                <w:color w:val="000000" w:themeColor="text1"/>
                <w:sz w:val="16"/>
                <w:szCs w:val="16"/>
                <w:lang w:eastAsia="en-US"/>
              </w:rPr>
              <w:t xml:space="preserve">This risk arises from a combination of factors, including limited market access, weak value chains, and insufficient </w:t>
            </w:r>
            <w:r w:rsidR="00653C3B">
              <w:rPr>
                <w:rFonts w:cs="Calibri"/>
                <w:color w:val="000000" w:themeColor="text1"/>
                <w:sz w:val="16"/>
                <w:szCs w:val="16"/>
                <w:lang w:eastAsia="en-US"/>
              </w:rPr>
              <w:t>technological challenges</w:t>
            </w:r>
            <w:r w:rsidR="00653C3B" w:rsidRPr="6A0D8AB6">
              <w:rPr>
                <w:rFonts w:cs="Calibri"/>
                <w:color w:val="000000" w:themeColor="text1"/>
                <w:sz w:val="16"/>
                <w:szCs w:val="16"/>
                <w:lang w:eastAsia="en-US"/>
              </w:rPr>
              <w:t xml:space="preserve"> </w:t>
            </w:r>
            <w:r w:rsidRPr="6A0D8AB6">
              <w:rPr>
                <w:rFonts w:cs="Calibri"/>
                <w:color w:val="000000" w:themeColor="text1"/>
                <w:sz w:val="16"/>
                <w:szCs w:val="16"/>
                <w:lang w:eastAsia="en-US"/>
              </w:rPr>
              <w:t xml:space="preserve">and </w:t>
            </w:r>
            <w:r w:rsidR="00766424">
              <w:rPr>
                <w:rFonts w:cs="Calibri"/>
                <w:color w:val="000000" w:themeColor="text1"/>
                <w:sz w:val="16"/>
                <w:szCs w:val="16"/>
                <w:lang w:eastAsia="en-US"/>
              </w:rPr>
              <w:t xml:space="preserve">skills mastery challenges </w:t>
            </w:r>
            <w:r w:rsidRPr="6A0D8AB6">
              <w:rPr>
                <w:rFonts w:cs="Calibri"/>
                <w:color w:val="000000" w:themeColor="text1"/>
                <w:sz w:val="16"/>
                <w:szCs w:val="16"/>
                <w:lang w:eastAsia="en-US"/>
              </w:rPr>
              <w:t>among local communities to adopt and sustain alternative livelihood activities. Social barriers, including gender inequalities and unequal access to resources, may further limit participation of women and vulnerable groups. In addition, misalignment between proposed livelihood options and local preferences, cultural practices, or ecological conditions could reduce uptake. Delays in disbursement of grants or insufficient technical follow-up may also constrain effective implementation.</w:t>
            </w:r>
            <w:r w:rsidR="006E6BBE">
              <w:rPr>
                <w:rFonts w:cs="Calibri"/>
                <w:color w:val="000000" w:themeColor="text1"/>
                <w:sz w:val="16"/>
                <w:szCs w:val="16"/>
                <w:lang w:eastAsia="en-US"/>
              </w:rPr>
              <w:t xml:space="preserve"> </w:t>
            </w:r>
            <w:r w:rsidR="00C53190">
              <w:rPr>
                <w:rFonts w:cs="Calibri"/>
                <w:color w:val="000000" w:themeColor="text1"/>
                <w:sz w:val="16"/>
                <w:szCs w:val="16"/>
                <w:lang w:eastAsia="en-US"/>
              </w:rPr>
              <w:t xml:space="preserve"> </w:t>
            </w:r>
            <w:r w:rsidR="003D2840">
              <w:rPr>
                <w:rFonts w:cs="Calibri"/>
                <w:color w:val="000000" w:themeColor="text1"/>
                <w:sz w:val="16"/>
                <w:szCs w:val="16"/>
                <w:lang w:eastAsia="en-US"/>
              </w:rPr>
              <w:t xml:space="preserve">As a result, the </w:t>
            </w:r>
            <w:r w:rsidR="00C53190" w:rsidRPr="00C53190">
              <w:rPr>
                <w:rFonts w:cs="Calibri"/>
                <w:color w:val="000000" w:themeColor="text1"/>
                <w:sz w:val="16"/>
                <w:szCs w:val="16"/>
                <w:lang w:eastAsia="en-US"/>
              </w:rPr>
              <w:t>Livelihood Program (Outcome 3) may not achieve intended results, reducing impact on conservation and income improvements.</w:t>
            </w:r>
          </w:p>
          <w:p w14:paraId="68282FE9" w14:textId="093B083A" w:rsidR="001268B7" w:rsidRPr="00F22916" w:rsidRDefault="00F22916" w:rsidP="00E271BF">
            <w:pPr>
              <w:spacing w:after="60"/>
              <w:rPr>
                <w:rFonts w:cs="Calibri"/>
                <w:iCs/>
                <w:color w:val="000000" w:themeColor="text1"/>
                <w:sz w:val="16"/>
                <w:szCs w:val="16"/>
                <w:u w:val="single"/>
                <w:lang w:eastAsia="en-US"/>
              </w:rPr>
            </w:pPr>
            <w:r w:rsidRPr="00F22916">
              <w:rPr>
                <w:rFonts w:cs="Calibri"/>
                <w:iCs/>
                <w:color w:val="000000" w:themeColor="text1"/>
                <w:sz w:val="16"/>
                <w:szCs w:val="16"/>
                <w:u w:val="single"/>
                <w:lang w:eastAsia="en-US"/>
              </w:rPr>
              <w:t xml:space="preserve">| </w:t>
            </w:r>
            <w:r w:rsidR="001268B7" w:rsidRPr="00F22916">
              <w:rPr>
                <w:rFonts w:cs="Calibri"/>
                <w:iCs/>
                <w:color w:val="000000" w:themeColor="text1"/>
                <w:sz w:val="16"/>
                <w:szCs w:val="16"/>
                <w:u w:val="single"/>
                <w:lang w:eastAsia="en-US"/>
              </w:rPr>
              <w:t xml:space="preserve">Impact = 4 | Likelihood = 2 | Risk level = </w:t>
            </w:r>
            <w:r w:rsidR="006702CE" w:rsidRPr="00F22916">
              <w:rPr>
                <w:rFonts w:cs="Calibri"/>
                <w:iCs/>
                <w:color w:val="000000" w:themeColor="text1"/>
                <w:sz w:val="16"/>
                <w:szCs w:val="16"/>
                <w:u w:val="single"/>
                <w:lang w:eastAsia="en-US"/>
              </w:rPr>
              <w:t xml:space="preserve">SUBSTANTIAL </w:t>
            </w:r>
            <w:r w:rsidRPr="00F22916">
              <w:rPr>
                <w:rFonts w:cs="Calibri"/>
                <w:iCs/>
                <w:color w:val="000000" w:themeColor="text1"/>
                <w:sz w:val="16"/>
                <w:szCs w:val="16"/>
                <w:u w:val="single"/>
                <w:lang w:eastAsia="en-US"/>
              </w:rPr>
              <w:t>|</w:t>
            </w:r>
          </w:p>
          <w:p w14:paraId="608C101C" w14:textId="31019677" w:rsidR="00E271BF" w:rsidRPr="0044782B" w:rsidRDefault="00DC6B9A" w:rsidP="00E271BF">
            <w:pPr>
              <w:spacing w:after="60"/>
              <w:rPr>
                <w:rFonts w:cs="Calibri"/>
                <w:i/>
                <w:iCs/>
                <w:color w:val="000000"/>
                <w:sz w:val="16"/>
                <w:szCs w:val="16"/>
                <w:u w:val="single"/>
                <w:lang w:eastAsia="en-US"/>
              </w:rPr>
            </w:pPr>
            <w:r>
              <w:rPr>
                <w:rFonts w:cs="Calibri"/>
                <w:i/>
                <w:color w:val="000000" w:themeColor="text1"/>
                <w:sz w:val="16"/>
                <w:szCs w:val="16"/>
                <w:u w:val="single"/>
                <w:lang w:eastAsia="en-US"/>
              </w:rPr>
              <w:t xml:space="preserve">| </w:t>
            </w:r>
            <w:r w:rsidR="00E271BF" w:rsidRPr="5967E6FB">
              <w:rPr>
                <w:rFonts w:cs="Calibri"/>
                <w:i/>
                <w:color w:val="000000" w:themeColor="text1"/>
                <w:sz w:val="16"/>
                <w:szCs w:val="16"/>
                <w:u w:val="single"/>
                <w:lang w:eastAsia="en-US"/>
              </w:rPr>
              <w:t>Mitigation Measures:</w:t>
            </w:r>
          </w:p>
          <w:p w14:paraId="241BA4AD" w14:textId="0BA73A32" w:rsidR="0044782B" w:rsidRPr="0044782B" w:rsidRDefault="00FA4734" w:rsidP="00E271BF">
            <w:pPr>
              <w:spacing w:after="60"/>
              <w:rPr>
                <w:rFonts w:cs="Calibri"/>
                <w:color w:val="808080"/>
                <w:sz w:val="16"/>
                <w:szCs w:val="16"/>
                <w:lang w:eastAsia="en-US"/>
              </w:rPr>
            </w:pPr>
            <w:r>
              <w:rPr>
                <w:rFonts w:cs="Calibri"/>
                <w:color w:val="000000" w:themeColor="text1"/>
                <w:sz w:val="16"/>
                <w:szCs w:val="16"/>
                <w:lang w:eastAsia="en-US"/>
              </w:rPr>
              <w:t>Strengthen</w:t>
            </w:r>
            <w:r w:rsidRPr="00FA4734">
              <w:rPr>
                <w:rFonts w:cs="Calibri"/>
                <w:color w:val="000000" w:themeColor="text1"/>
                <w:sz w:val="16"/>
                <w:szCs w:val="16"/>
                <w:lang w:eastAsia="en-US"/>
              </w:rPr>
              <w:t xml:space="preserve"> participatory planning, provide grants </w:t>
            </w:r>
            <w:r>
              <w:rPr>
                <w:rFonts w:cs="Calibri"/>
                <w:color w:val="000000" w:themeColor="text1"/>
                <w:sz w:val="16"/>
                <w:szCs w:val="16"/>
                <w:lang w:eastAsia="en-US"/>
              </w:rPr>
              <w:t xml:space="preserve">coupled with targeted </w:t>
            </w:r>
            <w:r w:rsidRPr="00FA4734">
              <w:rPr>
                <w:rFonts w:cs="Calibri"/>
                <w:color w:val="000000" w:themeColor="text1"/>
                <w:sz w:val="16"/>
                <w:szCs w:val="16"/>
                <w:lang w:eastAsia="en-US"/>
              </w:rPr>
              <w:t>technical support</w:t>
            </w:r>
            <w:r>
              <w:rPr>
                <w:rFonts w:cs="Calibri"/>
                <w:color w:val="000000" w:themeColor="text1"/>
                <w:sz w:val="16"/>
                <w:szCs w:val="16"/>
                <w:lang w:eastAsia="en-US"/>
              </w:rPr>
              <w:t xml:space="preserve"> and technical assistance. P</w:t>
            </w:r>
            <w:r w:rsidRPr="00FA4734">
              <w:rPr>
                <w:rFonts w:cs="Calibri"/>
                <w:color w:val="000000" w:themeColor="text1"/>
                <w:sz w:val="16"/>
                <w:szCs w:val="16"/>
                <w:lang w:eastAsia="en-US"/>
              </w:rPr>
              <w:t>romote market-relevant and diversified livelihoods</w:t>
            </w:r>
            <w:r>
              <w:rPr>
                <w:rFonts w:cs="Calibri"/>
                <w:color w:val="000000" w:themeColor="text1"/>
                <w:sz w:val="16"/>
                <w:szCs w:val="16"/>
                <w:lang w:eastAsia="en-US"/>
              </w:rPr>
              <w:t xml:space="preserve"> (e.g. short market studies, </w:t>
            </w:r>
            <w:r w:rsidR="00E53F7C">
              <w:rPr>
                <w:rFonts w:cs="Calibri"/>
                <w:color w:val="000000" w:themeColor="text1"/>
                <w:sz w:val="16"/>
                <w:szCs w:val="16"/>
                <w:lang w:eastAsia="en-US"/>
              </w:rPr>
              <w:t>business planning)</w:t>
            </w:r>
            <w:r w:rsidR="004D4232">
              <w:rPr>
                <w:rFonts w:cs="Calibri"/>
                <w:color w:val="000000" w:themeColor="text1"/>
                <w:sz w:val="16"/>
                <w:szCs w:val="16"/>
                <w:lang w:eastAsia="en-US"/>
              </w:rPr>
              <w:t>. E</w:t>
            </w:r>
            <w:r w:rsidRPr="00FA4734">
              <w:rPr>
                <w:rFonts w:cs="Calibri"/>
                <w:color w:val="000000" w:themeColor="text1"/>
                <w:sz w:val="16"/>
                <w:szCs w:val="16"/>
                <w:lang w:eastAsia="en-US"/>
              </w:rPr>
              <w:t>nsure gender inclusion, and link benefits to conservation through community agreements.</w:t>
            </w:r>
            <w:r w:rsidR="004D4232">
              <w:rPr>
                <w:rFonts w:cs="Calibri"/>
                <w:color w:val="000000" w:themeColor="text1"/>
                <w:sz w:val="16"/>
                <w:szCs w:val="16"/>
                <w:lang w:eastAsia="en-US"/>
              </w:rPr>
              <w:t xml:space="preserve"> Strengthen social organization of production (e.g. help establish cooperatives)</w:t>
            </w:r>
            <w:r w:rsidR="00E271BF" w:rsidRPr="5967E6FB">
              <w:rPr>
                <w:rFonts w:cs="Calibri"/>
                <w:color w:val="000000" w:themeColor="text1"/>
                <w:sz w:val="16"/>
                <w:szCs w:val="16"/>
                <w:lang w:eastAsia="en-US"/>
              </w:rPr>
              <w:t xml:space="preserve">. </w:t>
            </w:r>
          </w:p>
        </w:tc>
      </w:tr>
      <w:tr w:rsidR="00367934" w:rsidRPr="00F02F64" w14:paraId="33F3ED5F" w14:textId="77777777" w:rsidTr="00A53FB0">
        <w:tc>
          <w:tcPr>
            <w:tcW w:w="2160" w:type="dxa"/>
            <w:tcBorders>
              <w:top w:val="single" w:sz="4" w:space="0" w:color="auto"/>
              <w:left w:val="nil"/>
              <w:right w:val="dotted" w:sz="4" w:space="0" w:color="auto"/>
            </w:tcBorders>
            <w:noWrap/>
            <w:hideMark/>
          </w:tcPr>
          <w:p w14:paraId="36615AE7" w14:textId="37412A17" w:rsidR="00367934" w:rsidRPr="0044782B" w:rsidRDefault="00A53FB0" w:rsidP="00DF46A1">
            <w:pPr>
              <w:spacing w:after="60"/>
              <w:rPr>
                <w:rFonts w:cs="Calibri"/>
                <w:color w:val="000000"/>
                <w:sz w:val="16"/>
                <w:szCs w:val="16"/>
                <w:lang w:eastAsia="en-US"/>
              </w:rPr>
            </w:pPr>
            <w:r>
              <w:rPr>
                <w:rFonts w:cstheme="minorBidi"/>
                <w:color w:val="000000" w:themeColor="text1"/>
                <w:sz w:val="16"/>
                <w:szCs w:val="16"/>
                <w:lang w:eastAsia="en-US"/>
              </w:rPr>
              <w:t>F</w:t>
            </w:r>
            <w:r w:rsidR="00367934" w:rsidRPr="2FAB96C4">
              <w:rPr>
                <w:rFonts w:cstheme="minorBidi"/>
                <w:color w:val="000000" w:themeColor="text1"/>
                <w:sz w:val="16"/>
                <w:szCs w:val="16"/>
                <w:lang w:eastAsia="en-US"/>
              </w:rPr>
              <w:t>inancial and Business Model</w:t>
            </w:r>
          </w:p>
        </w:tc>
        <w:tc>
          <w:tcPr>
            <w:tcW w:w="1234" w:type="dxa"/>
            <w:tcBorders>
              <w:top w:val="single" w:sz="4" w:space="0" w:color="auto"/>
              <w:left w:val="nil"/>
              <w:right w:val="dotted" w:sz="4" w:space="0" w:color="auto"/>
            </w:tcBorders>
            <w:noWrap/>
            <w:hideMark/>
          </w:tcPr>
          <w:p w14:paraId="4FE91048" w14:textId="77777777" w:rsidR="00367934" w:rsidRPr="0044782B" w:rsidRDefault="00367934" w:rsidP="00DF46A1">
            <w:pPr>
              <w:spacing w:after="60"/>
              <w:rPr>
                <w:rFonts w:cs="Calibri"/>
                <w:color w:val="000000"/>
                <w:sz w:val="16"/>
                <w:szCs w:val="16"/>
                <w:lang w:eastAsia="en-US"/>
              </w:rPr>
            </w:pPr>
            <w:r w:rsidRPr="2FAB96C4">
              <w:rPr>
                <w:rFonts w:cs="Calibri"/>
                <w:color w:val="000000" w:themeColor="text1"/>
                <w:sz w:val="16"/>
                <w:szCs w:val="16"/>
                <w:lang w:eastAsia="en-US"/>
              </w:rPr>
              <w:t>Substantial</w:t>
            </w:r>
          </w:p>
        </w:tc>
        <w:tc>
          <w:tcPr>
            <w:tcW w:w="7496" w:type="dxa"/>
            <w:tcBorders>
              <w:top w:val="nil"/>
              <w:left w:val="nil"/>
              <w:right w:val="nil"/>
            </w:tcBorders>
            <w:hideMark/>
          </w:tcPr>
          <w:p w14:paraId="289EC8B2" w14:textId="439ED4BC" w:rsidR="00367934" w:rsidRPr="00210903" w:rsidRDefault="00367934" w:rsidP="00DF46A1">
            <w:pPr>
              <w:spacing w:after="60"/>
              <w:rPr>
                <w:rFonts w:cs="Calibri"/>
                <w:color w:val="000000"/>
                <w:sz w:val="16"/>
                <w:szCs w:val="16"/>
                <w:lang w:eastAsia="en-US"/>
              </w:rPr>
            </w:pPr>
            <w:r w:rsidRPr="00210903">
              <w:rPr>
                <w:rFonts w:cs="Calibri"/>
                <w:color w:val="000000" w:themeColor="text1"/>
                <w:sz w:val="16"/>
                <w:szCs w:val="16"/>
                <w:u w:val="single"/>
                <w:lang w:eastAsia="en-US"/>
              </w:rPr>
              <w:t>Risk (linked to TOC Assumption 7):</w:t>
            </w:r>
            <w:r w:rsidR="00DC6B9A">
              <w:rPr>
                <w:rFonts w:cs="Calibri"/>
                <w:color w:val="000000" w:themeColor="text1"/>
                <w:sz w:val="16"/>
                <w:szCs w:val="16"/>
                <w:u w:val="single"/>
                <w:lang w:eastAsia="en-US"/>
              </w:rPr>
              <w:t xml:space="preserve"> </w:t>
            </w:r>
            <w:r w:rsidRPr="00210903">
              <w:rPr>
                <w:rFonts w:cs="Calibri"/>
                <w:color w:val="000000" w:themeColor="text1"/>
                <w:sz w:val="16"/>
                <w:szCs w:val="16"/>
                <w:lang w:eastAsia="en-US"/>
              </w:rPr>
              <w:t>Insufficient financing for PFP</w:t>
            </w:r>
            <w:r w:rsidR="00DC6B9A">
              <w:rPr>
                <w:rFonts w:cs="Calibri"/>
                <w:color w:val="000000" w:themeColor="text1"/>
                <w:sz w:val="16"/>
                <w:szCs w:val="16"/>
                <w:lang w:eastAsia="en-US"/>
              </w:rPr>
              <w:t>.</w:t>
            </w:r>
          </w:p>
          <w:p w14:paraId="6E8627C2" w14:textId="030065A7" w:rsidR="00367934" w:rsidRPr="00210903" w:rsidRDefault="00F22916" w:rsidP="00DF46A1">
            <w:pPr>
              <w:spacing w:after="60"/>
              <w:rPr>
                <w:rFonts w:cs="Calibri"/>
                <w:i/>
                <w:iCs/>
                <w:color w:val="000000"/>
                <w:sz w:val="16"/>
                <w:szCs w:val="16"/>
                <w:u w:val="single"/>
                <w:lang w:eastAsia="en-US"/>
              </w:rPr>
            </w:pPr>
            <w:r>
              <w:rPr>
                <w:rFonts w:cs="Calibri"/>
                <w:i/>
                <w:color w:val="000000" w:themeColor="text1"/>
                <w:sz w:val="16"/>
                <w:szCs w:val="16"/>
                <w:u w:val="single"/>
                <w:lang w:eastAsia="en-US"/>
              </w:rPr>
              <w:t xml:space="preserve">| </w:t>
            </w:r>
            <w:r w:rsidR="00367934" w:rsidRPr="00210903">
              <w:rPr>
                <w:rFonts w:cs="Calibri"/>
                <w:i/>
                <w:color w:val="000000" w:themeColor="text1"/>
                <w:sz w:val="16"/>
                <w:szCs w:val="16"/>
                <w:u w:val="single"/>
                <w:lang w:eastAsia="en-US"/>
              </w:rPr>
              <w:t>Risk Assessment / Event:</w:t>
            </w:r>
          </w:p>
          <w:p w14:paraId="2BB0282D" w14:textId="33991DC3" w:rsidR="00367934" w:rsidRPr="00210903" w:rsidRDefault="00B7731B" w:rsidP="00DF46A1">
            <w:pPr>
              <w:spacing w:after="60"/>
              <w:rPr>
                <w:rFonts w:cs="Calibri"/>
                <w:color w:val="000000"/>
                <w:sz w:val="16"/>
                <w:szCs w:val="16"/>
                <w:lang w:eastAsia="en-US"/>
              </w:rPr>
            </w:pPr>
            <w:r w:rsidRPr="00210903">
              <w:rPr>
                <w:rFonts w:cs="Calibri"/>
                <w:color w:val="000000" w:themeColor="text1"/>
                <w:sz w:val="16"/>
                <w:szCs w:val="16"/>
                <w:lang w:eastAsia="en-US"/>
              </w:rPr>
              <w:t xml:space="preserve">Failure to secure sufficient funding for the PFP would limit long-term financial sustainability. </w:t>
            </w:r>
            <w:r w:rsidR="00367934" w:rsidRPr="00210903">
              <w:rPr>
                <w:rFonts w:cs="Calibri"/>
                <w:color w:val="000000" w:themeColor="text1"/>
                <w:sz w:val="16"/>
                <w:szCs w:val="16"/>
                <w:lang w:eastAsia="en-US"/>
              </w:rPr>
              <w:t>PFPs are complex and fundraising is uncertain, but strong global interest in conservation finance exists. Adequate funding and investment commitments are not secured to establish a viable Project Finance for Permanence (PFP) mechanism, resulting in continued reliance on short-term, project-based financing and failure to achieve long-term financial sustainability.</w:t>
            </w:r>
          </w:p>
          <w:p w14:paraId="20021300" w14:textId="2757B685" w:rsidR="00367934" w:rsidRPr="00210903" w:rsidRDefault="00F22916" w:rsidP="00DF46A1">
            <w:pPr>
              <w:spacing w:after="60"/>
              <w:rPr>
                <w:rFonts w:cs="Calibri"/>
                <w:i/>
                <w:iCs/>
                <w:color w:val="000000"/>
                <w:sz w:val="16"/>
                <w:szCs w:val="16"/>
                <w:u w:val="single"/>
                <w:lang w:eastAsia="en-US"/>
              </w:rPr>
            </w:pPr>
            <w:r>
              <w:rPr>
                <w:rFonts w:cs="Calibri"/>
                <w:i/>
                <w:color w:val="000000" w:themeColor="text1"/>
                <w:sz w:val="16"/>
                <w:szCs w:val="16"/>
                <w:u w:val="single"/>
                <w:lang w:eastAsia="en-US"/>
              </w:rPr>
              <w:t xml:space="preserve">| </w:t>
            </w:r>
            <w:r w:rsidR="00367934" w:rsidRPr="00210903">
              <w:rPr>
                <w:rFonts w:cs="Calibri"/>
                <w:i/>
                <w:color w:val="000000" w:themeColor="text1"/>
                <w:sz w:val="16"/>
                <w:szCs w:val="16"/>
                <w:u w:val="single"/>
                <w:lang w:eastAsia="en-US"/>
              </w:rPr>
              <w:t>Cause</w:t>
            </w:r>
            <w:r w:rsidR="00B7731B" w:rsidRPr="00210903">
              <w:rPr>
                <w:rFonts w:cs="Calibri"/>
                <w:i/>
                <w:color w:val="000000" w:themeColor="text1"/>
                <w:sz w:val="16"/>
                <w:szCs w:val="16"/>
                <w:u w:val="single"/>
                <w:lang w:eastAsia="en-US"/>
              </w:rPr>
              <w:t>s and Impacts:</w:t>
            </w:r>
          </w:p>
          <w:p w14:paraId="070367D9" w14:textId="7F9BAC27" w:rsidR="00BE4A95" w:rsidRPr="00210903" w:rsidRDefault="00381CA5" w:rsidP="00DF46A1">
            <w:pPr>
              <w:spacing w:after="60"/>
              <w:rPr>
                <w:rFonts w:cs="Calibri"/>
                <w:color w:val="000000" w:themeColor="text1"/>
                <w:sz w:val="16"/>
                <w:szCs w:val="16"/>
                <w:lang w:eastAsia="en-US"/>
              </w:rPr>
            </w:pPr>
            <w:r w:rsidRPr="00210903">
              <w:rPr>
                <w:rFonts w:cs="Calibri"/>
                <w:color w:val="000000" w:themeColor="text1"/>
                <w:sz w:val="16"/>
                <w:szCs w:val="16"/>
                <w:lang w:eastAsia="en-US"/>
              </w:rPr>
              <w:t>Limited domestic financing, governance risks, donor competition, macroeconomic constraints, and complexity of PFP design</w:t>
            </w:r>
            <w:r w:rsidR="00367934" w:rsidRPr="00210903">
              <w:rPr>
                <w:rFonts w:cs="Calibri"/>
                <w:color w:val="000000" w:themeColor="text1"/>
                <w:sz w:val="16"/>
                <w:szCs w:val="16"/>
                <w:lang w:eastAsia="en-US"/>
              </w:rPr>
              <w:t>.</w:t>
            </w:r>
            <w:r w:rsidR="00BE4A95" w:rsidRPr="00210903">
              <w:rPr>
                <w:rFonts w:cs="Calibri"/>
                <w:i/>
                <w:color w:val="000000" w:themeColor="text1"/>
                <w:sz w:val="16"/>
                <w:szCs w:val="16"/>
                <w:u w:val="single"/>
                <w:lang w:eastAsia="en-US"/>
              </w:rPr>
              <w:t xml:space="preserve"> </w:t>
            </w:r>
            <w:r w:rsidR="003D2840">
              <w:rPr>
                <w:rFonts w:cs="Calibri"/>
                <w:iCs/>
                <w:color w:val="000000" w:themeColor="text1"/>
                <w:sz w:val="16"/>
                <w:szCs w:val="16"/>
                <w:u w:val="single"/>
                <w:lang w:eastAsia="en-US"/>
              </w:rPr>
              <w:t>As a result, this</w:t>
            </w:r>
            <w:r w:rsidR="00BE4A95" w:rsidRPr="00210903">
              <w:rPr>
                <w:rFonts w:cs="Calibri"/>
                <w:iCs/>
                <w:color w:val="000000" w:themeColor="text1"/>
                <w:sz w:val="16"/>
                <w:szCs w:val="16"/>
                <w:u w:val="single"/>
                <w:lang w:eastAsia="en-US"/>
              </w:rPr>
              <w:t xml:space="preserve"> risk </w:t>
            </w:r>
            <w:r w:rsidR="00BE4A95" w:rsidRPr="00210903">
              <w:rPr>
                <w:rFonts w:cs="Calibri"/>
                <w:iCs/>
                <w:sz w:val="16"/>
                <w:szCs w:val="16"/>
                <w:lang w:eastAsia="en-US"/>
              </w:rPr>
              <w:t>m</w:t>
            </w:r>
            <w:r w:rsidR="00BE4A95" w:rsidRPr="00210903">
              <w:rPr>
                <w:rFonts w:cs="Calibri"/>
                <w:sz w:val="16"/>
                <w:szCs w:val="16"/>
                <w:lang w:eastAsia="en-US"/>
              </w:rPr>
              <w:t>ay delay or reduce PFP capitalization, limiting scale and long-term sustainability, though core project activities can still proceed.</w:t>
            </w:r>
            <w:r w:rsidR="00BE4A95" w:rsidRPr="00210903" w:rsidDel="00BE4A95">
              <w:rPr>
                <w:rFonts w:cs="Calibri"/>
                <w:sz w:val="16"/>
                <w:szCs w:val="16"/>
                <w:lang w:eastAsia="en-US"/>
              </w:rPr>
              <w:t xml:space="preserve"> </w:t>
            </w:r>
          </w:p>
          <w:p w14:paraId="3E5AEF79" w14:textId="5FE4C56B" w:rsidR="00855195" w:rsidRPr="00210903" w:rsidRDefault="00F22916" w:rsidP="00DF46A1">
            <w:pPr>
              <w:spacing w:after="60"/>
              <w:rPr>
                <w:rFonts w:cs="Calibri"/>
                <w:i/>
                <w:color w:val="000000" w:themeColor="text1"/>
                <w:sz w:val="16"/>
                <w:szCs w:val="16"/>
                <w:u w:val="single"/>
                <w:lang w:eastAsia="en-US"/>
              </w:rPr>
            </w:pPr>
            <w:r>
              <w:rPr>
                <w:rFonts w:cs="Calibri"/>
                <w:color w:val="000000" w:themeColor="text1"/>
                <w:sz w:val="16"/>
                <w:szCs w:val="16"/>
                <w:u w:val="single"/>
                <w:lang w:eastAsia="en-US"/>
              </w:rPr>
              <w:t xml:space="preserve">| </w:t>
            </w:r>
            <w:r w:rsidR="00855195" w:rsidRPr="00210903">
              <w:rPr>
                <w:rFonts w:cs="Calibri"/>
                <w:color w:val="000000" w:themeColor="text1"/>
                <w:sz w:val="16"/>
                <w:szCs w:val="16"/>
                <w:u w:val="single"/>
                <w:lang w:eastAsia="en-US"/>
              </w:rPr>
              <w:t xml:space="preserve">Impact = 4 | Likelihood = 3 | Risk level = </w:t>
            </w:r>
            <w:r w:rsidRPr="00210903">
              <w:rPr>
                <w:rFonts w:cs="Calibri"/>
                <w:color w:val="000000" w:themeColor="text1"/>
                <w:sz w:val="16"/>
                <w:szCs w:val="16"/>
                <w:u w:val="single"/>
                <w:lang w:eastAsia="en-US"/>
              </w:rPr>
              <w:t>SUBSTANTIAL</w:t>
            </w:r>
            <w:r w:rsidRPr="00210903" w:rsidDel="00855195">
              <w:rPr>
                <w:rFonts w:cs="Calibri"/>
                <w:color w:val="000000" w:themeColor="text1"/>
                <w:sz w:val="16"/>
                <w:szCs w:val="16"/>
                <w:u w:val="single"/>
                <w:lang w:eastAsia="en-US"/>
              </w:rPr>
              <w:t xml:space="preserve"> </w:t>
            </w:r>
            <w:r w:rsidR="006702CE">
              <w:rPr>
                <w:rFonts w:cs="Calibri"/>
                <w:color w:val="000000" w:themeColor="text1"/>
                <w:sz w:val="16"/>
                <w:szCs w:val="16"/>
                <w:u w:val="single"/>
                <w:lang w:eastAsia="en-US"/>
              </w:rPr>
              <w:t>|</w:t>
            </w:r>
          </w:p>
          <w:p w14:paraId="4F44BEE0" w14:textId="2DC5CE43" w:rsidR="00367934" w:rsidRPr="00210903" w:rsidRDefault="00F22916" w:rsidP="00DF46A1">
            <w:pPr>
              <w:spacing w:after="60"/>
              <w:rPr>
                <w:rFonts w:cs="Calibri"/>
                <w:i/>
                <w:iCs/>
                <w:color w:val="000000"/>
                <w:sz w:val="16"/>
                <w:szCs w:val="16"/>
                <w:u w:val="single"/>
                <w:lang w:eastAsia="en-US"/>
              </w:rPr>
            </w:pPr>
            <w:r>
              <w:rPr>
                <w:rFonts w:cs="Calibri"/>
                <w:i/>
                <w:color w:val="000000" w:themeColor="text1"/>
                <w:sz w:val="16"/>
                <w:szCs w:val="16"/>
                <w:u w:val="single"/>
                <w:lang w:eastAsia="en-US"/>
              </w:rPr>
              <w:t xml:space="preserve">| </w:t>
            </w:r>
            <w:r w:rsidR="00367934" w:rsidRPr="00210903">
              <w:rPr>
                <w:rFonts w:cs="Calibri"/>
                <w:i/>
                <w:color w:val="000000" w:themeColor="text1"/>
                <w:sz w:val="16"/>
                <w:szCs w:val="16"/>
                <w:u w:val="single"/>
                <w:lang w:eastAsia="en-US"/>
              </w:rPr>
              <w:t>Mitigation Measures:</w:t>
            </w:r>
          </w:p>
          <w:p w14:paraId="3B22751F" w14:textId="4D924A8F" w:rsidR="00367934" w:rsidRPr="00210903" w:rsidRDefault="00622023" w:rsidP="00DF46A1">
            <w:pPr>
              <w:spacing w:after="60"/>
              <w:rPr>
                <w:rFonts w:cs="Calibri"/>
                <w:color w:val="000000"/>
                <w:sz w:val="16"/>
                <w:szCs w:val="16"/>
                <w:u w:val="single"/>
                <w:lang w:eastAsia="en-US"/>
              </w:rPr>
            </w:pPr>
            <w:r w:rsidRPr="00622023">
              <w:rPr>
                <w:rFonts w:cs="Calibri"/>
                <w:color w:val="000000" w:themeColor="text1"/>
                <w:sz w:val="16"/>
                <w:szCs w:val="16"/>
                <w:lang w:eastAsia="en-US"/>
              </w:rPr>
              <w:t>Apply phased approach: strong PFP design, early investor engagement, capacity building, pilot DBT model, blended finance, and partnerships to mobilize diversified funding.</w:t>
            </w:r>
            <w:r>
              <w:rPr>
                <w:rFonts w:cs="Calibri"/>
                <w:color w:val="000000" w:themeColor="text1"/>
                <w:sz w:val="16"/>
                <w:szCs w:val="16"/>
                <w:lang w:eastAsia="en-US"/>
              </w:rPr>
              <w:t xml:space="preserve"> </w:t>
            </w:r>
            <w:r w:rsidR="00266854">
              <w:rPr>
                <w:rFonts w:cs="Calibri"/>
                <w:color w:val="000000" w:themeColor="text1"/>
                <w:sz w:val="16"/>
                <w:szCs w:val="16"/>
                <w:lang w:eastAsia="en-US"/>
              </w:rPr>
              <w:t>Ensure s</w:t>
            </w:r>
            <w:r w:rsidR="00367934" w:rsidRPr="00210903">
              <w:rPr>
                <w:rFonts w:cs="Calibri"/>
                <w:color w:val="000000" w:themeColor="text1"/>
                <w:sz w:val="16"/>
                <w:szCs w:val="16"/>
                <w:lang w:eastAsia="en-US"/>
              </w:rPr>
              <w:t>trategic partnerships</w:t>
            </w:r>
            <w:r w:rsidR="00266854">
              <w:rPr>
                <w:rFonts w:cs="Calibri"/>
                <w:color w:val="000000" w:themeColor="text1"/>
                <w:sz w:val="16"/>
                <w:szCs w:val="16"/>
                <w:lang w:eastAsia="en-US"/>
              </w:rPr>
              <w:t xml:space="preserve"> and a</w:t>
            </w:r>
            <w:r w:rsidR="00367934" w:rsidRPr="00210903">
              <w:rPr>
                <w:rFonts w:cs="Calibri"/>
                <w:color w:val="000000" w:themeColor="text1"/>
                <w:sz w:val="16"/>
                <w:szCs w:val="16"/>
                <w:lang w:eastAsia="en-US"/>
              </w:rPr>
              <w:t>lignment with parallel initiatives (e.g., GBFF) to pool resources, increase scale, and improve the likelihood of reaching capitalization targets</w:t>
            </w:r>
            <w:r w:rsidR="00266854">
              <w:rPr>
                <w:rFonts w:cs="Calibri"/>
                <w:color w:val="000000" w:themeColor="text1"/>
                <w:sz w:val="16"/>
                <w:szCs w:val="16"/>
                <w:lang w:eastAsia="en-US"/>
              </w:rPr>
              <w:t xml:space="preserve">. </w:t>
            </w:r>
          </w:p>
        </w:tc>
      </w:tr>
      <w:tr w:rsidR="0044782B" w:rsidRPr="00F02F64" w14:paraId="29A03023" w14:textId="77777777" w:rsidTr="00A53FB0">
        <w:tc>
          <w:tcPr>
            <w:tcW w:w="2160" w:type="dxa"/>
            <w:tcBorders>
              <w:top w:val="nil"/>
              <w:left w:val="nil"/>
              <w:bottom w:val="nil"/>
              <w:right w:val="nil"/>
            </w:tcBorders>
            <w:noWrap/>
            <w:hideMark/>
          </w:tcPr>
          <w:p w14:paraId="17BF0258" w14:textId="77777777" w:rsidR="0044782B" w:rsidRPr="0044782B" w:rsidRDefault="0044782B" w:rsidP="00DF46A1">
            <w:pPr>
              <w:spacing w:after="60"/>
              <w:rPr>
                <w:rFonts w:cs="Calibri"/>
                <w:color w:val="000000"/>
                <w:sz w:val="16"/>
                <w:szCs w:val="16"/>
                <w:lang w:eastAsia="en-US"/>
              </w:rPr>
            </w:pPr>
          </w:p>
        </w:tc>
        <w:tc>
          <w:tcPr>
            <w:tcW w:w="1234" w:type="dxa"/>
            <w:tcBorders>
              <w:top w:val="nil"/>
              <w:left w:val="nil"/>
              <w:bottom w:val="nil"/>
              <w:right w:val="nil"/>
            </w:tcBorders>
            <w:noWrap/>
            <w:hideMark/>
          </w:tcPr>
          <w:p w14:paraId="15C9A10B" w14:textId="77777777" w:rsidR="0044782B" w:rsidRPr="0044782B" w:rsidRDefault="0044782B" w:rsidP="00DF46A1">
            <w:pPr>
              <w:spacing w:after="60"/>
              <w:rPr>
                <w:rFonts w:ascii="Times New Roman" w:hAnsi="Times New Roman"/>
                <w:sz w:val="16"/>
                <w:szCs w:val="16"/>
                <w:lang w:eastAsia="en-US"/>
              </w:rPr>
            </w:pPr>
          </w:p>
        </w:tc>
        <w:tc>
          <w:tcPr>
            <w:tcW w:w="7496" w:type="dxa"/>
            <w:tcBorders>
              <w:top w:val="nil"/>
              <w:left w:val="nil"/>
              <w:bottom w:val="nil"/>
              <w:right w:val="nil"/>
            </w:tcBorders>
            <w:hideMark/>
          </w:tcPr>
          <w:p w14:paraId="7333E9E0" w14:textId="77777777" w:rsidR="0044782B" w:rsidRPr="0044782B" w:rsidRDefault="0044782B" w:rsidP="00DF46A1">
            <w:pPr>
              <w:spacing w:after="60"/>
              <w:rPr>
                <w:rFonts w:ascii="Times New Roman" w:hAnsi="Times New Roman"/>
                <w:sz w:val="16"/>
                <w:szCs w:val="16"/>
                <w:lang w:eastAsia="en-US"/>
              </w:rPr>
            </w:pPr>
          </w:p>
        </w:tc>
      </w:tr>
      <w:tr w:rsidR="0044782B" w:rsidRPr="0044782B" w14:paraId="57DA6B75" w14:textId="77777777" w:rsidTr="00A53FB0">
        <w:tc>
          <w:tcPr>
            <w:tcW w:w="2160" w:type="dxa"/>
            <w:tcBorders>
              <w:top w:val="single" w:sz="8" w:space="0" w:color="auto"/>
              <w:left w:val="nil"/>
              <w:bottom w:val="nil"/>
              <w:right w:val="nil"/>
            </w:tcBorders>
            <w:shd w:val="clear" w:color="auto" w:fill="F2F2F2" w:themeFill="background1" w:themeFillShade="F2"/>
            <w:noWrap/>
            <w:hideMark/>
          </w:tcPr>
          <w:p w14:paraId="016368A3" w14:textId="77777777" w:rsidR="0044782B" w:rsidRPr="0044782B" w:rsidRDefault="0044782B" w:rsidP="00DF46A1">
            <w:pPr>
              <w:spacing w:after="60"/>
              <w:rPr>
                <w:rFonts w:cs="Calibri"/>
                <w:b/>
                <w:bCs/>
                <w:color w:val="000000"/>
                <w:sz w:val="16"/>
                <w:szCs w:val="16"/>
                <w:lang w:eastAsia="en-US"/>
              </w:rPr>
            </w:pPr>
            <w:r w:rsidRPr="0044782B">
              <w:rPr>
                <w:rFonts w:cs="Calibri"/>
                <w:b/>
                <w:bCs/>
                <w:color w:val="000000"/>
                <w:sz w:val="16"/>
                <w:szCs w:val="16"/>
                <w:lang w:eastAsia="en-US"/>
              </w:rPr>
              <w:t>EXECUTION</w:t>
            </w:r>
          </w:p>
        </w:tc>
        <w:tc>
          <w:tcPr>
            <w:tcW w:w="1234" w:type="dxa"/>
            <w:tcBorders>
              <w:top w:val="single" w:sz="8" w:space="0" w:color="auto"/>
              <w:left w:val="nil"/>
              <w:bottom w:val="nil"/>
              <w:right w:val="nil"/>
            </w:tcBorders>
            <w:shd w:val="clear" w:color="auto" w:fill="F2F2F2" w:themeFill="background1" w:themeFillShade="F2"/>
            <w:noWrap/>
            <w:hideMark/>
          </w:tcPr>
          <w:p w14:paraId="5DB1F859" w14:textId="77777777" w:rsidR="0044782B" w:rsidRPr="0044782B" w:rsidRDefault="0044782B" w:rsidP="00DF46A1">
            <w:pPr>
              <w:spacing w:after="60"/>
              <w:rPr>
                <w:rFonts w:cs="Calibri"/>
                <w:b/>
                <w:bCs/>
                <w:color w:val="000000"/>
                <w:sz w:val="16"/>
                <w:szCs w:val="16"/>
                <w:lang w:eastAsia="en-US"/>
              </w:rPr>
            </w:pPr>
            <w:r w:rsidRPr="0044782B">
              <w:rPr>
                <w:rFonts w:cs="Calibri"/>
                <w:b/>
                <w:bCs/>
                <w:color w:val="000000"/>
                <w:sz w:val="16"/>
                <w:szCs w:val="16"/>
                <w:lang w:eastAsia="en-US"/>
              </w:rPr>
              <w:t> </w:t>
            </w:r>
          </w:p>
        </w:tc>
        <w:tc>
          <w:tcPr>
            <w:tcW w:w="7496" w:type="dxa"/>
            <w:tcBorders>
              <w:top w:val="single" w:sz="8" w:space="0" w:color="auto"/>
              <w:left w:val="nil"/>
              <w:bottom w:val="nil"/>
              <w:right w:val="nil"/>
            </w:tcBorders>
            <w:shd w:val="clear" w:color="auto" w:fill="F2F2F2" w:themeFill="background1" w:themeFillShade="F2"/>
            <w:hideMark/>
          </w:tcPr>
          <w:p w14:paraId="0F9164F3" w14:textId="77777777" w:rsidR="0044782B" w:rsidRPr="0044782B" w:rsidRDefault="0044782B" w:rsidP="00DF46A1">
            <w:pPr>
              <w:spacing w:after="60"/>
              <w:rPr>
                <w:rFonts w:cs="Calibri"/>
                <w:b/>
                <w:bCs/>
                <w:color w:val="000000"/>
                <w:sz w:val="16"/>
                <w:szCs w:val="16"/>
                <w:lang w:eastAsia="en-US"/>
              </w:rPr>
            </w:pPr>
            <w:r w:rsidRPr="0044782B">
              <w:rPr>
                <w:rFonts w:cs="Calibri"/>
                <w:b/>
                <w:bCs/>
                <w:color w:val="000000"/>
                <w:sz w:val="16"/>
                <w:szCs w:val="16"/>
                <w:lang w:eastAsia="en-US"/>
              </w:rPr>
              <w:t> </w:t>
            </w:r>
          </w:p>
        </w:tc>
      </w:tr>
      <w:tr w:rsidR="00766424" w:rsidRPr="00F02F64" w14:paraId="414C0924" w14:textId="77777777" w:rsidTr="00A53FB0">
        <w:tc>
          <w:tcPr>
            <w:tcW w:w="2160" w:type="dxa"/>
            <w:tcBorders>
              <w:top w:val="nil"/>
              <w:left w:val="nil"/>
              <w:right w:val="dotted" w:sz="4" w:space="0" w:color="auto"/>
            </w:tcBorders>
            <w:noWrap/>
            <w:hideMark/>
          </w:tcPr>
          <w:p w14:paraId="449792BC"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Capacity for Implementation</w:t>
            </w:r>
          </w:p>
          <w:p w14:paraId="05E50CC5"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3F278635"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6A547246"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44B0CB29"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4D6EB4AB"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2B15D69E"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7FD744B6"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0073E7BE"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798E0D9B"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59ACEC3E"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59EFF258"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715955A5" w14:textId="6531026B"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tc>
        <w:tc>
          <w:tcPr>
            <w:tcW w:w="1234" w:type="dxa"/>
            <w:tcBorders>
              <w:top w:val="nil"/>
              <w:left w:val="nil"/>
              <w:right w:val="dotted" w:sz="4" w:space="0" w:color="auto"/>
            </w:tcBorders>
            <w:noWrap/>
            <w:hideMark/>
          </w:tcPr>
          <w:p w14:paraId="20B9B145"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Substantial</w:t>
            </w:r>
          </w:p>
          <w:p w14:paraId="0ED25DB1"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3760F690"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1DDFD30C"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2EB039F1"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39ABB070"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0A9C8305"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315B117D"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0DBAA482"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4C45B644"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296E1A88"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7FFCA659" w14:textId="77777777"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p w14:paraId="0B379B99" w14:textId="1A86A776" w:rsidR="00766424" w:rsidRPr="0044782B" w:rsidRDefault="00766424" w:rsidP="00DF46A1">
            <w:pPr>
              <w:spacing w:after="60"/>
              <w:rPr>
                <w:rFonts w:cs="Calibri"/>
                <w:color w:val="000000"/>
                <w:sz w:val="16"/>
                <w:szCs w:val="16"/>
                <w:lang w:eastAsia="en-US"/>
              </w:rPr>
            </w:pPr>
            <w:r w:rsidRPr="0044782B">
              <w:rPr>
                <w:rFonts w:cs="Calibri"/>
                <w:color w:val="000000"/>
                <w:sz w:val="16"/>
                <w:szCs w:val="16"/>
                <w:lang w:eastAsia="en-US"/>
              </w:rPr>
              <w:t> </w:t>
            </w:r>
          </w:p>
        </w:tc>
        <w:tc>
          <w:tcPr>
            <w:tcW w:w="7496" w:type="dxa"/>
            <w:tcBorders>
              <w:top w:val="nil"/>
              <w:left w:val="nil"/>
              <w:right w:val="nil"/>
            </w:tcBorders>
            <w:hideMark/>
          </w:tcPr>
          <w:p w14:paraId="2044A3F0" w14:textId="264EE3B0" w:rsidR="00766424" w:rsidRPr="0044782B" w:rsidRDefault="00766424" w:rsidP="00DF46A1">
            <w:pPr>
              <w:spacing w:after="60"/>
              <w:rPr>
                <w:rFonts w:cs="Calibri"/>
                <w:color w:val="000000"/>
                <w:sz w:val="16"/>
                <w:szCs w:val="16"/>
                <w:lang w:eastAsia="en-US"/>
              </w:rPr>
            </w:pPr>
            <w:r w:rsidRPr="337E470E">
              <w:rPr>
                <w:rFonts w:cs="Calibri"/>
                <w:color w:val="000000" w:themeColor="text1"/>
                <w:sz w:val="16"/>
                <w:szCs w:val="16"/>
                <w:u w:val="single"/>
                <w:lang w:eastAsia="en-US"/>
              </w:rPr>
              <w:t>Risk (linked to TOC Assumption 2):</w:t>
            </w:r>
            <w:r w:rsidR="00F22916">
              <w:rPr>
                <w:rFonts w:cs="Calibri"/>
                <w:color w:val="000000" w:themeColor="text1"/>
                <w:sz w:val="16"/>
                <w:szCs w:val="16"/>
                <w:u w:val="single"/>
                <w:lang w:eastAsia="en-US"/>
              </w:rPr>
              <w:t xml:space="preserve"> </w:t>
            </w:r>
            <w:r w:rsidRPr="337E470E">
              <w:rPr>
                <w:rFonts w:cs="Calibri"/>
                <w:color w:val="000000" w:themeColor="text1"/>
                <w:sz w:val="16"/>
                <w:szCs w:val="16"/>
                <w:lang w:eastAsia="en-US"/>
              </w:rPr>
              <w:t>Low uptake of skills and practices</w:t>
            </w:r>
          </w:p>
          <w:p w14:paraId="0451F1C7" w14:textId="27E48098" w:rsidR="00766424" w:rsidRPr="0044782B" w:rsidRDefault="00F22916" w:rsidP="00DF46A1">
            <w:pPr>
              <w:spacing w:after="60"/>
              <w:rPr>
                <w:rFonts w:cs="Calibri"/>
                <w:i/>
                <w:iCs/>
                <w:color w:val="000000"/>
                <w:sz w:val="16"/>
                <w:szCs w:val="16"/>
                <w:u w:val="single"/>
                <w:lang w:eastAsia="en-US"/>
              </w:rPr>
            </w:pPr>
            <w:r>
              <w:rPr>
                <w:rFonts w:cs="Calibri"/>
                <w:i/>
                <w:color w:val="000000" w:themeColor="text1"/>
                <w:sz w:val="16"/>
                <w:szCs w:val="16"/>
                <w:u w:val="single"/>
                <w:lang w:eastAsia="en-US"/>
              </w:rPr>
              <w:t xml:space="preserve">| </w:t>
            </w:r>
            <w:r w:rsidR="00766424" w:rsidRPr="337E470E">
              <w:rPr>
                <w:rFonts w:cs="Calibri"/>
                <w:i/>
                <w:color w:val="000000" w:themeColor="text1"/>
                <w:sz w:val="16"/>
                <w:szCs w:val="16"/>
                <w:u w:val="single"/>
                <w:lang w:eastAsia="en-US"/>
              </w:rPr>
              <w:t>Risk Assessment / Event:</w:t>
            </w:r>
          </w:p>
          <w:p w14:paraId="56B50CA0" w14:textId="3B8192A8" w:rsidR="00766424" w:rsidRPr="0044782B" w:rsidRDefault="00F625A8" w:rsidP="00DF46A1">
            <w:pPr>
              <w:spacing w:after="60"/>
              <w:rPr>
                <w:rFonts w:cs="Calibri"/>
                <w:color w:val="000000"/>
                <w:sz w:val="16"/>
                <w:szCs w:val="16"/>
                <w:lang w:eastAsia="en-US"/>
              </w:rPr>
            </w:pPr>
            <w:r w:rsidRPr="00F625A8">
              <w:rPr>
                <w:rFonts w:cs="Calibri"/>
                <w:color w:val="000000" w:themeColor="text1"/>
                <w:sz w:val="16"/>
                <w:szCs w:val="16"/>
                <w:lang w:eastAsia="en-US"/>
              </w:rPr>
              <w:t>Limited capacity and infrastructure may prevent stakeholders from applying training effectively</w:t>
            </w:r>
            <w:r w:rsidR="00766424" w:rsidRPr="337E470E">
              <w:rPr>
                <w:rFonts w:cs="Calibri"/>
                <w:color w:val="000000" w:themeColor="text1"/>
                <w:sz w:val="16"/>
                <w:szCs w:val="16"/>
                <w:lang w:eastAsia="en-US"/>
              </w:rPr>
              <w:t xml:space="preserve">. </w:t>
            </w:r>
          </w:p>
          <w:p w14:paraId="7AB22BD7" w14:textId="56A553B8" w:rsidR="00766424" w:rsidRPr="0044782B" w:rsidRDefault="00F22916" w:rsidP="00DF46A1">
            <w:pPr>
              <w:spacing w:after="60"/>
              <w:rPr>
                <w:rFonts w:cs="Calibri"/>
                <w:i/>
                <w:iCs/>
                <w:color w:val="000000"/>
                <w:sz w:val="16"/>
                <w:szCs w:val="16"/>
                <w:u w:val="single"/>
                <w:lang w:eastAsia="en-US"/>
              </w:rPr>
            </w:pPr>
            <w:r>
              <w:rPr>
                <w:rFonts w:cs="Calibri"/>
                <w:i/>
                <w:color w:val="000000" w:themeColor="text1"/>
                <w:sz w:val="16"/>
                <w:szCs w:val="16"/>
                <w:u w:val="single"/>
                <w:lang w:eastAsia="en-US"/>
              </w:rPr>
              <w:t xml:space="preserve">| </w:t>
            </w:r>
            <w:r w:rsidR="00766424" w:rsidRPr="337E470E">
              <w:rPr>
                <w:rFonts w:cs="Calibri"/>
                <w:i/>
                <w:color w:val="000000" w:themeColor="text1"/>
                <w:sz w:val="16"/>
                <w:szCs w:val="16"/>
                <w:u w:val="single"/>
                <w:lang w:eastAsia="en-US"/>
              </w:rPr>
              <w:t>Cause</w:t>
            </w:r>
            <w:r>
              <w:rPr>
                <w:rFonts w:cs="Calibri"/>
                <w:i/>
                <w:color w:val="000000" w:themeColor="text1"/>
                <w:sz w:val="16"/>
                <w:szCs w:val="16"/>
                <w:u w:val="single"/>
                <w:lang w:eastAsia="en-US"/>
              </w:rPr>
              <w:t>s and impacts</w:t>
            </w:r>
            <w:r w:rsidR="00AD6A57">
              <w:rPr>
                <w:rFonts w:cs="Calibri"/>
                <w:i/>
                <w:color w:val="000000" w:themeColor="text1"/>
                <w:sz w:val="16"/>
                <w:szCs w:val="16"/>
                <w:u w:val="single"/>
                <w:lang w:eastAsia="en-US"/>
              </w:rPr>
              <w:t>:</w:t>
            </w:r>
          </w:p>
          <w:p w14:paraId="5853C824" w14:textId="36BF0B46" w:rsidR="00766424" w:rsidRPr="00192966" w:rsidRDefault="000E3425" w:rsidP="00DF46A1">
            <w:pPr>
              <w:spacing w:after="60"/>
              <w:rPr>
                <w:rFonts w:cs="Calibri"/>
                <w:color w:val="000000"/>
                <w:sz w:val="16"/>
                <w:szCs w:val="16"/>
                <w:lang w:eastAsia="en-US"/>
              </w:rPr>
            </w:pPr>
            <w:r w:rsidRPr="000E3425">
              <w:rPr>
                <w:rFonts w:cs="Calibri"/>
                <w:color w:val="000000" w:themeColor="text1"/>
                <w:sz w:val="16"/>
                <w:szCs w:val="16"/>
                <w:lang w:eastAsia="en-US"/>
              </w:rPr>
              <w:t>Low literacy, weak technical capacity, infrastructure gaps, and gender digital divide</w:t>
            </w:r>
            <w:r w:rsidR="00766424" w:rsidRPr="337E470E">
              <w:rPr>
                <w:rFonts w:cs="Calibri"/>
                <w:color w:val="000000" w:themeColor="text1"/>
                <w:sz w:val="16"/>
                <w:szCs w:val="16"/>
                <w:lang w:eastAsia="en-US"/>
              </w:rPr>
              <w:t>.</w:t>
            </w:r>
            <w:r w:rsidR="003D2840">
              <w:rPr>
                <w:rFonts w:cs="Calibri"/>
                <w:color w:val="000000" w:themeColor="text1"/>
                <w:sz w:val="16"/>
                <w:szCs w:val="16"/>
                <w:lang w:eastAsia="en-US"/>
              </w:rPr>
              <w:t xml:space="preserve"> This results in r</w:t>
            </w:r>
            <w:r w:rsidR="003D2840" w:rsidRPr="003D2840">
              <w:rPr>
                <w:rFonts w:cs="Calibri"/>
                <w:color w:val="000000" w:themeColor="text1"/>
                <w:sz w:val="16"/>
                <w:szCs w:val="16"/>
                <w:lang w:eastAsia="en-US"/>
              </w:rPr>
              <w:t>educed uptake of skills may limit progress in conservation, PA management, and livelihood outcomes.</w:t>
            </w:r>
            <w:r w:rsidR="00192966">
              <w:rPr>
                <w:rFonts w:cs="Calibri"/>
                <w:color w:val="000000" w:themeColor="text1"/>
                <w:sz w:val="16"/>
                <w:szCs w:val="16"/>
                <w:lang w:eastAsia="en-US"/>
              </w:rPr>
              <w:t xml:space="preserve"> As a consequence, </w:t>
            </w:r>
            <w:r w:rsidR="00766424" w:rsidRPr="0044782B">
              <w:rPr>
                <w:rFonts w:cs="Calibri"/>
                <w:sz w:val="16"/>
                <w:szCs w:val="16"/>
                <w:lang w:eastAsia="en-US"/>
              </w:rPr>
              <w:t>Outcomes 2, 3 and 4 may not have the desired result, since part of their success depends in part on the results of beneficiary training to eventually result in improved skills that can revert positively to conservation goals. Trained stakeholders—including IBAP and BioGuinea Foundation staff, as well as community members—may be unable or unwilling to effectively apply acquired skills and knowledge. This could lead to low uptake of improved practices, reduced effectiveness of capacity-building investments, and ultimately limit progress toward strengthened PA management, conservation outcomes, and livelihood improvements.</w:t>
            </w:r>
          </w:p>
          <w:p w14:paraId="6F8E2FDB" w14:textId="43299F04" w:rsidR="00895DFA" w:rsidRPr="00895DFA" w:rsidRDefault="00895DFA" w:rsidP="00DF46A1">
            <w:pPr>
              <w:spacing w:after="60"/>
              <w:rPr>
                <w:rFonts w:cs="Calibri"/>
                <w:color w:val="000000" w:themeColor="text1"/>
                <w:sz w:val="16"/>
                <w:szCs w:val="16"/>
                <w:u w:val="single"/>
                <w:lang w:eastAsia="en-US"/>
              </w:rPr>
            </w:pPr>
            <w:r w:rsidRPr="00895DFA">
              <w:rPr>
                <w:rFonts w:cs="Calibri"/>
                <w:color w:val="000000" w:themeColor="text1"/>
                <w:sz w:val="16"/>
                <w:szCs w:val="16"/>
                <w:u w:val="single"/>
                <w:lang w:eastAsia="en-US"/>
              </w:rPr>
              <w:t>| Impact = 3 | Likelihood = 4 | Risk level = SUBSTANTIAL</w:t>
            </w:r>
            <w:r w:rsidRPr="00895DFA" w:rsidDel="00895DFA">
              <w:rPr>
                <w:rFonts w:cs="Calibri"/>
                <w:color w:val="000000" w:themeColor="text1"/>
                <w:sz w:val="16"/>
                <w:szCs w:val="16"/>
                <w:u w:val="single"/>
                <w:lang w:eastAsia="en-US"/>
              </w:rPr>
              <w:t xml:space="preserve"> </w:t>
            </w:r>
            <w:r w:rsidRPr="00895DFA">
              <w:rPr>
                <w:rFonts w:cs="Calibri"/>
                <w:color w:val="000000" w:themeColor="text1"/>
                <w:sz w:val="16"/>
                <w:szCs w:val="16"/>
                <w:u w:val="single"/>
                <w:lang w:eastAsia="en-US"/>
              </w:rPr>
              <w:t>|</w:t>
            </w:r>
          </w:p>
          <w:p w14:paraId="19E371CE" w14:textId="77637436" w:rsidR="00766424" w:rsidRPr="0044782B" w:rsidRDefault="00D533C4" w:rsidP="00DF46A1">
            <w:pPr>
              <w:spacing w:after="60"/>
              <w:rPr>
                <w:rFonts w:cs="Calibri"/>
                <w:i/>
                <w:iCs/>
                <w:color w:val="000000"/>
                <w:sz w:val="16"/>
                <w:szCs w:val="16"/>
                <w:u w:val="single"/>
                <w:lang w:eastAsia="en-US"/>
              </w:rPr>
            </w:pPr>
            <w:r>
              <w:rPr>
                <w:rFonts w:cs="Calibri"/>
                <w:i/>
                <w:color w:val="000000" w:themeColor="text1"/>
                <w:sz w:val="16"/>
                <w:szCs w:val="16"/>
                <w:u w:val="single"/>
                <w:lang w:eastAsia="en-US"/>
              </w:rPr>
              <w:t xml:space="preserve">| </w:t>
            </w:r>
            <w:r w:rsidR="00766424" w:rsidRPr="337E470E">
              <w:rPr>
                <w:rFonts w:cs="Calibri"/>
                <w:i/>
                <w:color w:val="000000" w:themeColor="text1"/>
                <w:sz w:val="16"/>
                <w:szCs w:val="16"/>
                <w:u w:val="single"/>
                <w:lang w:eastAsia="en-US"/>
              </w:rPr>
              <w:t>Mitigation Measures:</w:t>
            </w:r>
          </w:p>
          <w:p w14:paraId="6F58EB69" w14:textId="229099AB" w:rsidR="00766424" w:rsidRPr="0044782B" w:rsidRDefault="00881C25" w:rsidP="00DF46A1">
            <w:pPr>
              <w:spacing w:after="60"/>
              <w:rPr>
                <w:rFonts w:cs="Calibri"/>
                <w:color w:val="000000"/>
                <w:sz w:val="16"/>
                <w:szCs w:val="16"/>
                <w:u w:val="single"/>
                <w:lang w:eastAsia="en-US"/>
              </w:rPr>
            </w:pPr>
            <w:r>
              <w:rPr>
                <w:rFonts w:cs="Calibri"/>
                <w:color w:val="000000" w:themeColor="text1"/>
                <w:sz w:val="16"/>
                <w:szCs w:val="16"/>
                <w:lang w:eastAsia="en-US"/>
              </w:rPr>
              <w:lastRenderedPageBreak/>
              <w:t>Deliver</w:t>
            </w:r>
            <w:r w:rsidR="00766424" w:rsidRPr="1EFB20F7">
              <w:rPr>
                <w:rFonts w:cs="Calibri"/>
                <w:color w:val="000000" w:themeColor="text1"/>
                <w:sz w:val="16"/>
                <w:szCs w:val="16"/>
                <w:lang w:eastAsia="en-US"/>
              </w:rPr>
              <w:t xml:space="preserve"> practical and context-adapted capacity-building </w:t>
            </w:r>
            <w:r>
              <w:rPr>
                <w:rFonts w:cs="Calibri"/>
                <w:color w:val="000000" w:themeColor="text1"/>
                <w:sz w:val="16"/>
                <w:szCs w:val="16"/>
                <w:lang w:eastAsia="en-US"/>
              </w:rPr>
              <w:t xml:space="preserve">and training </w:t>
            </w:r>
            <w:r w:rsidR="00766424" w:rsidRPr="1EFB20F7">
              <w:rPr>
                <w:rFonts w:cs="Calibri"/>
                <w:color w:val="000000" w:themeColor="text1"/>
                <w:sz w:val="16"/>
                <w:szCs w:val="16"/>
                <w:lang w:eastAsia="en-US"/>
              </w:rPr>
              <w:t xml:space="preserve">across outputs. </w:t>
            </w:r>
            <w:r w:rsidR="00833C8E" w:rsidRPr="00833C8E">
              <w:rPr>
                <w:rFonts w:cs="Calibri"/>
                <w:color w:val="000000" w:themeColor="text1"/>
                <w:sz w:val="16"/>
                <w:szCs w:val="16"/>
                <w:lang w:eastAsia="en-US"/>
              </w:rPr>
              <w:t>use community-based approaches; tailor to literacy levels; ensure inclusion of women; provide ongoing mentoring and link training to livelihood incentives</w:t>
            </w:r>
            <w:r w:rsidR="00766424" w:rsidRPr="1EFB20F7">
              <w:rPr>
                <w:rFonts w:cs="Calibri"/>
                <w:color w:val="000000" w:themeColor="text1"/>
                <w:sz w:val="16"/>
                <w:szCs w:val="16"/>
                <w:lang w:eastAsia="en-US"/>
              </w:rPr>
              <w:t>.</w:t>
            </w:r>
          </w:p>
        </w:tc>
      </w:tr>
      <w:tr w:rsidR="0044782B" w:rsidRPr="0044782B" w14:paraId="32514ACA" w14:textId="77777777" w:rsidTr="00A53FB0">
        <w:tc>
          <w:tcPr>
            <w:tcW w:w="2160" w:type="dxa"/>
            <w:tcBorders>
              <w:top w:val="single" w:sz="4" w:space="0" w:color="auto"/>
              <w:left w:val="nil"/>
              <w:bottom w:val="single" w:sz="4" w:space="0" w:color="auto"/>
              <w:right w:val="dotted" w:sz="4" w:space="0" w:color="auto"/>
            </w:tcBorders>
            <w:noWrap/>
            <w:hideMark/>
          </w:tcPr>
          <w:p w14:paraId="1F110558" w14:textId="77777777" w:rsidR="0044782B" w:rsidRPr="00991D09" w:rsidRDefault="0044782B" w:rsidP="00DF46A1">
            <w:pPr>
              <w:spacing w:after="60"/>
              <w:rPr>
                <w:rFonts w:cs="Calibri"/>
                <w:color w:val="000000"/>
                <w:sz w:val="16"/>
                <w:szCs w:val="16"/>
                <w:lang w:eastAsia="en-US"/>
              </w:rPr>
            </w:pPr>
            <w:r w:rsidRPr="00991D09">
              <w:rPr>
                <w:rFonts w:cstheme="minorHAnsi"/>
                <w:color w:val="000000"/>
                <w:sz w:val="16"/>
                <w:szCs w:val="16"/>
                <w:lang w:eastAsia="en-US"/>
              </w:rPr>
              <w:lastRenderedPageBreak/>
              <w:t>Fiduciary</w:t>
            </w:r>
          </w:p>
        </w:tc>
        <w:tc>
          <w:tcPr>
            <w:tcW w:w="1234" w:type="dxa"/>
            <w:tcBorders>
              <w:top w:val="single" w:sz="4" w:space="0" w:color="auto"/>
              <w:left w:val="nil"/>
              <w:bottom w:val="single" w:sz="4" w:space="0" w:color="auto"/>
              <w:right w:val="dotted" w:sz="4" w:space="0" w:color="auto"/>
            </w:tcBorders>
            <w:noWrap/>
            <w:hideMark/>
          </w:tcPr>
          <w:p w14:paraId="6B06B2CB" w14:textId="795EF415" w:rsidR="0044782B" w:rsidRPr="00991D09" w:rsidRDefault="00991D09" w:rsidP="00DF46A1">
            <w:pPr>
              <w:spacing w:after="60"/>
              <w:rPr>
                <w:rFonts w:cs="Calibri"/>
                <w:color w:val="808080"/>
                <w:sz w:val="16"/>
                <w:szCs w:val="16"/>
                <w:lang w:eastAsia="en-US"/>
              </w:rPr>
            </w:pPr>
            <w:r w:rsidRPr="00991D09">
              <w:rPr>
                <w:rFonts w:cs="Calibri"/>
                <w:color w:val="000000" w:themeColor="text1"/>
                <w:sz w:val="16"/>
                <w:szCs w:val="16"/>
                <w:lang w:eastAsia="en-US"/>
              </w:rPr>
              <w:t>Moderate</w:t>
            </w:r>
          </w:p>
        </w:tc>
        <w:tc>
          <w:tcPr>
            <w:tcW w:w="7496" w:type="dxa"/>
            <w:tcBorders>
              <w:top w:val="single" w:sz="4" w:space="0" w:color="auto"/>
              <w:left w:val="nil"/>
              <w:bottom w:val="single" w:sz="4" w:space="0" w:color="auto"/>
              <w:right w:val="nil"/>
            </w:tcBorders>
            <w:hideMark/>
          </w:tcPr>
          <w:p w14:paraId="7B060DEE" w14:textId="3E0757AD" w:rsidR="0044782B" w:rsidRPr="00991D09" w:rsidRDefault="00991D09" w:rsidP="00DF46A1">
            <w:pPr>
              <w:spacing w:after="60"/>
              <w:rPr>
                <w:rFonts w:cs="Calibri"/>
                <w:color w:val="000000" w:themeColor="text1"/>
                <w:sz w:val="16"/>
                <w:szCs w:val="16"/>
                <w:lang w:eastAsia="en-US"/>
              </w:rPr>
            </w:pPr>
            <w:r w:rsidRPr="00991D09">
              <w:rPr>
                <w:rFonts w:cs="Calibri"/>
                <w:color w:val="000000" w:themeColor="text1"/>
                <w:sz w:val="16"/>
                <w:szCs w:val="16"/>
                <w:lang w:eastAsia="en-US"/>
              </w:rPr>
              <w:t xml:space="preserve">The </w:t>
            </w:r>
            <w:r>
              <w:rPr>
                <w:rFonts w:cs="Calibri"/>
                <w:color w:val="000000" w:themeColor="text1"/>
                <w:sz w:val="16"/>
                <w:szCs w:val="16"/>
                <w:lang w:eastAsia="en-US"/>
              </w:rPr>
              <w:t xml:space="preserve">2024 </w:t>
            </w:r>
            <w:r w:rsidRPr="00991D09">
              <w:rPr>
                <w:rFonts w:cs="Calibri"/>
                <w:color w:val="000000" w:themeColor="text1"/>
                <w:sz w:val="16"/>
                <w:szCs w:val="16"/>
                <w:lang w:eastAsia="en-US"/>
              </w:rPr>
              <w:t xml:space="preserve">HACT </w:t>
            </w:r>
            <w:r>
              <w:rPr>
                <w:rFonts w:cs="Calibri"/>
                <w:color w:val="000000" w:themeColor="text1"/>
                <w:sz w:val="16"/>
                <w:szCs w:val="16"/>
                <w:lang w:eastAsia="en-US"/>
              </w:rPr>
              <w:t xml:space="preserve">assessment of the Implementing Partner / Executing Agency – IBAP – is overall “low risk” but with </w:t>
            </w:r>
            <w:r w:rsidRPr="00991D09">
              <w:rPr>
                <w:rFonts w:cs="Calibri"/>
                <w:color w:val="000000" w:themeColor="text1"/>
                <w:sz w:val="16"/>
                <w:szCs w:val="16"/>
                <w:lang w:eastAsia="en-US"/>
              </w:rPr>
              <w:t>"medium risk"</w:t>
            </w:r>
            <w:r>
              <w:rPr>
                <w:rFonts w:cs="Calibri"/>
                <w:color w:val="000000" w:themeColor="text1"/>
                <w:sz w:val="16"/>
                <w:szCs w:val="16"/>
                <w:lang w:eastAsia="en-US"/>
              </w:rPr>
              <w:t xml:space="preserve"> for </w:t>
            </w:r>
            <w:r w:rsidRPr="00991D09">
              <w:rPr>
                <w:rFonts w:cs="Calibri"/>
                <w:color w:val="000000" w:themeColor="text1"/>
                <w:sz w:val="16"/>
                <w:szCs w:val="16"/>
                <w:lang w:eastAsia="en-US"/>
              </w:rPr>
              <w:t>accounting policies and procedures and "significant risk"</w:t>
            </w:r>
            <w:r>
              <w:rPr>
                <w:rFonts w:cs="Calibri"/>
                <w:color w:val="000000" w:themeColor="text1"/>
                <w:sz w:val="16"/>
                <w:szCs w:val="16"/>
                <w:lang w:eastAsia="en-US"/>
              </w:rPr>
              <w:t xml:space="preserve"> for </w:t>
            </w:r>
            <w:r w:rsidRPr="00991D09">
              <w:rPr>
                <w:rFonts w:cs="Calibri"/>
                <w:color w:val="000000" w:themeColor="text1"/>
                <w:sz w:val="16"/>
                <w:szCs w:val="16"/>
                <w:lang w:eastAsia="en-US"/>
              </w:rPr>
              <w:t>fixed assets and inventory</w:t>
            </w:r>
            <w:r>
              <w:rPr>
                <w:rFonts w:cs="Calibri"/>
                <w:color w:val="000000" w:themeColor="text1"/>
                <w:sz w:val="16"/>
                <w:szCs w:val="16"/>
                <w:lang w:eastAsia="en-US"/>
              </w:rPr>
              <w:t xml:space="preserve">. UNDP proposes to engage Responsible Parties for Component 1 and possibly Component 3 and will provide close oversight to reduce fiduciary risks. </w:t>
            </w:r>
          </w:p>
        </w:tc>
      </w:tr>
      <w:tr w:rsidR="006E459B" w:rsidRPr="00C64827" w14:paraId="0DAF7EA2" w14:textId="77777777" w:rsidTr="00A53FB0">
        <w:tc>
          <w:tcPr>
            <w:tcW w:w="2160" w:type="dxa"/>
            <w:tcBorders>
              <w:top w:val="nil"/>
              <w:left w:val="nil"/>
              <w:bottom w:val="nil"/>
              <w:right w:val="dotted" w:sz="4" w:space="0" w:color="auto"/>
            </w:tcBorders>
            <w:noWrap/>
            <w:hideMark/>
          </w:tcPr>
          <w:p w14:paraId="24732766" w14:textId="77777777" w:rsidR="006E459B" w:rsidRPr="0044782B" w:rsidRDefault="006E459B" w:rsidP="006E459B">
            <w:pPr>
              <w:spacing w:after="60"/>
              <w:rPr>
                <w:rFonts w:cs="Calibri"/>
                <w:color w:val="000000"/>
                <w:sz w:val="16"/>
                <w:szCs w:val="16"/>
                <w:lang w:eastAsia="en-US"/>
              </w:rPr>
            </w:pPr>
            <w:r w:rsidRPr="3EC71BAD">
              <w:rPr>
                <w:rFonts w:cs="Calibri"/>
                <w:color w:val="000000" w:themeColor="text1"/>
                <w:sz w:val="16"/>
                <w:szCs w:val="16"/>
                <w:lang w:eastAsia="en-US"/>
              </w:rPr>
              <w:t>Stakeholder</w:t>
            </w:r>
          </w:p>
        </w:tc>
        <w:tc>
          <w:tcPr>
            <w:tcW w:w="1234" w:type="dxa"/>
            <w:tcBorders>
              <w:top w:val="nil"/>
              <w:left w:val="nil"/>
              <w:bottom w:val="nil"/>
              <w:right w:val="dotted" w:sz="4" w:space="0" w:color="auto"/>
            </w:tcBorders>
            <w:noWrap/>
            <w:hideMark/>
          </w:tcPr>
          <w:p w14:paraId="70BB2FC5" w14:textId="77777777" w:rsidR="006E459B" w:rsidRPr="0044782B" w:rsidRDefault="006E459B" w:rsidP="006E459B">
            <w:pPr>
              <w:spacing w:after="60"/>
              <w:rPr>
                <w:rFonts w:cs="Calibri"/>
                <w:color w:val="000000"/>
                <w:sz w:val="16"/>
                <w:szCs w:val="16"/>
                <w:lang w:eastAsia="en-US"/>
              </w:rPr>
            </w:pPr>
            <w:r w:rsidRPr="3EC71BAD">
              <w:rPr>
                <w:rFonts w:cs="Calibri"/>
                <w:color w:val="000000" w:themeColor="text1"/>
                <w:sz w:val="16"/>
                <w:szCs w:val="16"/>
                <w:lang w:eastAsia="en-US"/>
              </w:rPr>
              <w:t>Moderate</w:t>
            </w:r>
          </w:p>
        </w:tc>
        <w:tc>
          <w:tcPr>
            <w:tcW w:w="7496" w:type="dxa"/>
            <w:tcBorders>
              <w:top w:val="nil"/>
              <w:left w:val="nil"/>
              <w:bottom w:val="nil"/>
              <w:right w:val="nil"/>
            </w:tcBorders>
          </w:tcPr>
          <w:p w14:paraId="064B8727" w14:textId="1DBA99D6" w:rsidR="006E459B" w:rsidRPr="0044782B" w:rsidRDefault="006E459B" w:rsidP="006E459B">
            <w:pPr>
              <w:spacing w:after="60"/>
              <w:rPr>
                <w:rFonts w:cs="Calibri"/>
                <w:color w:val="000000"/>
                <w:sz w:val="16"/>
                <w:szCs w:val="16"/>
                <w:lang w:eastAsia="en-US"/>
              </w:rPr>
            </w:pPr>
            <w:r w:rsidRPr="24D3B8D0">
              <w:rPr>
                <w:rFonts w:cs="Calibri"/>
                <w:color w:val="000000" w:themeColor="text1"/>
                <w:sz w:val="16"/>
                <w:szCs w:val="16"/>
                <w:u w:val="single"/>
                <w:lang w:eastAsia="en-US"/>
              </w:rPr>
              <w:t>Risk (linked to TOC Assumption</w:t>
            </w:r>
            <w:r>
              <w:rPr>
                <w:rFonts w:cs="Calibri"/>
                <w:color w:val="000000" w:themeColor="text1"/>
                <w:sz w:val="16"/>
                <w:szCs w:val="16"/>
                <w:u w:val="single"/>
                <w:lang w:eastAsia="en-US"/>
              </w:rPr>
              <w:t>s</w:t>
            </w:r>
            <w:r w:rsidRPr="24D3B8D0">
              <w:rPr>
                <w:rFonts w:cs="Calibri"/>
                <w:color w:val="000000" w:themeColor="text1"/>
                <w:sz w:val="16"/>
                <w:szCs w:val="16"/>
                <w:u w:val="single"/>
                <w:lang w:eastAsia="en-US"/>
              </w:rPr>
              <w:t xml:space="preserve"> 1</w:t>
            </w:r>
            <w:r>
              <w:rPr>
                <w:rFonts w:cs="Calibri"/>
                <w:color w:val="000000" w:themeColor="text1"/>
                <w:sz w:val="16"/>
                <w:szCs w:val="16"/>
                <w:u w:val="single"/>
                <w:lang w:eastAsia="en-US"/>
              </w:rPr>
              <w:t xml:space="preserve"> and 6</w:t>
            </w:r>
            <w:r w:rsidRPr="24D3B8D0">
              <w:rPr>
                <w:rFonts w:cs="Calibri"/>
                <w:color w:val="000000" w:themeColor="text1"/>
                <w:sz w:val="16"/>
                <w:szCs w:val="16"/>
                <w:u w:val="single"/>
                <w:lang w:eastAsia="en-US"/>
              </w:rPr>
              <w:t>):</w:t>
            </w:r>
            <w:r w:rsidR="00D533C4">
              <w:rPr>
                <w:rFonts w:cs="Calibri"/>
                <w:color w:val="000000" w:themeColor="text1"/>
                <w:sz w:val="16"/>
                <w:szCs w:val="16"/>
                <w:u w:val="single"/>
                <w:lang w:eastAsia="en-US"/>
              </w:rPr>
              <w:t xml:space="preserve"> </w:t>
            </w:r>
            <w:r w:rsidRPr="24D3B8D0">
              <w:rPr>
                <w:rFonts w:cs="Calibri"/>
                <w:color w:val="000000" w:themeColor="text1"/>
                <w:sz w:val="16"/>
                <w:szCs w:val="16"/>
                <w:lang w:eastAsia="en-US"/>
              </w:rPr>
              <w:t>Limited stakeholder participation and benefit-sharing</w:t>
            </w:r>
            <w:r>
              <w:rPr>
                <w:rFonts w:cs="Calibri"/>
                <w:color w:val="000000" w:themeColor="text1"/>
                <w:sz w:val="16"/>
                <w:szCs w:val="16"/>
                <w:lang w:eastAsia="en-US"/>
              </w:rPr>
              <w:t xml:space="preserve"> and </w:t>
            </w:r>
            <w:r w:rsidRPr="0044782B">
              <w:rPr>
                <w:rFonts w:cs="Calibri"/>
                <w:sz w:val="16"/>
                <w:szCs w:val="16"/>
                <w:lang w:eastAsia="en-US"/>
              </w:rPr>
              <w:t>Resistance to social and behavioral change</w:t>
            </w:r>
          </w:p>
          <w:p w14:paraId="1A8C8DA8" w14:textId="041975D9" w:rsidR="006E459B" w:rsidRPr="0044782B" w:rsidRDefault="00D533C4" w:rsidP="006E459B">
            <w:pPr>
              <w:spacing w:after="60"/>
              <w:rPr>
                <w:rFonts w:cs="Calibri"/>
                <w:i/>
                <w:iCs/>
                <w:color w:val="000000"/>
                <w:sz w:val="16"/>
                <w:szCs w:val="16"/>
                <w:u w:val="single"/>
                <w:lang w:eastAsia="en-US"/>
              </w:rPr>
            </w:pPr>
            <w:r>
              <w:rPr>
                <w:rFonts w:cs="Calibri"/>
                <w:i/>
                <w:color w:val="000000" w:themeColor="text1"/>
                <w:sz w:val="16"/>
                <w:szCs w:val="16"/>
                <w:u w:val="single"/>
                <w:lang w:eastAsia="en-US"/>
              </w:rPr>
              <w:t xml:space="preserve">| </w:t>
            </w:r>
            <w:r w:rsidR="006E459B" w:rsidRPr="24D3B8D0">
              <w:rPr>
                <w:rFonts w:cs="Calibri"/>
                <w:i/>
                <w:color w:val="000000" w:themeColor="text1"/>
                <w:sz w:val="16"/>
                <w:szCs w:val="16"/>
                <w:u w:val="single"/>
                <w:lang w:eastAsia="en-US"/>
              </w:rPr>
              <w:t>Risk Assessment / Event:</w:t>
            </w:r>
          </w:p>
          <w:p w14:paraId="1D231923" w14:textId="77777777" w:rsidR="006E459B" w:rsidRPr="0044782B" w:rsidRDefault="006E459B" w:rsidP="006E459B">
            <w:pPr>
              <w:spacing w:after="60"/>
              <w:rPr>
                <w:rFonts w:cs="Calibri"/>
                <w:sz w:val="16"/>
                <w:szCs w:val="16"/>
                <w:lang w:eastAsia="en-US"/>
              </w:rPr>
            </w:pPr>
            <w:r w:rsidRPr="0044782B">
              <w:rPr>
                <w:rFonts w:cs="Calibri"/>
                <w:sz w:val="16"/>
                <w:szCs w:val="16"/>
                <w:lang w:eastAsia="en-US"/>
              </w:rPr>
              <w:t xml:space="preserve">Key stakeholders, including women, local communities, NGOs and CBOs, do not effectively participate in or benefit from project activities, leading to reduced ownership, weak implementation, and limited sustainability of outcomes. </w:t>
            </w:r>
            <w:r>
              <w:rPr>
                <w:rFonts w:cs="Calibri"/>
                <w:sz w:val="16"/>
                <w:szCs w:val="16"/>
                <w:lang w:eastAsia="en-US"/>
              </w:rPr>
              <w:t xml:space="preserve">Additionally, </w:t>
            </w:r>
            <w:r w:rsidRPr="0044782B">
              <w:rPr>
                <w:rFonts w:cs="Calibri"/>
                <w:sz w:val="16"/>
                <w:szCs w:val="16"/>
                <w:lang w:eastAsia="en-US"/>
              </w:rPr>
              <w:t>Innovative or improved social norms related to conservation management are not accepted by key stakeholders, limiting adoption of co-management approaches and weakening collective action.</w:t>
            </w:r>
          </w:p>
          <w:p w14:paraId="6688028B" w14:textId="28D24871" w:rsidR="006E459B" w:rsidRPr="0044782B" w:rsidRDefault="004537A1" w:rsidP="006E459B">
            <w:pPr>
              <w:spacing w:after="60"/>
              <w:rPr>
                <w:rFonts w:cs="Calibri"/>
                <w:i/>
                <w:iCs/>
                <w:color w:val="000000"/>
                <w:sz w:val="16"/>
                <w:szCs w:val="16"/>
                <w:u w:val="single"/>
                <w:lang w:eastAsia="en-US"/>
              </w:rPr>
            </w:pPr>
            <w:r>
              <w:rPr>
                <w:rFonts w:cs="Calibri"/>
                <w:i/>
                <w:color w:val="000000" w:themeColor="text1"/>
                <w:sz w:val="16"/>
                <w:szCs w:val="16"/>
                <w:u w:val="single"/>
                <w:lang w:eastAsia="en-US"/>
              </w:rPr>
              <w:t xml:space="preserve">| </w:t>
            </w:r>
            <w:r w:rsidR="006E459B" w:rsidRPr="24D3B8D0">
              <w:rPr>
                <w:rFonts w:cs="Calibri"/>
                <w:i/>
                <w:color w:val="000000" w:themeColor="text1"/>
                <w:sz w:val="16"/>
                <w:szCs w:val="16"/>
                <w:u w:val="single"/>
                <w:lang w:eastAsia="en-US"/>
              </w:rPr>
              <w:t>Cause</w:t>
            </w:r>
            <w:r w:rsidR="00B0353F">
              <w:rPr>
                <w:rFonts w:cs="Calibri"/>
                <w:i/>
                <w:color w:val="000000" w:themeColor="text1"/>
                <w:sz w:val="16"/>
                <w:szCs w:val="16"/>
                <w:u w:val="single"/>
                <w:lang w:eastAsia="en-US"/>
              </w:rPr>
              <w:t xml:space="preserve">s and Impacts: </w:t>
            </w:r>
          </w:p>
          <w:p w14:paraId="01393810" w14:textId="77777777" w:rsidR="00875684" w:rsidRPr="0044782B" w:rsidRDefault="006E459B" w:rsidP="00875684">
            <w:pPr>
              <w:spacing w:after="60"/>
              <w:rPr>
                <w:rFonts w:cs="Calibri"/>
                <w:sz w:val="16"/>
                <w:szCs w:val="16"/>
                <w:lang w:eastAsia="en-US"/>
              </w:rPr>
            </w:pPr>
            <w:r w:rsidRPr="0044782B">
              <w:rPr>
                <w:rFonts w:cs="Calibri"/>
                <w:sz w:val="16"/>
                <w:szCs w:val="16"/>
                <w:lang w:eastAsia="en-US"/>
              </w:rPr>
              <w:t>Behavioral</w:t>
            </w:r>
            <w:r>
              <w:rPr>
                <w:rFonts w:cs="Calibri"/>
                <w:sz w:val="16"/>
                <w:szCs w:val="16"/>
                <w:lang w:eastAsia="en-US"/>
              </w:rPr>
              <w:t xml:space="preserve">. </w:t>
            </w:r>
            <w:r w:rsidRPr="0044782B">
              <w:rPr>
                <w:rFonts w:cs="Calibri"/>
                <w:sz w:val="16"/>
                <w:szCs w:val="16"/>
                <w:lang w:eastAsia="en-US"/>
              </w:rPr>
              <w:t xml:space="preserve">Behind the risk are rigid patterns of behavior and pre-conceived ideas, or because the incentive package may not be attractive enough for stakeholders to participate, especially women. </w:t>
            </w:r>
            <w:r w:rsidR="00A236A5">
              <w:rPr>
                <w:rFonts w:cs="Calibri"/>
                <w:sz w:val="16"/>
                <w:szCs w:val="16"/>
                <w:lang w:eastAsia="en-US"/>
              </w:rPr>
              <w:t>As a consequence</w:t>
            </w:r>
            <w:r w:rsidR="00875684">
              <w:rPr>
                <w:rFonts w:cs="Calibri"/>
                <w:sz w:val="16"/>
                <w:szCs w:val="16"/>
                <w:lang w:eastAsia="en-US"/>
              </w:rPr>
              <w:t xml:space="preserve">, there will be reduced stakeholder participation. </w:t>
            </w:r>
            <w:r w:rsidR="00875684" w:rsidRPr="0044782B">
              <w:rPr>
                <w:rFonts w:cs="Calibri"/>
                <w:sz w:val="16"/>
                <w:szCs w:val="16"/>
                <w:lang w:eastAsia="en-US"/>
              </w:rPr>
              <w:t>Outcomes 2, 3 and 4 may not have the desired result, since part of their success depend</w:t>
            </w:r>
            <w:r w:rsidR="00875684">
              <w:rPr>
                <w:rFonts w:cs="Calibri"/>
                <w:sz w:val="16"/>
                <w:szCs w:val="16"/>
                <w:lang w:eastAsia="en-US"/>
              </w:rPr>
              <w:t>s</w:t>
            </w:r>
            <w:r w:rsidR="00875684" w:rsidRPr="0044782B">
              <w:rPr>
                <w:rFonts w:cs="Calibri"/>
                <w:sz w:val="16"/>
                <w:szCs w:val="16"/>
                <w:lang w:eastAsia="en-US"/>
              </w:rPr>
              <w:t xml:space="preserve"> on effective stakeholder participation. </w:t>
            </w:r>
          </w:p>
          <w:p w14:paraId="2E620275" w14:textId="297507EE" w:rsidR="006E459B" w:rsidRPr="0044782B" w:rsidRDefault="005C1C21" w:rsidP="006E459B">
            <w:pPr>
              <w:spacing w:after="60"/>
              <w:rPr>
                <w:rFonts w:cs="Calibri"/>
                <w:sz w:val="16"/>
                <w:szCs w:val="16"/>
                <w:lang w:eastAsia="en-US"/>
              </w:rPr>
            </w:pPr>
            <w:r>
              <w:rPr>
                <w:rFonts w:cs="Calibri"/>
                <w:sz w:val="16"/>
                <w:szCs w:val="16"/>
                <w:lang w:eastAsia="en-US"/>
              </w:rPr>
              <w:t xml:space="preserve">| </w:t>
            </w:r>
            <w:r w:rsidRPr="005C1C21">
              <w:rPr>
                <w:rFonts w:cs="Calibri"/>
                <w:sz w:val="16"/>
                <w:szCs w:val="16"/>
                <w:lang w:eastAsia="en-US"/>
              </w:rPr>
              <w:t>Impact = 3 | Likelihood = 2 | Risk level = MODERATE</w:t>
            </w:r>
            <w:r>
              <w:rPr>
                <w:rFonts w:cs="Calibri"/>
                <w:sz w:val="16"/>
                <w:szCs w:val="16"/>
                <w:lang w:eastAsia="en-US"/>
              </w:rPr>
              <w:t xml:space="preserve"> | </w:t>
            </w:r>
          </w:p>
          <w:p w14:paraId="01050246" w14:textId="77777777" w:rsidR="006E459B" w:rsidRPr="0044782B" w:rsidRDefault="006E459B" w:rsidP="006E459B">
            <w:pPr>
              <w:spacing w:after="60"/>
              <w:rPr>
                <w:rFonts w:cs="Calibri"/>
                <w:i/>
                <w:iCs/>
                <w:sz w:val="16"/>
                <w:szCs w:val="16"/>
                <w:u w:val="single"/>
                <w:lang w:eastAsia="en-US"/>
              </w:rPr>
            </w:pPr>
            <w:r w:rsidRPr="0044782B">
              <w:rPr>
                <w:rFonts w:cs="Calibri"/>
                <w:i/>
                <w:iCs/>
                <w:sz w:val="16"/>
                <w:szCs w:val="16"/>
                <w:u w:val="single"/>
                <w:lang w:eastAsia="en-US"/>
              </w:rPr>
              <w:t>Mitigation Measures:</w:t>
            </w:r>
          </w:p>
          <w:p w14:paraId="58248FDA" w14:textId="57085DC9" w:rsidR="006E459B" w:rsidRPr="0044782B" w:rsidRDefault="00A63F02" w:rsidP="006E459B">
            <w:pPr>
              <w:spacing w:after="60"/>
              <w:rPr>
                <w:rFonts w:cs="Calibri"/>
                <w:color w:val="000000"/>
                <w:sz w:val="16"/>
                <w:szCs w:val="16"/>
                <w:u w:val="single"/>
                <w:lang w:eastAsia="en-US"/>
              </w:rPr>
            </w:pPr>
            <w:r w:rsidRPr="00A63F02">
              <w:rPr>
                <w:rFonts w:cs="Calibri"/>
                <w:sz w:val="16"/>
                <w:szCs w:val="16"/>
                <w:lang w:eastAsia="en-US"/>
              </w:rPr>
              <w:t>Use inclusive, participatory, and incentive-based approaches: co-develop community engagement structures and conservation agreements, strengthen local leadership through the Community Ranger Program, and promote behavior change via livelihood incentives</w:t>
            </w:r>
            <w:r w:rsidR="00231858">
              <w:rPr>
                <w:rFonts w:cs="Calibri"/>
                <w:sz w:val="16"/>
                <w:szCs w:val="16"/>
                <w:lang w:eastAsia="en-US"/>
              </w:rPr>
              <w:t xml:space="preserve"> (grantmaking)</w:t>
            </w:r>
            <w:r w:rsidRPr="00A63F02">
              <w:rPr>
                <w:rFonts w:cs="Calibri"/>
                <w:sz w:val="16"/>
                <w:szCs w:val="16"/>
                <w:lang w:eastAsia="en-US"/>
              </w:rPr>
              <w:t>. Support awareness and trust through communication and knowledge-sharing, and ensure gender-responsive measures for inclusive participation of women and vulnerable groups</w:t>
            </w:r>
            <w:r w:rsidR="006E459B" w:rsidRPr="0044782B">
              <w:rPr>
                <w:rFonts w:cs="Calibri"/>
                <w:sz w:val="16"/>
                <w:szCs w:val="16"/>
                <w:lang w:eastAsia="en-US"/>
              </w:rPr>
              <w:t>.</w:t>
            </w:r>
          </w:p>
        </w:tc>
      </w:tr>
      <w:tr w:rsidR="006E459B" w:rsidRPr="00C64827" w14:paraId="732EA2F7" w14:textId="77777777" w:rsidTr="00A53FB0">
        <w:tc>
          <w:tcPr>
            <w:tcW w:w="2160" w:type="dxa"/>
            <w:tcBorders>
              <w:top w:val="nil"/>
              <w:left w:val="nil"/>
              <w:bottom w:val="nil"/>
              <w:right w:val="nil"/>
            </w:tcBorders>
            <w:shd w:val="clear" w:color="auto" w:fill="F2F2F2" w:themeFill="background1" w:themeFillShade="F2"/>
            <w:noWrap/>
            <w:hideMark/>
          </w:tcPr>
          <w:p w14:paraId="614EB368" w14:textId="77777777" w:rsidR="006E459B" w:rsidRPr="0044782B" w:rsidRDefault="006E459B" w:rsidP="006E459B">
            <w:pPr>
              <w:spacing w:after="60"/>
              <w:rPr>
                <w:rFonts w:cs="Calibri"/>
                <w:color w:val="000000"/>
                <w:sz w:val="16"/>
                <w:szCs w:val="16"/>
                <w:lang w:eastAsia="en-US"/>
              </w:rPr>
            </w:pPr>
            <w:r w:rsidRPr="0044782B">
              <w:rPr>
                <w:rFonts w:cstheme="minorHAnsi"/>
                <w:color w:val="000000"/>
                <w:sz w:val="16"/>
                <w:szCs w:val="16"/>
                <w:lang w:eastAsia="en-US"/>
              </w:rPr>
              <w:t> </w:t>
            </w:r>
          </w:p>
        </w:tc>
        <w:tc>
          <w:tcPr>
            <w:tcW w:w="1234" w:type="dxa"/>
            <w:tcBorders>
              <w:top w:val="nil"/>
              <w:left w:val="nil"/>
              <w:bottom w:val="nil"/>
              <w:right w:val="nil"/>
            </w:tcBorders>
            <w:shd w:val="clear" w:color="auto" w:fill="F2F2F2" w:themeFill="background1" w:themeFillShade="F2"/>
            <w:noWrap/>
            <w:hideMark/>
          </w:tcPr>
          <w:p w14:paraId="23458169" w14:textId="77777777" w:rsidR="006E459B" w:rsidRPr="0044782B" w:rsidRDefault="006E459B" w:rsidP="006E459B">
            <w:pPr>
              <w:spacing w:after="60"/>
              <w:rPr>
                <w:rFonts w:cs="Calibri"/>
                <w:color w:val="000000"/>
                <w:sz w:val="16"/>
                <w:szCs w:val="16"/>
                <w:lang w:eastAsia="en-US"/>
              </w:rPr>
            </w:pPr>
            <w:r w:rsidRPr="0044782B">
              <w:rPr>
                <w:rFonts w:cstheme="minorHAnsi"/>
                <w:color w:val="000000"/>
                <w:sz w:val="16"/>
                <w:szCs w:val="16"/>
                <w:lang w:eastAsia="en-US"/>
              </w:rPr>
              <w:t> </w:t>
            </w:r>
          </w:p>
        </w:tc>
        <w:tc>
          <w:tcPr>
            <w:tcW w:w="7496" w:type="dxa"/>
            <w:tcBorders>
              <w:top w:val="nil"/>
              <w:left w:val="nil"/>
              <w:bottom w:val="nil"/>
              <w:right w:val="nil"/>
            </w:tcBorders>
            <w:shd w:val="clear" w:color="auto" w:fill="F2F2F2" w:themeFill="background1" w:themeFillShade="F2"/>
            <w:hideMark/>
          </w:tcPr>
          <w:p w14:paraId="3C8270D0" w14:textId="77777777" w:rsidR="006E459B" w:rsidRPr="0044782B" w:rsidRDefault="006E459B" w:rsidP="006E459B">
            <w:pPr>
              <w:spacing w:after="60"/>
              <w:rPr>
                <w:rFonts w:cs="Calibri"/>
                <w:color w:val="000000"/>
                <w:sz w:val="16"/>
                <w:szCs w:val="16"/>
                <w:lang w:eastAsia="en-US"/>
              </w:rPr>
            </w:pPr>
            <w:r w:rsidRPr="0044782B">
              <w:rPr>
                <w:rFonts w:cstheme="minorHAnsi"/>
                <w:color w:val="000000"/>
                <w:sz w:val="16"/>
                <w:szCs w:val="16"/>
                <w:lang w:eastAsia="en-US"/>
              </w:rPr>
              <w:t> </w:t>
            </w:r>
          </w:p>
        </w:tc>
      </w:tr>
      <w:tr w:rsidR="006E459B" w:rsidRPr="0044782B" w14:paraId="1E43E404" w14:textId="77777777" w:rsidTr="00A53FB0">
        <w:tc>
          <w:tcPr>
            <w:tcW w:w="2160" w:type="dxa"/>
            <w:tcBorders>
              <w:top w:val="nil"/>
              <w:left w:val="nil"/>
              <w:bottom w:val="double" w:sz="6" w:space="0" w:color="auto"/>
              <w:right w:val="dotted" w:sz="4" w:space="0" w:color="auto"/>
            </w:tcBorders>
            <w:noWrap/>
            <w:hideMark/>
          </w:tcPr>
          <w:p w14:paraId="5F2EE1E7" w14:textId="77777777" w:rsidR="006E459B" w:rsidRPr="0044782B" w:rsidRDefault="006E459B" w:rsidP="006E459B">
            <w:pPr>
              <w:spacing w:after="60"/>
              <w:rPr>
                <w:rFonts w:cs="Calibri"/>
                <w:color w:val="000000"/>
                <w:sz w:val="16"/>
                <w:szCs w:val="16"/>
                <w:lang w:eastAsia="en-US"/>
              </w:rPr>
            </w:pPr>
            <w:r w:rsidRPr="0044782B">
              <w:rPr>
                <w:rFonts w:cstheme="minorHAnsi"/>
                <w:color w:val="000000"/>
                <w:sz w:val="16"/>
                <w:szCs w:val="16"/>
                <w:lang w:eastAsia="en-US"/>
              </w:rPr>
              <w:t>Other</w:t>
            </w:r>
          </w:p>
        </w:tc>
        <w:tc>
          <w:tcPr>
            <w:tcW w:w="1234" w:type="dxa"/>
            <w:tcBorders>
              <w:top w:val="nil"/>
              <w:left w:val="nil"/>
              <w:bottom w:val="double" w:sz="6" w:space="0" w:color="auto"/>
              <w:right w:val="dotted" w:sz="4" w:space="0" w:color="auto"/>
            </w:tcBorders>
            <w:noWrap/>
            <w:hideMark/>
          </w:tcPr>
          <w:p w14:paraId="249D44A5" w14:textId="77777777" w:rsidR="006E459B" w:rsidRPr="0044782B" w:rsidRDefault="006E459B" w:rsidP="006E459B">
            <w:pPr>
              <w:spacing w:after="60"/>
              <w:rPr>
                <w:rFonts w:cs="Calibri"/>
                <w:color w:val="808080"/>
                <w:sz w:val="16"/>
                <w:szCs w:val="16"/>
                <w:lang w:eastAsia="en-US"/>
              </w:rPr>
            </w:pPr>
            <w:r w:rsidRPr="0044782B">
              <w:rPr>
                <w:rFonts w:cs="Calibri"/>
                <w:color w:val="808080"/>
                <w:sz w:val="16"/>
                <w:szCs w:val="16"/>
                <w:lang w:eastAsia="en-US"/>
              </w:rPr>
              <w:t>Not rated</w:t>
            </w:r>
          </w:p>
        </w:tc>
        <w:tc>
          <w:tcPr>
            <w:tcW w:w="7496" w:type="dxa"/>
            <w:tcBorders>
              <w:top w:val="nil"/>
              <w:left w:val="nil"/>
              <w:bottom w:val="double" w:sz="6" w:space="0" w:color="auto"/>
              <w:right w:val="nil"/>
            </w:tcBorders>
            <w:hideMark/>
          </w:tcPr>
          <w:p w14:paraId="405F2CBB" w14:textId="77777777" w:rsidR="006E459B" w:rsidRPr="0044782B" w:rsidRDefault="006E459B" w:rsidP="006E459B">
            <w:pPr>
              <w:spacing w:after="60"/>
              <w:rPr>
                <w:rFonts w:cs="Calibri"/>
                <w:color w:val="808080"/>
                <w:sz w:val="16"/>
                <w:szCs w:val="16"/>
                <w:lang w:eastAsia="en-US"/>
              </w:rPr>
            </w:pPr>
            <w:r w:rsidRPr="0044782B">
              <w:rPr>
                <w:rFonts w:cs="Calibri"/>
                <w:color w:val="808080"/>
                <w:sz w:val="16"/>
                <w:szCs w:val="16"/>
                <w:lang w:eastAsia="en-US"/>
              </w:rPr>
              <w:t>NA</w:t>
            </w:r>
          </w:p>
        </w:tc>
      </w:tr>
      <w:tr w:rsidR="006E459B" w:rsidRPr="0044782B" w14:paraId="6803F015" w14:textId="77777777" w:rsidTr="00A53FB0">
        <w:tc>
          <w:tcPr>
            <w:tcW w:w="2160" w:type="dxa"/>
            <w:tcBorders>
              <w:top w:val="nil"/>
              <w:left w:val="nil"/>
              <w:bottom w:val="nil"/>
              <w:right w:val="nil"/>
            </w:tcBorders>
            <w:shd w:val="clear" w:color="auto" w:fill="F2F2F2" w:themeFill="background1" w:themeFillShade="F2"/>
            <w:noWrap/>
            <w:hideMark/>
          </w:tcPr>
          <w:p w14:paraId="2D8F3E61" w14:textId="77777777" w:rsidR="006E459B" w:rsidRPr="0044782B" w:rsidRDefault="006E459B" w:rsidP="006E459B">
            <w:pPr>
              <w:spacing w:after="60"/>
              <w:rPr>
                <w:rFonts w:cs="Calibri"/>
                <w:color w:val="000000"/>
                <w:sz w:val="16"/>
                <w:szCs w:val="16"/>
                <w:lang w:eastAsia="en-US"/>
              </w:rPr>
            </w:pPr>
            <w:r w:rsidRPr="0044782B">
              <w:rPr>
                <w:rFonts w:cs="Calibri"/>
                <w:color w:val="000000"/>
                <w:sz w:val="16"/>
                <w:szCs w:val="16"/>
                <w:lang w:eastAsia="en-US"/>
              </w:rPr>
              <w:t> </w:t>
            </w:r>
          </w:p>
        </w:tc>
        <w:tc>
          <w:tcPr>
            <w:tcW w:w="1234" w:type="dxa"/>
            <w:tcBorders>
              <w:top w:val="nil"/>
              <w:left w:val="nil"/>
              <w:bottom w:val="nil"/>
              <w:right w:val="nil"/>
            </w:tcBorders>
            <w:shd w:val="clear" w:color="auto" w:fill="F2F2F2" w:themeFill="background1" w:themeFillShade="F2"/>
            <w:noWrap/>
            <w:hideMark/>
          </w:tcPr>
          <w:p w14:paraId="6B58C94E" w14:textId="77777777" w:rsidR="006E459B" w:rsidRPr="0044782B" w:rsidRDefault="006E459B" w:rsidP="006E459B">
            <w:pPr>
              <w:spacing w:after="60"/>
              <w:rPr>
                <w:rFonts w:cs="Calibri"/>
                <w:color w:val="000000"/>
                <w:sz w:val="16"/>
                <w:szCs w:val="16"/>
                <w:lang w:eastAsia="en-US"/>
              </w:rPr>
            </w:pPr>
            <w:r w:rsidRPr="0044782B">
              <w:rPr>
                <w:rFonts w:cs="Calibri"/>
                <w:color w:val="000000"/>
                <w:sz w:val="16"/>
                <w:szCs w:val="16"/>
                <w:lang w:eastAsia="en-US"/>
              </w:rPr>
              <w:t> </w:t>
            </w:r>
          </w:p>
        </w:tc>
        <w:tc>
          <w:tcPr>
            <w:tcW w:w="7496" w:type="dxa"/>
            <w:tcBorders>
              <w:top w:val="nil"/>
              <w:left w:val="nil"/>
              <w:bottom w:val="nil"/>
              <w:right w:val="nil"/>
            </w:tcBorders>
            <w:shd w:val="clear" w:color="auto" w:fill="F2F2F2" w:themeFill="background1" w:themeFillShade="F2"/>
            <w:hideMark/>
          </w:tcPr>
          <w:p w14:paraId="482FACC5" w14:textId="77777777" w:rsidR="006E459B" w:rsidRPr="0044782B" w:rsidRDefault="006E459B" w:rsidP="006E459B">
            <w:pPr>
              <w:spacing w:after="60"/>
              <w:rPr>
                <w:rFonts w:cs="Calibri"/>
                <w:color w:val="000000"/>
                <w:sz w:val="16"/>
                <w:szCs w:val="16"/>
                <w:lang w:eastAsia="en-US"/>
              </w:rPr>
            </w:pPr>
            <w:r w:rsidRPr="0044782B">
              <w:rPr>
                <w:rFonts w:cstheme="minorHAnsi"/>
                <w:color w:val="000000"/>
                <w:sz w:val="16"/>
                <w:szCs w:val="16"/>
                <w:lang w:eastAsia="en-US"/>
              </w:rPr>
              <w:t> </w:t>
            </w:r>
          </w:p>
        </w:tc>
      </w:tr>
      <w:tr w:rsidR="006E459B" w:rsidRPr="0044782B" w14:paraId="1F2C5865" w14:textId="77777777" w:rsidTr="00A53FB0">
        <w:tc>
          <w:tcPr>
            <w:tcW w:w="2160" w:type="dxa"/>
            <w:tcBorders>
              <w:top w:val="nil"/>
              <w:left w:val="nil"/>
              <w:bottom w:val="single" w:sz="8" w:space="0" w:color="auto"/>
              <w:right w:val="dotted" w:sz="4" w:space="0" w:color="auto"/>
            </w:tcBorders>
            <w:noWrap/>
            <w:hideMark/>
          </w:tcPr>
          <w:p w14:paraId="7A1E52C2" w14:textId="77777777" w:rsidR="006E459B" w:rsidRPr="0044782B" w:rsidRDefault="006E459B" w:rsidP="006E459B">
            <w:pPr>
              <w:spacing w:after="60"/>
              <w:rPr>
                <w:rFonts w:cs="Calibri"/>
                <w:color w:val="000000"/>
                <w:sz w:val="16"/>
                <w:szCs w:val="16"/>
                <w:lang w:eastAsia="en-US"/>
              </w:rPr>
            </w:pPr>
            <w:r w:rsidRPr="0044782B">
              <w:rPr>
                <w:rFonts w:cstheme="minorHAnsi"/>
                <w:color w:val="000000"/>
                <w:sz w:val="16"/>
                <w:szCs w:val="16"/>
                <w:lang w:eastAsia="en-US"/>
              </w:rPr>
              <w:t>Overall Risk Rating</w:t>
            </w:r>
          </w:p>
        </w:tc>
        <w:tc>
          <w:tcPr>
            <w:tcW w:w="1234" w:type="dxa"/>
            <w:tcBorders>
              <w:top w:val="nil"/>
              <w:left w:val="nil"/>
              <w:bottom w:val="single" w:sz="8" w:space="0" w:color="auto"/>
              <w:right w:val="dotted" w:sz="4" w:space="0" w:color="auto"/>
            </w:tcBorders>
            <w:noWrap/>
            <w:hideMark/>
          </w:tcPr>
          <w:p w14:paraId="7859C35A" w14:textId="7702C514" w:rsidR="006E459B" w:rsidRPr="0044782B" w:rsidRDefault="006E459B" w:rsidP="006E459B">
            <w:pPr>
              <w:spacing w:after="60"/>
              <w:rPr>
                <w:rFonts w:cs="Calibri"/>
                <w:sz w:val="16"/>
                <w:szCs w:val="16"/>
                <w:lang w:eastAsia="en-US"/>
              </w:rPr>
            </w:pPr>
            <w:r w:rsidRPr="300A2FE1">
              <w:rPr>
                <w:rFonts w:cs="Calibri"/>
                <w:sz w:val="16"/>
                <w:szCs w:val="16"/>
                <w:lang w:eastAsia="en-US"/>
              </w:rPr>
              <w:t>Substantial</w:t>
            </w:r>
          </w:p>
        </w:tc>
        <w:tc>
          <w:tcPr>
            <w:tcW w:w="7496" w:type="dxa"/>
            <w:tcBorders>
              <w:top w:val="nil"/>
              <w:left w:val="nil"/>
              <w:bottom w:val="single" w:sz="8" w:space="0" w:color="auto"/>
              <w:right w:val="nil"/>
            </w:tcBorders>
            <w:hideMark/>
          </w:tcPr>
          <w:p w14:paraId="26A83CAC" w14:textId="4515F7FB" w:rsidR="006E459B" w:rsidRPr="00991D09" w:rsidRDefault="006E459B" w:rsidP="00991D09">
            <w:pPr>
              <w:spacing w:after="60"/>
              <w:rPr>
                <w:rFonts w:cs="Calibri"/>
                <w:sz w:val="16"/>
                <w:szCs w:val="16"/>
                <w:lang w:eastAsia="en-US"/>
              </w:rPr>
            </w:pPr>
            <w:r w:rsidRPr="00991D09">
              <w:rPr>
                <w:rFonts w:cs="Calibri"/>
                <w:sz w:val="16"/>
                <w:szCs w:val="16"/>
                <w:lang w:eastAsia="en-US"/>
              </w:rPr>
              <w:t xml:space="preserve">Weighted average of individual risks. </w:t>
            </w:r>
          </w:p>
        </w:tc>
      </w:tr>
    </w:tbl>
    <w:p w14:paraId="3A5ED2B9" w14:textId="77777777" w:rsidR="00525B4E" w:rsidRDefault="00525B4E" w:rsidP="00A51F33">
      <w:pPr>
        <w:spacing w:after="120" w:line="259" w:lineRule="auto"/>
        <w:ind w:left="180" w:right="180"/>
        <w:rPr>
          <w:rFonts w:cs="Calibri"/>
          <w:i/>
          <w:iCs/>
        </w:rPr>
      </w:pPr>
    </w:p>
    <w:p w14:paraId="7B4820A8" w14:textId="77777777" w:rsidR="00525B4E" w:rsidRPr="00F77689" w:rsidRDefault="00525B4E" w:rsidP="00A51F33">
      <w:pPr>
        <w:spacing w:after="120" w:line="259" w:lineRule="auto"/>
        <w:ind w:left="180" w:right="180"/>
        <w:rPr>
          <w:rFonts w:cs="Calibri"/>
          <w:i/>
          <w:iCs/>
        </w:rPr>
      </w:pPr>
    </w:p>
    <w:p w14:paraId="48E5E0B1" w14:textId="77777777" w:rsidR="00A51F33" w:rsidRPr="00991D09" w:rsidRDefault="00A51F33" w:rsidP="00A51F33">
      <w:pPr>
        <w:pStyle w:val="Ttulo3"/>
      </w:pPr>
      <w:bookmarkStart w:id="26" w:name="_Toc225951559"/>
      <w:r w:rsidRPr="00991D09">
        <w:rPr>
          <w:rStyle w:val="Ttulo1Carter"/>
          <w:rFonts w:ascii="Calibri" w:hAnsi="Calibri"/>
          <w:b/>
          <w:bCs/>
          <w:caps w:val="0"/>
          <w:color w:val="auto"/>
          <w:sz w:val="22"/>
        </w:rPr>
        <w:t>Safeguards Rating (PIF level)</w:t>
      </w:r>
      <w:r w:rsidRPr="00991D09">
        <w:t>:</w:t>
      </w:r>
      <w:bookmarkEnd w:id="26"/>
      <w:r w:rsidRPr="00991D09">
        <w:t xml:space="preserve"> </w:t>
      </w:r>
    </w:p>
    <w:p w14:paraId="35E9CCBB" w14:textId="3743F7AF" w:rsidR="00A51F33" w:rsidRPr="00F77689" w:rsidRDefault="003600DF" w:rsidP="00A51F33">
      <w:pPr>
        <w:spacing w:before="40" w:after="40"/>
        <w:ind w:left="180" w:right="180"/>
        <w:rPr>
          <w:rFonts w:cs="Calibri"/>
          <w:sz w:val="20"/>
          <w:szCs w:val="20"/>
        </w:rPr>
      </w:pPr>
      <w:r w:rsidRPr="00991D09">
        <w:rPr>
          <w:rFonts w:cs="Calibri"/>
          <w:color w:val="000000"/>
          <w:sz w:val="20"/>
          <w:szCs w:val="20"/>
        </w:rPr>
        <w:t>Substantial</w:t>
      </w:r>
    </w:p>
    <w:p w14:paraId="655FE105" w14:textId="77777777" w:rsidR="00A51F33" w:rsidRPr="00533A53" w:rsidRDefault="00A51F33" w:rsidP="00A51F33">
      <w:pPr>
        <w:ind w:right="180"/>
        <w:rPr>
          <w:rFonts w:cs="Calibri"/>
        </w:rPr>
      </w:pPr>
    </w:p>
    <w:p w14:paraId="2A487AC6" w14:textId="77777777" w:rsidR="00A51F33" w:rsidRPr="00533A53" w:rsidRDefault="00A51F33" w:rsidP="00A51F33">
      <w:pPr>
        <w:pStyle w:val="Ttulo2"/>
        <w:rPr>
          <w:rStyle w:val="Forte"/>
          <w:rFonts w:cs="Calibri"/>
          <w:b/>
          <w:bCs w:val="0"/>
        </w:rPr>
      </w:pPr>
      <w:bookmarkStart w:id="27" w:name="_Toc225951560"/>
      <w:r w:rsidRPr="00533A53">
        <w:rPr>
          <w:rStyle w:val="Forte"/>
          <w:rFonts w:cs="Calibri"/>
          <w:b/>
          <w:bCs w:val="0"/>
        </w:rPr>
        <w:t>Alignment with GEF-8 Programming strategies and country/regional priorities</w:t>
      </w:r>
      <w:bookmarkEnd w:id="27"/>
    </w:p>
    <w:p w14:paraId="399ABE5E" w14:textId="77777777" w:rsidR="00A51F33" w:rsidRPr="00EE0B09" w:rsidRDefault="00A51F33" w:rsidP="00A51F33">
      <w:pPr>
        <w:pBdr>
          <w:left w:val="single" w:sz="4" w:space="4" w:color="auto"/>
        </w:pBdr>
        <w:spacing w:line="259" w:lineRule="auto"/>
        <w:ind w:left="720" w:right="180"/>
        <w:rPr>
          <w:rFonts w:cs="Calibri"/>
          <w:color w:val="A6A6A6" w:themeColor="background1" w:themeShade="A6"/>
          <w:sz w:val="16"/>
          <w:szCs w:val="16"/>
        </w:rPr>
      </w:pPr>
      <w:r w:rsidRPr="00EE0B09">
        <w:rPr>
          <w:rFonts w:cs="Calibri"/>
          <w:color w:val="A6A6A6" w:themeColor="background1" w:themeShade="A6"/>
          <w:sz w:val="16"/>
          <w:szCs w:val="16"/>
        </w:rPr>
        <w:t>Describe how the proposed interventions are aligned with GEF- 8 programming strategies and country and regional priorities, including how these country strategies and plans relate to the multilateral environmental agreements.</w:t>
      </w:r>
    </w:p>
    <w:p w14:paraId="0085FE15" w14:textId="77777777" w:rsidR="00A51F33" w:rsidRPr="00EE0B09" w:rsidRDefault="00A51F33" w:rsidP="00A51F33">
      <w:pPr>
        <w:pBdr>
          <w:left w:val="single" w:sz="4" w:space="4" w:color="auto"/>
        </w:pBdr>
        <w:spacing w:line="259" w:lineRule="auto"/>
        <w:ind w:left="720" w:right="180"/>
        <w:rPr>
          <w:rFonts w:cs="Calibri"/>
          <w:color w:val="A6A6A6" w:themeColor="background1" w:themeShade="A6"/>
          <w:sz w:val="16"/>
          <w:szCs w:val="16"/>
        </w:rPr>
      </w:pPr>
      <w:bookmarkStart w:id="28" w:name="_Hlk108712042"/>
      <w:r w:rsidRPr="00EE0B09">
        <w:rPr>
          <w:rFonts w:cs="Calibri"/>
          <w:color w:val="A6A6A6" w:themeColor="background1" w:themeShade="A6"/>
          <w:sz w:val="16"/>
          <w:szCs w:val="16"/>
        </w:rPr>
        <w:t>Confirm if any country policies that might contradict with intended outcomes of the project have been identified</w:t>
      </w:r>
      <w:bookmarkEnd w:id="28"/>
      <w:r w:rsidRPr="00EE0B09">
        <w:rPr>
          <w:rFonts w:cs="Calibri"/>
          <w:color w:val="A6A6A6" w:themeColor="background1" w:themeShade="A6"/>
          <w:sz w:val="16"/>
          <w:szCs w:val="16"/>
        </w:rPr>
        <w:t>, and how the project will address this.</w:t>
      </w:r>
    </w:p>
    <w:p w14:paraId="2F712E9E" w14:textId="77777777" w:rsidR="00A51F33" w:rsidRPr="00EE0B09" w:rsidRDefault="00A51F33" w:rsidP="00A51F33">
      <w:pPr>
        <w:pBdr>
          <w:left w:val="single" w:sz="4" w:space="4" w:color="auto"/>
        </w:pBdr>
        <w:spacing w:line="259" w:lineRule="auto"/>
        <w:ind w:left="720" w:right="180"/>
        <w:rPr>
          <w:rFonts w:cs="Calibri"/>
          <w:color w:val="A6A6A6" w:themeColor="background1" w:themeShade="A6"/>
          <w:sz w:val="16"/>
          <w:szCs w:val="16"/>
        </w:rPr>
      </w:pPr>
      <w:r w:rsidRPr="00EE0B09">
        <w:rPr>
          <w:rFonts w:cs="Calibri"/>
          <w:color w:val="A6A6A6" w:themeColor="background1" w:themeShade="A6"/>
          <w:sz w:val="16"/>
          <w:szCs w:val="16"/>
        </w:rPr>
        <w:t>For projects aiming to generate biodiversity benefits (regardless of what the source of the resources is - i.e., BD, CC or LD), please identify which of the 23 targets of the Kunming-Montreal Global Biodiversity Framework the project contributes to and explain how.</w:t>
      </w:r>
    </w:p>
    <w:p w14:paraId="241625B7" w14:textId="77777777" w:rsidR="00A51F33" w:rsidRPr="00EE0B09" w:rsidRDefault="00A51F33" w:rsidP="00A51F33">
      <w:pPr>
        <w:pBdr>
          <w:left w:val="single" w:sz="4" w:space="4" w:color="auto"/>
        </w:pBdr>
        <w:spacing w:line="259" w:lineRule="auto"/>
        <w:ind w:left="720" w:right="180"/>
        <w:rPr>
          <w:rFonts w:cs="Calibri"/>
          <w:color w:val="A6A6A6" w:themeColor="background1" w:themeShade="A6"/>
          <w:sz w:val="16"/>
          <w:szCs w:val="16"/>
        </w:rPr>
      </w:pPr>
      <w:r w:rsidRPr="00EE0B09">
        <w:rPr>
          <w:rFonts w:cs="Calibri"/>
          <w:color w:val="A6A6A6" w:themeColor="background1" w:themeShade="A6"/>
          <w:sz w:val="16"/>
          <w:szCs w:val="16"/>
        </w:rPr>
        <w:t>(max. 500 words, approximately 1 page)</w:t>
      </w:r>
    </w:p>
    <w:p w14:paraId="7FEE826C" w14:textId="77777777" w:rsidR="00656091" w:rsidRDefault="00656091" w:rsidP="00771F01">
      <w:pPr>
        <w:rPr>
          <w:highlight w:val="magenta"/>
        </w:rPr>
      </w:pPr>
    </w:p>
    <w:p w14:paraId="52D527E4" w14:textId="77777777" w:rsidR="00656091" w:rsidRDefault="00656091" w:rsidP="00656091">
      <w:r w:rsidRPr="00656091">
        <w:t>Overall, the project contributes to a coherent national and global agenda by linking site-level conservation, community engagement, and systemic financial sustainability, thereby supporting durable and scalable biodiversity outcomes in Guinea-Bissau.</w:t>
      </w:r>
    </w:p>
    <w:p w14:paraId="0F767255" w14:textId="0AE901F2" w:rsidR="007E1D2D" w:rsidRDefault="005104F3" w:rsidP="005104F3">
      <w:pPr>
        <w:pStyle w:val="Ttulo4"/>
      </w:pPr>
      <w:r w:rsidRPr="005104F3">
        <w:t>Alignment with GEF-8 Programming strategy</w:t>
      </w:r>
    </w:p>
    <w:p w14:paraId="4F465413" w14:textId="51F15604" w:rsidR="005104F3" w:rsidRDefault="005104F3" w:rsidP="005104F3">
      <w:r w:rsidRPr="00E610BF">
        <w:t xml:space="preserve">The proposed project is fully aligned with the GEF-8 Biodiversity Strategy and contributes to its objective of supporting transformational shifts toward nature-positive development pathways. It addresses all three core areas of the strategy: (i) strengthening spatial planning and protected area management through improved effectiveness and coverage of the DBT Complex; (ii) addressing key drivers of biodiversity loss, including unsustainable land use, fire, and wildlife exploitation, </w:t>
      </w:r>
      <w:r w:rsidRPr="00E610BF">
        <w:lastRenderedPageBreak/>
        <w:t>through community-based management and sustainable livelihoods; and (iii) mainstreaming biodiversity into national systems through the establishment of long-term financing mechanisms, notably a Project Finance for Permanence (PFP) approach anchored in BioGuinea Foundation.</w:t>
      </w:r>
    </w:p>
    <w:p w14:paraId="6BEE614E" w14:textId="396C864B" w:rsidR="009664FA" w:rsidRDefault="009664FA" w:rsidP="009664FA">
      <w:pPr>
        <w:pStyle w:val="Ttulo4"/>
      </w:pPr>
      <w:r w:rsidRPr="005104F3">
        <w:t>Alignment with country and regional priorities</w:t>
      </w:r>
    </w:p>
    <w:p w14:paraId="6BC3BDC4" w14:textId="77777777" w:rsidR="009A5FA2" w:rsidRDefault="009A5FA2" w:rsidP="001E5FE4">
      <w:r>
        <w:t>T</w:t>
      </w:r>
      <w:r w:rsidR="007E1D2D" w:rsidRPr="007E1D2D">
        <w:t xml:space="preserve">he project is also closely aligned with Guinea-Bissau’s national priorities, including its </w:t>
      </w:r>
      <w:r w:rsidR="007E1D2D" w:rsidRPr="009A5FA2">
        <w:rPr>
          <w:b/>
          <w:bCs/>
        </w:rPr>
        <w:t>National Biodiversity Strategy and Action Plan (NBSAP)</w:t>
      </w:r>
      <w:r>
        <w:t xml:space="preserve"> </w:t>
      </w:r>
      <w:r w:rsidR="007E1D2D" w:rsidRPr="007E1D2D">
        <w:t xml:space="preserve">and </w:t>
      </w:r>
      <w:r w:rsidR="007E1D2D" w:rsidRPr="009A5FA2">
        <w:rPr>
          <w:b/>
          <w:bCs/>
        </w:rPr>
        <w:t>commitments under the Convention on Biological Diversity (CBD).</w:t>
      </w:r>
      <w:r w:rsidR="007E1D2D" w:rsidRPr="007E1D2D">
        <w:t xml:space="preserve"> It supports national objectives related to strengthening the </w:t>
      </w:r>
      <w:r w:rsidR="007E1D2D" w:rsidRPr="009A5FA2">
        <w:rPr>
          <w:b/>
          <w:bCs/>
        </w:rPr>
        <w:t>National System of Protected Areas (SNAP)</w:t>
      </w:r>
      <w:r>
        <w:t xml:space="preserve">, including IBAP’s most recent strategic planning aimed at </w:t>
      </w:r>
      <w:r w:rsidR="007E1D2D" w:rsidRPr="007E1D2D">
        <w:t xml:space="preserve">improving conservation of forest ecosystems and threatened species, and enhancing community-based natural resource management. </w:t>
      </w:r>
    </w:p>
    <w:p w14:paraId="1A3F64A5" w14:textId="77777777" w:rsidR="009664FA" w:rsidRDefault="009664FA" w:rsidP="001E5FE4"/>
    <w:p w14:paraId="25B734DF" w14:textId="11A5A1DD" w:rsidR="007E1D2D" w:rsidRDefault="007E1D2D" w:rsidP="001E5FE4">
      <w:r w:rsidRPr="007E1D2D">
        <w:t>The project further contributes to regional priorities under West African conservation frameworks, particularly through strengthening ecological connectivity and landscape-level approaches.</w:t>
      </w:r>
    </w:p>
    <w:p w14:paraId="1086F46C" w14:textId="77777777" w:rsidR="001D36C1" w:rsidRDefault="001D36C1" w:rsidP="001E5FE4"/>
    <w:p w14:paraId="4D7D8B62" w14:textId="2A47722E" w:rsidR="001D36C1" w:rsidRDefault="001D36C1" w:rsidP="001E5FE4">
      <w:r w:rsidRPr="001D36C1">
        <w:t>No major national policies have been identified that contradict the intended outcomes of the project. However, potential tensions related to land use expansion, extractive activities, or infrastructure development may arise. The project addresses these risks through strengthened governance, participatory land-use planning, and alignment with national regulatory frameworks, including environmental assessment processes.</w:t>
      </w:r>
    </w:p>
    <w:p w14:paraId="73D05963" w14:textId="0BCE3065" w:rsidR="00A51F33" w:rsidRDefault="009664FA" w:rsidP="009664FA">
      <w:pPr>
        <w:pStyle w:val="Ttulo4"/>
      </w:pPr>
      <w:r w:rsidRPr="009664FA">
        <w:t xml:space="preserve">Alignment with </w:t>
      </w:r>
      <w:r w:rsidR="00A51F33" w:rsidRPr="009664FA">
        <w:t>Kunming-Montreal Global Biodiversity Framework</w:t>
      </w:r>
    </w:p>
    <w:p w14:paraId="1B021F1B" w14:textId="77777777" w:rsidR="00A51F33" w:rsidRDefault="00A51F33" w:rsidP="009664FA">
      <w:pPr>
        <w:rPr>
          <w:rFonts w:cs="Calibri"/>
          <w:sz w:val="22"/>
          <w:szCs w:val="22"/>
        </w:rPr>
      </w:pPr>
      <w:r w:rsidRPr="009664FA">
        <w:rPr>
          <w:rFonts w:cs="Calibri"/>
          <w:sz w:val="22"/>
          <w:szCs w:val="22"/>
        </w:rPr>
        <w:t xml:space="preserve">The project supports several targets of the </w:t>
      </w:r>
      <w:r w:rsidRPr="009664FA">
        <w:rPr>
          <w:rFonts w:cs="Calibri"/>
          <w:b/>
          <w:bCs/>
          <w:sz w:val="22"/>
          <w:szCs w:val="22"/>
        </w:rPr>
        <w:t>Kunming-Montreal Global Biodiversity Framework</w:t>
      </w:r>
      <w:r w:rsidRPr="009664FA">
        <w:rPr>
          <w:rFonts w:cs="Calibri"/>
          <w:sz w:val="22"/>
          <w:szCs w:val="22"/>
        </w:rPr>
        <w:t>:</w:t>
      </w:r>
    </w:p>
    <w:p w14:paraId="096F808D" w14:textId="77777777" w:rsidR="003856DD" w:rsidRPr="00AF71A1" w:rsidRDefault="003856DD" w:rsidP="00AF71A1">
      <w:pPr>
        <w:pStyle w:val="PargrafodaLista"/>
        <w:numPr>
          <w:ilvl w:val="0"/>
          <w:numId w:val="25"/>
        </w:numPr>
        <w:rPr>
          <w:rFonts w:cs="Calibri"/>
          <w:sz w:val="22"/>
          <w:szCs w:val="22"/>
        </w:rPr>
      </w:pPr>
      <w:r w:rsidRPr="00AF71A1">
        <w:rPr>
          <w:rFonts w:cs="Calibri"/>
          <w:b/>
          <w:bCs/>
          <w:sz w:val="22"/>
          <w:szCs w:val="22"/>
        </w:rPr>
        <w:t>Target 1 (spatial planning)</w:t>
      </w:r>
      <w:r w:rsidRPr="00AF71A1">
        <w:rPr>
          <w:rFonts w:cs="Calibri"/>
          <w:sz w:val="22"/>
          <w:szCs w:val="22"/>
        </w:rPr>
        <w:t>, through integrated landscape management in the DBT Complex</w:t>
      </w:r>
    </w:p>
    <w:p w14:paraId="3E177BF4" w14:textId="77777777" w:rsidR="003856DD" w:rsidRPr="00AF71A1" w:rsidRDefault="003856DD" w:rsidP="00AF71A1">
      <w:pPr>
        <w:pStyle w:val="PargrafodaLista"/>
        <w:numPr>
          <w:ilvl w:val="0"/>
          <w:numId w:val="25"/>
        </w:numPr>
        <w:rPr>
          <w:rFonts w:cs="Calibri"/>
          <w:sz w:val="22"/>
          <w:szCs w:val="22"/>
        </w:rPr>
      </w:pPr>
      <w:r w:rsidRPr="00AF71A1">
        <w:rPr>
          <w:rFonts w:cs="Calibri"/>
          <w:b/>
          <w:bCs/>
          <w:sz w:val="22"/>
          <w:szCs w:val="22"/>
        </w:rPr>
        <w:t>Target 3 (protected areas)</w:t>
      </w:r>
      <w:r w:rsidRPr="00AF71A1">
        <w:rPr>
          <w:rFonts w:cs="Calibri"/>
          <w:sz w:val="22"/>
          <w:szCs w:val="22"/>
        </w:rPr>
        <w:t>, by improving management effectiveness of over 400,000 hectares</w:t>
      </w:r>
    </w:p>
    <w:p w14:paraId="635C2255" w14:textId="77777777" w:rsidR="004B53EA" w:rsidRPr="00AF71A1" w:rsidRDefault="003856DD" w:rsidP="00AF71A1">
      <w:pPr>
        <w:pStyle w:val="PargrafodaLista"/>
        <w:numPr>
          <w:ilvl w:val="0"/>
          <w:numId w:val="25"/>
        </w:numPr>
        <w:rPr>
          <w:rFonts w:cs="Calibri"/>
          <w:sz w:val="22"/>
          <w:szCs w:val="22"/>
        </w:rPr>
      </w:pPr>
      <w:r w:rsidRPr="00AF71A1">
        <w:rPr>
          <w:rFonts w:cs="Calibri"/>
          <w:b/>
          <w:bCs/>
          <w:sz w:val="22"/>
          <w:szCs w:val="22"/>
        </w:rPr>
        <w:t>Target 4 (species conservation)</w:t>
      </w:r>
      <w:r w:rsidRPr="00AF71A1">
        <w:rPr>
          <w:rFonts w:cs="Calibri"/>
          <w:sz w:val="22"/>
          <w:szCs w:val="22"/>
        </w:rPr>
        <w:t xml:space="preserve">, through strengthened monitoring and protection of threatened species such as chimpanzees and other </w:t>
      </w:r>
      <w:r w:rsidR="00207212" w:rsidRPr="00AF71A1">
        <w:rPr>
          <w:rFonts w:cs="Calibri"/>
          <w:sz w:val="22"/>
          <w:szCs w:val="22"/>
        </w:rPr>
        <w:t xml:space="preserve">threatened </w:t>
      </w:r>
      <w:r w:rsidRPr="00AF71A1">
        <w:rPr>
          <w:rFonts w:cs="Calibri"/>
          <w:sz w:val="22"/>
          <w:szCs w:val="22"/>
        </w:rPr>
        <w:t>non</w:t>
      </w:r>
      <w:r w:rsidR="00207212" w:rsidRPr="00AF71A1">
        <w:rPr>
          <w:rFonts w:cs="Calibri"/>
          <w:sz w:val="22"/>
          <w:szCs w:val="22"/>
        </w:rPr>
        <w:t xml:space="preserve">-human primates that are found in the </w:t>
      </w:r>
      <w:r w:rsidR="004B53EA" w:rsidRPr="00AF71A1">
        <w:rPr>
          <w:rFonts w:cs="Calibri"/>
          <w:sz w:val="22"/>
          <w:szCs w:val="22"/>
        </w:rPr>
        <w:t>DBT Complex</w:t>
      </w:r>
    </w:p>
    <w:p w14:paraId="5290536B" w14:textId="4EF58A4A" w:rsidR="00DE079E" w:rsidRPr="00AF71A1" w:rsidRDefault="003856DD" w:rsidP="00AF71A1">
      <w:pPr>
        <w:pStyle w:val="PargrafodaLista"/>
        <w:numPr>
          <w:ilvl w:val="0"/>
          <w:numId w:val="25"/>
        </w:numPr>
        <w:rPr>
          <w:rFonts w:cs="Calibri"/>
          <w:sz w:val="22"/>
          <w:szCs w:val="22"/>
        </w:rPr>
      </w:pPr>
      <w:r w:rsidRPr="00AF71A1">
        <w:rPr>
          <w:rFonts w:cs="Calibri"/>
          <w:b/>
          <w:bCs/>
          <w:sz w:val="22"/>
          <w:szCs w:val="22"/>
        </w:rPr>
        <w:t>Target 9 (sustainable livelihoods)</w:t>
      </w:r>
      <w:r w:rsidRPr="00AF71A1">
        <w:rPr>
          <w:rFonts w:cs="Calibri"/>
          <w:sz w:val="22"/>
          <w:szCs w:val="22"/>
        </w:rPr>
        <w:t xml:space="preserve">, through </w:t>
      </w:r>
      <w:r w:rsidR="00420917" w:rsidRPr="00AF71A1">
        <w:rPr>
          <w:rFonts w:cs="Calibri"/>
          <w:sz w:val="22"/>
          <w:szCs w:val="22"/>
        </w:rPr>
        <w:t xml:space="preserve">community-based management systems and more specifically </w:t>
      </w:r>
      <w:r w:rsidR="00706D29" w:rsidRPr="00AF71A1">
        <w:rPr>
          <w:rFonts w:cs="Calibri"/>
          <w:sz w:val="22"/>
          <w:szCs w:val="22"/>
        </w:rPr>
        <w:t xml:space="preserve">through </w:t>
      </w:r>
      <w:r w:rsidR="00420917" w:rsidRPr="00AF71A1">
        <w:rPr>
          <w:rFonts w:cs="Calibri"/>
          <w:sz w:val="22"/>
          <w:szCs w:val="22"/>
        </w:rPr>
        <w:t xml:space="preserve">the gender inclusive and </w:t>
      </w:r>
      <w:r w:rsidRPr="00AF71A1">
        <w:rPr>
          <w:rFonts w:cs="Calibri"/>
          <w:sz w:val="22"/>
          <w:szCs w:val="22"/>
        </w:rPr>
        <w:t>conservation-aligned livelihood program</w:t>
      </w:r>
    </w:p>
    <w:p w14:paraId="2D89D363" w14:textId="20BD03D9" w:rsidR="00B737DB" w:rsidRDefault="003856DD" w:rsidP="00AF71A1">
      <w:pPr>
        <w:pStyle w:val="PargrafodaLista"/>
        <w:numPr>
          <w:ilvl w:val="0"/>
          <w:numId w:val="25"/>
        </w:numPr>
        <w:rPr>
          <w:rFonts w:cs="Calibri"/>
          <w:sz w:val="22"/>
          <w:szCs w:val="22"/>
        </w:rPr>
      </w:pPr>
      <w:r w:rsidRPr="00AF71A1">
        <w:rPr>
          <w:rFonts w:cs="Calibri"/>
          <w:b/>
          <w:bCs/>
          <w:sz w:val="22"/>
          <w:szCs w:val="22"/>
        </w:rPr>
        <w:t>Target 14 (mainstreaming biodiversity)</w:t>
      </w:r>
      <w:r w:rsidRPr="00AF71A1">
        <w:rPr>
          <w:rFonts w:cs="Calibri"/>
          <w:sz w:val="22"/>
          <w:szCs w:val="22"/>
        </w:rPr>
        <w:t>, through institutional strengthening and integration into planning</w:t>
      </w:r>
      <w:r w:rsidR="00B737DB">
        <w:rPr>
          <w:rFonts w:cs="Calibri"/>
          <w:sz w:val="22"/>
          <w:szCs w:val="22"/>
        </w:rPr>
        <w:t xml:space="preserve"> financial</w:t>
      </w:r>
      <w:r w:rsidRPr="00AF71A1">
        <w:rPr>
          <w:rFonts w:cs="Calibri"/>
          <w:sz w:val="22"/>
          <w:szCs w:val="22"/>
        </w:rPr>
        <w:t xml:space="preserve"> processes</w:t>
      </w:r>
    </w:p>
    <w:p w14:paraId="5A1C2572" w14:textId="76D73D7C" w:rsidR="00171D09" w:rsidRPr="00AF71A1" w:rsidRDefault="003856DD" w:rsidP="00AF71A1">
      <w:pPr>
        <w:pStyle w:val="PargrafodaLista"/>
        <w:numPr>
          <w:ilvl w:val="0"/>
          <w:numId w:val="25"/>
        </w:numPr>
        <w:rPr>
          <w:rFonts w:cs="Calibri"/>
          <w:sz w:val="22"/>
          <w:szCs w:val="22"/>
        </w:rPr>
      </w:pPr>
      <w:r w:rsidRPr="00B737DB">
        <w:rPr>
          <w:rFonts w:cs="Calibri"/>
          <w:b/>
          <w:bCs/>
          <w:sz w:val="22"/>
          <w:szCs w:val="22"/>
        </w:rPr>
        <w:t>Target 19 (resource mobilization)</w:t>
      </w:r>
      <w:r w:rsidRPr="00AF71A1">
        <w:rPr>
          <w:rFonts w:cs="Calibri"/>
          <w:sz w:val="22"/>
          <w:szCs w:val="22"/>
        </w:rPr>
        <w:t>, through the development of a PFP mechanism</w:t>
      </w:r>
    </w:p>
    <w:p w14:paraId="466C3DF0" w14:textId="6E8CA7DA" w:rsidR="009664FA" w:rsidRPr="00AF71A1" w:rsidRDefault="003856DD" w:rsidP="00AF71A1">
      <w:pPr>
        <w:pStyle w:val="PargrafodaLista"/>
        <w:numPr>
          <w:ilvl w:val="0"/>
          <w:numId w:val="25"/>
        </w:numPr>
        <w:rPr>
          <w:rFonts w:cs="Calibri"/>
          <w:sz w:val="22"/>
          <w:szCs w:val="22"/>
        </w:rPr>
      </w:pPr>
      <w:r w:rsidRPr="00B737DB">
        <w:rPr>
          <w:rFonts w:cs="Calibri"/>
          <w:b/>
          <w:bCs/>
          <w:sz w:val="22"/>
          <w:szCs w:val="22"/>
        </w:rPr>
        <w:t>Target 22 (participation)</w:t>
      </w:r>
      <w:r w:rsidRPr="00AF71A1">
        <w:rPr>
          <w:rFonts w:cs="Calibri"/>
          <w:sz w:val="22"/>
          <w:szCs w:val="22"/>
        </w:rPr>
        <w:t>, through inclusive engagement of local communities, including women and youth.</w:t>
      </w:r>
    </w:p>
    <w:p w14:paraId="59D0AB9C" w14:textId="77777777" w:rsidR="003856DD" w:rsidRDefault="003856DD" w:rsidP="009664FA">
      <w:pPr>
        <w:rPr>
          <w:rFonts w:cs="Calibri"/>
          <w:sz w:val="22"/>
          <w:szCs w:val="22"/>
        </w:rPr>
      </w:pPr>
    </w:p>
    <w:p w14:paraId="3D3D1A9D" w14:textId="77777777" w:rsidR="00A51F33" w:rsidRPr="00F77689" w:rsidRDefault="00A51F33" w:rsidP="00A51F33">
      <w:pPr>
        <w:pStyle w:val="Rodap"/>
        <w:ind w:left="180" w:right="180"/>
        <w:rPr>
          <w:rFonts w:cs="Calibri"/>
        </w:rPr>
      </w:pPr>
    </w:p>
    <w:p w14:paraId="6C32DC76" w14:textId="77777777" w:rsidR="00A51F33" w:rsidRPr="00F77689" w:rsidRDefault="00A51F33" w:rsidP="00A51F33">
      <w:pPr>
        <w:pStyle w:val="Ttulo2"/>
        <w:rPr>
          <w:rFonts w:cs="Calibri"/>
          <w:color w:val="FF0000"/>
          <w:sz w:val="18"/>
          <w:szCs w:val="20"/>
        </w:rPr>
      </w:pPr>
      <w:bookmarkStart w:id="29" w:name="_Toc225951561"/>
      <w:r w:rsidRPr="00F77689">
        <w:rPr>
          <w:rFonts w:cs="Calibri"/>
        </w:rPr>
        <w:t>Policy requirements</w:t>
      </w:r>
      <w:bookmarkEnd w:id="29"/>
    </w:p>
    <w:p w14:paraId="27C070E8" w14:textId="77777777" w:rsidR="00A51F33" w:rsidRPr="00240C33" w:rsidRDefault="00A51F33" w:rsidP="00A51F33">
      <w:pPr>
        <w:pStyle w:val="Ttulo3"/>
        <w:ind w:right="180"/>
      </w:pPr>
      <w:bookmarkStart w:id="30" w:name="_Toc225951562"/>
      <w:r w:rsidRPr="00240C33">
        <w:t>Gender Equality and Women’s Empowerment***:</w:t>
      </w:r>
      <w:bookmarkEnd w:id="30"/>
      <w:r w:rsidRPr="00240C33">
        <w:t xml:space="preserve"> </w:t>
      </w:r>
    </w:p>
    <w:p w14:paraId="1CB833BF" w14:textId="77777777" w:rsidR="00A51F33" w:rsidRPr="00240C33" w:rsidRDefault="00A51F33" w:rsidP="00A51F33">
      <w:pPr>
        <w:ind w:right="180"/>
        <w:rPr>
          <w:rFonts w:cs="Calibri"/>
        </w:rPr>
      </w:pPr>
      <w:r w:rsidRPr="00240C33">
        <w:rPr>
          <w:rFonts w:cs="Calibri"/>
        </w:rPr>
        <w:t xml:space="preserve">We confirm that gender dimensions relevant to the project have been addressed as per GEF Policy and are clearly articulated in the Project Description (Section B). </w:t>
      </w:r>
    </w:p>
    <w:p w14:paraId="61A5FA74" w14:textId="77777777" w:rsidR="00A51F33" w:rsidRPr="00240C33" w:rsidRDefault="00A51F33" w:rsidP="00A51F33">
      <w:pPr>
        <w:ind w:right="180"/>
        <w:rPr>
          <w:rFonts w:cs="Calibri"/>
        </w:rPr>
      </w:pPr>
    </w:p>
    <w:p w14:paraId="37862CB3" w14:textId="511C9B0B" w:rsidR="00A51F33" w:rsidRPr="00F77689" w:rsidRDefault="00A51F33" w:rsidP="00A51F33">
      <w:pPr>
        <w:ind w:right="180"/>
        <w:rPr>
          <w:rFonts w:cs="Calibri"/>
        </w:rPr>
      </w:pPr>
      <w:r w:rsidRPr="00240C33">
        <w:rPr>
          <w:rFonts w:cs="Calibri"/>
          <w:sz w:val="20"/>
          <w:szCs w:val="20"/>
        </w:rPr>
        <w:fldChar w:fldCharType="begin">
          <w:ffData>
            <w:name w:val="X"/>
            <w:enabled/>
            <w:calcOnExit w:val="0"/>
            <w:checkBox>
              <w:sizeAuto/>
              <w:default w:val="1"/>
            </w:checkBox>
          </w:ffData>
        </w:fldChar>
      </w:r>
      <w:r w:rsidRPr="00240C33">
        <w:rPr>
          <w:rFonts w:cs="Calibri"/>
          <w:sz w:val="20"/>
          <w:szCs w:val="20"/>
        </w:rPr>
        <w:instrText xml:space="preserve"> FORMCHECKBOX </w:instrText>
      </w:r>
      <w:r w:rsidRPr="00240C33">
        <w:rPr>
          <w:rFonts w:cs="Calibri"/>
          <w:sz w:val="20"/>
          <w:szCs w:val="20"/>
        </w:rPr>
      </w:r>
      <w:r w:rsidRPr="00240C33">
        <w:rPr>
          <w:rFonts w:cs="Calibri"/>
          <w:sz w:val="20"/>
          <w:szCs w:val="20"/>
        </w:rPr>
        <w:fldChar w:fldCharType="separate"/>
      </w:r>
      <w:r w:rsidRPr="00240C33">
        <w:rPr>
          <w:rFonts w:cs="Calibri"/>
          <w:sz w:val="20"/>
          <w:szCs w:val="20"/>
        </w:rPr>
        <w:fldChar w:fldCharType="end"/>
      </w:r>
      <w:r w:rsidRPr="00240C33">
        <w:rPr>
          <w:rFonts w:cs="Calibri"/>
        </w:rPr>
        <w:t xml:space="preserve"> Yes   x    </w:t>
      </w:r>
      <w:r w:rsidRPr="00240C33">
        <w:rPr>
          <w:rFonts w:cs="Calibri"/>
          <w:sz w:val="20"/>
          <w:szCs w:val="20"/>
        </w:rPr>
        <w:fldChar w:fldCharType="begin">
          <w:ffData>
            <w:name w:val="convn_comply_yes"/>
            <w:enabled/>
            <w:calcOnExit w:val="0"/>
            <w:checkBox>
              <w:sizeAuto/>
              <w:default w:val="0"/>
            </w:checkBox>
          </w:ffData>
        </w:fldChar>
      </w:r>
      <w:r w:rsidRPr="00240C33">
        <w:rPr>
          <w:rFonts w:cs="Calibri"/>
          <w:sz w:val="20"/>
          <w:szCs w:val="20"/>
        </w:rPr>
        <w:instrText xml:space="preserve"> FORMCHECKBOX </w:instrText>
      </w:r>
      <w:r w:rsidRPr="00240C33">
        <w:rPr>
          <w:rFonts w:cs="Calibri"/>
          <w:sz w:val="20"/>
          <w:szCs w:val="20"/>
        </w:rPr>
      </w:r>
      <w:r w:rsidRPr="00240C33">
        <w:rPr>
          <w:rFonts w:cs="Calibri"/>
          <w:sz w:val="20"/>
          <w:szCs w:val="20"/>
        </w:rPr>
        <w:fldChar w:fldCharType="separate"/>
      </w:r>
      <w:r w:rsidRPr="00240C33">
        <w:rPr>
          <w:rFonts w:cs="Calibri"/>
          <w:sz w:val="20"/>
          <w:szCs w:val="20"/>
        </w:rPr>
        <w:fldChar w:fldCharType="end"/>
      </w:r>
      <w:r w:rsidRPr="00240C33">
        <w:rPr>
          <w:rFonts w:cs="Calibri"/>
        </w:rPr>
        <w:t xml:space="preserve"> No </w:t>
      </w:r>
      <w:r w:rsidRPr="00954CC7">
        <w:rPr>
          <w:rFonts w:cs="Calibri"/>
        </w:rPr>
        <w:t>(If –and only if— NO is selected, a pop-up field should open for the Agency to provide an explanation)</w:t>
      </w:r>
    </w:p>
    <w:p w14:paraId="58726D1E" w14:textId="2A51A973" w:rsidR="00A51F33" w:rsidRPr="00F77689" w:rsidRDefault="42C3BA93" w:rsidP="00A51F33">
      <w:pPr>
        <w:ind w:right="180"/>
        <w:rPr>
          <w:rFonts w:cs="Calibri"/>
        </w:rPr>
      </w:pPr>
      <w:r w:rsidRPr="18C89A12">
        <w:rPr>
          <w:rFonts w:cs="Calibri"/>
        </w:rPr>
        <w:t xml:space="preserve">  </w:t>
      </w:r>
      <w:r w:rsidRPr="00991D09">
        <w:rPr>
          <w:lang w:val="de-DE"/>
        </w:rPr>
        <w:t xml:space="preserve">UNDP (2021). </w:t>
      </w:r>
      <w:hyperlink r:id="rId23">
        <w:r w:rsidRPr="00991D09">
          <w:rPr>
            <w:rStyle w:val="Hiperligao"/>
            <w:lang w:val="de-DE"/>
          </w:rPr>
          <w:t>Guinea-Bissau: Gender Analysis</w:t>
        </w:r>
      </w:hyperlink>
      <w:r w:rsidRPr="00991D09">
        <w:rPr>
          <w:lang w:val="de-DE"/>
        </w:rPr>
        <w:t xml:space="preserve">. </w:t>
      </w:r>
      <w:r w:rsidRPr="00991D09">
        <w:t>By UNDP-Consultant: Dr. Birgit Embaló, PhD.</w:t>
      </w:r>
    </w:p>
    <w:p w14:paraId="0E8E52AB" w14:textId="77777777" w:rsidR="00240C33" w:rsidRDefault="00240C33" w:rsidP="00A51F33">
      <w:pPr>
        <w:ind w:right="180"/>
        <w:rPr>
          <w:rFonts w:cs="Calibri"/>
          <w:highlight w:val="yellow"/>
        </w:rPr>
      </w:pPr>
    </w:p>
    <w:p w14:paraId="69E91515" w14:textId="77777777" w:rsidR="00A51F33" w:rsidRPr="00F77689" w:rsidRDefault="00A51F33" w:rsidP="00A51F33">
      <w:pPr>
        <w:pStyle w:val="Rodap"/>
        <w:ind w:left="180" w:right="180"/>
        <w:rPr>
          <w:rFonts w:cs="Calibri"/>
        </w:rPr>
      </w:pPr>
    </w:p>
    <w:p w14:paraId="2DDABA78" w14:textId="77777777" w:rsidR="00A51F33" w:rsidRPr="00F77689" w:rsidRDefault="00A51F33" w:rsidP="00A51F33">
      <w:pPr>
        <w:pStyle w:val="Ttulo3"/>
        <w:ind w:right="180"/>
      </w:pPr>
      <w:bookmarkStart w:id="31" w:name="_Toc225951563"/>
      <w:r w:rsidRPr="005E5A2C">
        <w:t>Stakeholder Engagement</w:t>
      </w:r>
      <w:bookmarkEnd w:id="31"/>
    </w:p>
    <w:p w14:paraId="3B306064" w14:textId="77777777" w:rsidR="00A51F33" w:rsidRPr="005E5A2C" w:rsidRDefault="00A51F33" w:rsidP="00A51F33">
      <w:pPr>
        <w:rPr>
          <w:rFonts w:cs="Calibri"/>
        </w:rPr>
      </w:pPr>
      <w:r w:rsidRPr="005E5A2C">
        <w:rPr>
          <w:rFonts w:cs="Calibri"/>
        </w:rPr>
        <w:t>We confirm that key stakeholders were consulted during PIF development as required per GEF policy, their relevant roles to project outcomes and plan to develop a Stakeholder Engagement Plan before CEO endorsement has been clearly articulated in the Project Description (Section B).</w:t>
      </w:r>
    </w:p>
    <w:p w14:paraId="49EEAB27" w14:textId="7E1E156A" w:rsidR="00A51F33" w:rsidRPr="00F77689" w:rsidRDefault="00A51F33" w:rsidP="00A51F33">
      <w:pPr>
        <w:ind w:right="180"/>
        <w:rPr>
          <w:rFonts w:cs="Calibri"/>
        </w:rPr>
      </w:pPr>
      <w:r w:rsidRPr="00F77689">
        <w:rPr>
          <w:rFonts w:cs="Calibri"/>
        </w:rPr>
        <w:t xml:space="preserve"> </w:t>
      </w:r>
      <w:r w:rsidRPr="00F77689">
        <w:rPr>
          <w:rFonts w:cs="Calibri"/>
          <w:sz w:val="20"/>
          <w:szCs w:val="20"/>
        </w:rPr>
        <w:fldChar w:fldCharType="begin">
          <w:ffData>
            <w:name w:val="X"/>
            <w:enabled/>
            <w:calcOnExit w:val="0"/>
            <w:checkBox>
              <w:sizeAuto/>
              <w:default w:val="1"/>
            </w:checkBox>
          </w:ffData>
        </w:fldChar>
      </w:r>
      <w:r w:rsidRPr="00F77689">
        <w:rPr>
          <w:rFonts w:cs="Calibri"/>
          <w:sz w:val="20"/>
          <w:szCs w:val="20"/>
        </w:rPr>
        <w:instrText xml:space="preserve"> FORMCHECKBOX </w:instrText>
      </w:r>
      <w:r w:rsidRPr="00F77689">
        <w:rPr>
          <w:rFonts w:cs="Calibri"/>
          <w:sz w:val="20"/>
          <w:szCs w:val="20"/>
        </w:rPr>
      </w:r>
      <w:r w:rsidRPr="00F77689">
        <w:rPr>
          <w:rFonts w:cs="Calibri"/>
          <w:sz w:val="20"/>
          <w:szCs w:val="20"/>
        </w:rPr>
        <w:fldChar w:fldCharType="separate"/>
      </w:r>
      <w:r w:rsidRPr="00F77689">
        <w:rPr>
          <w:rFonts w:cs="Calibri"/>
          <w:sz w:val="20"/>
          <w:szCs w:val="20"/>
        </w:rPr>
        <w:fldChar w:fldCharType="end"/>
      </w:r>
      <w:r w:rsidRPr="00F77689">
        <w:rPr>
          <w:rFonts w:cs="Calibri"/>
        </w:rPr>
        <w:t xml:space="preserve"> Yes    x    </w:t>
      </w:r>
      <w:r w:rsidRPr="00F77689">
        <w:rPr>
          <w:rFonts w:cs="Calibri"/>
          <w:sz w:val="20"/>
          <w:szCs w:val="20"/>
        </w:rPr>
        <w:fldChar w:fldCharType="begin">
          <w:ffData>
            <w:name w:val="convn_comply_yes"/>
            <w:enabled/>
            <w:calcOnExit w:val="0"/>
            <w:checkBox>
              <w:sizeAuto/>
              <w:default w:val="0"/>
            </w:checkBox>
          </w:ffData>
        </w:fldChar>
      </w:r>
      <w:r w:rsidRPr="00F77689">
        <w:rPr>
          <w:rFonts w:cs="Calibri"/>
          <w:sz w:val="20"/>
          <w:szCs w:val="20"/>
        </w:rPr>
        <w:instrText xml:space="preserve"> FORMCHECKBOX </w:instrText>
      </w:r>
      <w:r w:rsidRPr="00F77689">
        <w:rPr>
          <w:rFonts w:cs="Calibri"/>
          <w:sz w:val="20"/>
          <w:szCs w:val="20"/>
        </w:rPr>
      </w:r>
      <w:r w:rsidRPr="00F77689">
        <w:rPr>
          <w:rFonts w:cs="Calibri"/>
          <w:sz w:val="20"/>
          <w:szCs w:val="20"/>
        </w:rPr>
        <w:fldChar w:fldCharType="separate"/>
      </w:r>
      <w:r w:rsidRPr="00F77689">
        <w:rPr>
          <w:rFonts w:cs="Calibri"/>
          <w:sz w:val="20"/>
          <w:szCs w:val="20"/>
        </w:rPr>
        <w:fldChar w:fldCharType="end"/>
      </w:r>
      <w:r w:rsidRPr="00F77689">
        <w:rPr>
          <w:rFonts w:cs="Calibri"/>
        </w:rPr>
        <w:t xml:space="preserve"> No  </w:t>
      </w:r>
      <w:r w:rsidRPr="00954CC7">
        <w:rPr>
          <w:rFonts w:cs="Calibri"/>
        </w:rPr>
        <w:t>(If –and only if— NO is selected, a pop-up field should open for the Agency to provide an explanation)</w:t>
      </w:r>
    </w:p>
    <w:p w14:paraId="6428D44D" w14:textId="77777777" w:rsidR="00A51F33" w:rsidRPr="00F77689" w:rsidRDefault="00A51F33" w:rsidP="00A51F33">
      <w:pPr>
        <w:rPr>
          <w:rFonts w:cs="Calibri"/>
          <w:sz w:val="20"/>
          <w:szCs w:val="20"/>
        </w:rPr>
      </w:pPr>
      <w:r w:rsidRPr="00F77689">
        <w:rPr>
          <w:rFonts w:cs="Calibri"/>
        </w:rPr>
        <w:lastRenderedPageBreak/>
        <w:t xml:space="preserve">  </w:t>
      </w:r>
    </w:p>
    <w:p w14:paraId="0AC754A3" w14:textId="77777777" w:rsidR="00A51F33" w:rsidRPr="00F77689" w:rsidRDefault="00A51F33" w:rsidP="00A51F33">
      <w:pPr>
        <w:rPr>
          <w:rFonts w:cs="Calibri"/>
        </w:rPr>
      </w:pPr>
      <w:r w:rsidRPr="00F77689">
        <w:rPr>
          <w:rFonts w:cs="Calibri"/>
        </w:rPr>
        <w:t>Were the following stakeholders consulted during project identification phase:</w:t>
      </w:r>
    </w:p>
    <w:p w14:paraId="1C06A990" w14:textId="048CDF81" w:rsidR="00A51F33" w:rsidRPr="00F77689" w:rsidRDefault="00A51F33" w:rsidP="00A51F33">
      <w:pPr>
        <w:rPr>
          <w:rFonts w:cs="Calibri"/>
        </w:rPr>
      </w:pPr>
      <w:r w:rsidRPr="00F77689">
        <w:rPr>
          <w:rFonts w:cs="Calibri"/>
        </w:rPr>
        <w:t xml:space="preserve">Indigenous Peoples and Local Communities? </w:t>
      </w:r>
      <w:r w:rsidRPr="00F77689">
        <w:rPr>
          <w:rFonts w:cs="Calibri"/>
        </w:rPr>
        <w:tab/>
      </w:r>
      <w:r w:rsidRPr="00F77689">
        <w:rPr>
          <w:rFonts w:cs="Calibri"/>
          <w:sz w:val="20"/>
          <w:szCs w:val="20"/>
        </w:rPr>
        <w:fldChar w:fldCharType="begin">
          <w:ffData>
            <w:name w:val="convn_comply_yes"/>
            <w:enabled/>
            <w:calcOnExit w:val="0"/>
            <w:checkBox>
              <w:sizeAuto/>
              <w:default w:val="0"/>
            </w:checkBox>
          </w:ffData>
        </w:fldChar>
      </w:r>
      <w:r w:rsidRPr="00F77689">
        <w:rPr>
          <w:rFonts w:cs="Calibri"/>
          <w:sz w:val="20"/>
          <w:szCs w:val="20"/>
        </w:rPr>
        <w:instrText xml:space="preserve"> FORMCHECKBOX </w:instrText>
      </w:r>
      <w:r w:rsidRPr="00F77689">
        <w:rPr>
          <w:rFonts w:cs="Calibri"/>
          <w:sz w:val="20"/>
          <w:szCs w:val="20"/>
        </w:rPr>
      </w:r>
      <w:r w:rsidRPr="00F77689">
        <w:rPr>
          <w:rFonts w:cs="Calibri"/>
          <w:sz w:val="20"/>
          <w:szCs w:val="20"/>
        </w:rPr>
        <w:fldChar w:fldCharType="separate"/>
      </w:r>
      <w:r w:rsidRPr="00F77689">
        <w:rPr>
          <w:rFonts w:cs="Calibri"/>
          <w:sz w:val="20"/>
          <w:szCs w:val="20"/>
        </w:rPr>
        <w:fldChar w:fldCharType="end"/>
      </w:r>
      <w:r w:rsidRPr="00F77689">
        <w:rPr>
          <w:rFonts w:cs="Calibri"/>
        </w:rPr>
        <w:t xml:space="preserve"> Yes     </w:t>
      </w:r>
      <w:r w:rsidRPr="00F77689">
        <w:rPr>
          <w:rFonts w:cs="Calibri"/>
          <w:sz w:val="20"/>
          <w:szCs w:val="20"/>
        </w:rPr>
        <w:fldChar w:fldCharType="begin">
          <w:ffData>
            <w:name w:val="X"/>
            <w:enabled/>
            <w:calcOnExit w:val="0"/>
            <w:checkBox>
              <w:sizeAuto/>
              <w:default w:val="1"/>
            </w:checkBox>
          </w:ffData>
        </w:fldChar>
      </w:r>
      <w:r w:rsidRPr="00F77689">
        <w:rPr>
          <w:rFonts w:cs="Calibri"/>
          <w:sz w:val="20"/>
          <w:szCs w:val="20"/>
        </w:rPr>
        <w:instrText xml:space="preserve"> FORMCHECKBOX </w:instrText>
      </w:r>
      <w:r w:rsidRPr="00F77689">
        <w:rPr>
          <w:rFonts w:cs="Calibri"/>
          <w:sz w:val="20"/>
          <w:szCs w:val="20"/>
        </w:rPr>
      </w:r>
      <w:r w:rsidRPr="00F77689">
        <w:rPr>
          <w:rFonts w:cs="Calibri"/>
          <w:sz w:val="20"/>
          <w:szCs w:val="20"/>
        </w:rPr>
        <w:fldChar w:fldCharType="separate"/>
      </w:r>
      <w:r w:rsidRPr="00F77689">
        <w:rPr>
          <w:rFonts w:cs="Calibri"/>
          <w:sz w:val="20"/>
          <w:szCs w:val="20"/>
        </w:rPr>
        <w:fldChar w:fldCharType="end"/>
      </w:r>
      <w:r w:rsidRPr="00F77689">
        <w:rPr>
          <w:rFonts w:cs="Calibri"/>
        </w:rPr>
        <w:t xml:space="preserve"> No</w:t>
      </w:r>
    </w:p>
    <w:p w14:paraId="46A3C391" w14:textId="48B408E8" w:rsidR="00A51F33" w:rsidRPr="00F77689" w:rsidRDefault="00A51F33" w:rsidP="00A51F33">
      <w:pPr>
        <w:rPr>
          <w:rFonts w:cs="Calibri"/>
        </w:rPr>
      </w:pPr>
      <w:r w:rsidRPr="00F77689">
        <w:rPr>
          <w:rFonts w:cs="Calibri"/>
        </w:rPr>
        <w:t>Civil Society Organizations?</w:t>
      </w:r>
      <w:r w:rsidRPr="00F77689">
        <w:rPr>
          <w:rFonts w:cs="Calibri"/>
        </w:rPr>
        <w:tab/>
      </w:r>
      <w:r w:rsidRPr="00F77689">
        <w:rPr>
          <w:rFonts w:cs="Calibri"/>
        </w:rPr>
        <w:tab/>
      </w:r>
      <w:r w:rsidRPr="00F77689">
        <w:rPr>
          <w:rFonts w:cs="Calibri"/>
        </w:rPr>
        <w:tab/>
      </w:r>
      <w:r w:rsidRPr="00F77689">
        <w:rPr>
          <w:rFonts w:cs="Calibri"/>
          <w:sz w:val="20"/>
          <w:szCs w:val="20"/>
        </w:rPr>
        <w:fldChar w:fldCharType="begin">
          <w:ffData>
            <w:name w:val="X"/>
            <w:enabled/>
            <w:calcOnExit w:val="0"/>
            <w:checkBox>
              <w:sizeAuto/>
              <w:default w:val="1"/>
            </w:checkBox>
          </w:ffData>
        </w:fldChar>
      </w:r>
      <w:r w:rsidRPr="00F77689">
        <w:rPr>
          <w:rFonts w:cs="Calibri"/>
          <w:sz w:val="20"/>
          <w:szCs w:val="20"/>
        </w:rPr>
        <w:instrText xml:space="preserve"> FORMCHECKBOX </w:instrText>
      </w:r>
      <w:r w:rsidRPr="00F77689">
        <w:rPr>
          <w:rFonts w:cs="Calibri"/>
          <w:sz w:val="20"/>
          <w:szCs w:val="20"/>
        </w:rPr>
      </w:r>
      <w:r w:rsidRPr="00F77689">
        <w:rPr>
          <w:rFonts w:cs="Calibri"/>
          <w:sz w:val="20"/>
          <w:szCs w:val="20"/>
        </w:rPr>
        <w:fldChar w:fldCharType="separate"/>
      </w:r>
      <w:r w:rsidRPr="00F77689">
        <w:rPr>
          <w:rFonts w:cs="Calibri"/>
          <w:sz w:val="20"/>
          <w:szCs w:val="20"/>
        </w:rPr>
        <w:fldChar w:fldCharType="end"/>
      </w:r>
      <w:r w:rsidRPr="44EBDDF2">
        <w:t>￼</w:t>
      </w:r>
      <w:r w:rsidRPr="00F77689">
        <w:rPr>
          <w:rFonts w:cs="Calibri"/>
        </w:rPr>
        <w:t xml:space="preserve"> Yes</w:t>
      </w:r>
      <w:r w:rsidRPr="00F77689">
        <w:rPr>
          <w:rFonts w:cs="Calibri"/>
          <w:sz w:val="20"/>
          <w:szCs w:val="20"/>
        </w:rPr>
        <w:fldChar w:fldCharType="begin">
          <w:ffData>
            <w:name w:val="convn_comply_yes"/>
            <w:enabled/>
            <w:calcOnExit w:val="0"/>
            <w:checkBox>
              <w:sizeAuto/>
              <w:default w:val="0"/>
            </w:checkBox>
          </w:ffData>
        </w:fldChar>
      </w:r>
      <w:r w:rsidRPr="00F77689">
        <w:rPr>
          <w:rFonts w:cs="Calibri"/>
          <w:sz w:val="20"/>
          <w:szCs w:val="20"/>
        </w:rPr>
        <w:instrText xml:space="preserve"> FORMCHECKBOX </w:instrText>
      </w:r>
      <w:r w:rsidRPr="00F77689">
        <w:rPr>
          <w:rFonts w:cs="Calibri"/>
          <w:sz w:val="20"/>
          <w:szCs w:val="20"/>
        </w:rPr>
      </w:r>
      <w:r w:rsidRPr="00F77689">
        <w:rPr>
          <w:rFonts w:cs="Calibri"/>
          <w:sz w:val="20"/>
          <w:szCs w:val="20"/>
        </w:rPr>
        <w:fldChar w:fldCharType="separate"/>
      </w:r>
      <w:r w:rsidRPr="00F77689">
        <w:rPr>
          <w:rFonts w:cs="Calibri"/>
          <w:sz w:val="20"/>
          <w:szCs w:val="20"/>
        </w:rPr>
        <w:fldChar w:fldCharType="end"/>
      </w:r>
      <w:r w:rsidRPr="44EBDDF2">
        <w:t>￼</w:t>
      </w:r>
      <w:r w:rsidR="44EBDDF2" w:rsidRPr="44EBDDF2">
        <w:rPr>
          <w:rFonts w:cs="Calibri"/>
        </w:rPr>
        <w:t xml:space="preserve"> No</w:t>
      </w:r>
    </w:p>
    <w:p w14:paraId="13926BBE" w14:textId="3DC68945" w:rsidR="00A51F33" w:rsidRPr="00F77689" w:rsidRDefault="00A51F33" w:rsidP="00A51F33">
      <w:pPr>
        <w:rPr>
          <w:rFonts w:cs="Calibri"/>
        </w:rPr>
      </w:pPr>
      <w:r w:rsidRPr="00F77689">
        <w:rPr>
          <w:rFonts w:cs="Calibri"/>
        </w:rPr>
        <w:t>Private Sector?</w:t>
      </w:r>
      <w:r w:rsidRPr="00F77689">
        <w:rPr>
          <w:rFonts w:cs="Calibri"/>
        </w:rPr>
        <w:tab/>
      </w:r>
      <w:r w:rsidRPr="00F77689">
        <w:rPr>
          <w:rFonts w:cs="Calibri"/>
        </w:rPr>
        <w:tab/>
      </w:r>
      <w:r w:rsidRPr="00F77689">
        <w:rPr>
          <w:rFonts w:cs="Calibri"/>
        </w:rPr>
        <w:tab/>
      </w:r>
      <w:r w:rsidRPr="00F77689">
        <w:rPr>
          <w:rFonts w:cs="Calibri"/>
        </w:rPr>
        <w:tab/>
        <w:t xml:space="preserve"> </w:t>
      </w:r>
      <w:r>
        <w:rPr>
          <w:rFonts w:cs="Calibri"/>
        </w:rPr>
        <w:tab/>
      </w:r>
      <w:r w:rsidR="005E471E">
        <w:rPr>
          <w:rFonts w:cs="Calibri"/>
          <w:sz w:val="20"/>
          <w:szCs w:val="20"/>
        </w:rPr>
        <w:fldChar w:fldCharType="begin">
          <w:ffData>
            <w:name w:val=""/>
            <w:enabled/>
            <w:calcOnExit w:val="0"/>
            <w:checkBox>
              <w:sizeAuto/>
              <w:default w:val="1"/>
            </w:checkBox>
          </w:ffData>
        </w:fldChar>
      </w:r>
      <w:r w:rsidR="005E471E">
        <w:rPr>
          <w:rFonts w:cs="Calibri"/>
          <w:sz w:val="20"/>
          <w:szCs w:val="20"/>
        </w:rPr>
        <w:instrText xml:space="preserve"> FORMCHECKBOX </w:instrText>
      </w:r>
      <w:r w:rsidR="005E471E">
        <w:rPr>
          <w:rFonts w:cs="Calibri"/>
          <w:sz w:val="20"/>
          <w:szCs w:val="20"/>
        </w:rPr>
      </w:r>
      <w:r w:rsidR="005E471E">
        <w:rPr>
          <w:rFonts w:cs="Calibri"/>
          <w:sz w:val="20"/>
          <w:szCs w:val="20"/>
        </w:rPr>
        <w:fldChar w:fldCharType="separate"/>
      </w:r>
      <w:r w:rsidR="005E471E">
        <w:rPr>
          <w:rFonts w:cs="Calibri"/>
          <w:sz w:val="20"/>
          <w:szCs w:val="20"/>
        </w:rPr>
        <w:fldChar w:fldCharType="end"/>
      </w:r>
      <w:r w:rsidRPr="44EBDDF2">
        <w:t>￼</w:t>
      </w:r>
      <w:r w:rsidRPr="00F77689">
        <w:rPr>
          <w:rFonts w:cs="Calibri"/>
        </w:rPr>
        <w:t xml:space="preserve"> Yes</w:t>
      </w:r>
      <w:r w:rsidR="005E471E">
        <w:rPr>
          <w:rFonts w:cs="Calibri"/>
          <w:sz w:val="20"/>
          <w:szCs w:val="20"/>
        </w:rPr>
        <w:fldChar w:fldCharType="begin">
          <w:ffData>
            <w:name w:val="X"/>
            <w:enabled/>
            <w:calcOnExit w:val="0"/>
            <w:checkBox>
              <w:sizeAuto/>
              <w:default w:val="0"/>
            </w:checkBox>
          </w:ffData>
        </w:fldChar>
      </w:r>
      <w:r w:rsidR="005E471E">
        <w:rPr>
          <w:rFonts w:cs="Calibri"/>
          <w:sz w:val="20"/>
          <w:szCs w:val="20"/>
        </w:rPr>
        <w:instrText xml:space="preserve"> </w:instrText>
      </w:r>
      <w:bookmarkStart w:id="32" w:name="X"/>
      <w:r w:rsidR="005E471E">
        <w:rPr>
          <w:rFonts w:cs="Calibri"/>
          <w:sz w:val="20"/>
          <w:szCs w:val="20"/>
        </w:rPr>
        <w:instrText xml:space="preserve">FORMCHECKBOX </w:instrText>
      </w:r>
      <w:r w:rsidR="005E471E">
        <w:rPr>
          <w:rFonts w:cs="Calibri"/>
          <w:sz w:val="20"/>
          <w:szCs w:val="20"/>
        </w:rPr>
      </w:r>
      <w:r w:rsidR="005E471E">
        <w:rPr>
          <w:rFonts w:cs="Calibri"/>
          <w:sz w:val="20"/>
          <w:szCs w:val="20"/>
        </w:rPr>
        <w:fldChar w:fldCharType="separate"/>
      </w:r>
      <w:r w:rsidR="005E471E">
        <w:rPr>
          <w:rFonts w:cs="Calibri"/>
          <w:sz w:val="20"/>
          <w:szCs w:val="20"/>
        </w:rPr>
        <w:fldChar w:fldCharType="end"/>
      </w:r>
      <w:bookmarkEnd w:id="32"/>
      <w:r w:rsidRPr="44EBDDF2">
        <w:t>￼</w:t>
      </w:r>
      <w:r w:rsidR="44EBDDF2" w:rsidRPr="44EBDDF2">
        <w:rPr>
          <w:rFonts w:cs="Calibri"/>
        </w:rPr>
        <w:t xml:space="preserve"> No</w:t>
      </w:r>
    </w:p>
    <w:p w14:paraId="733C183C" w14:textId="77777777" w:rsidR="00A51F33" w:rsidRDefault="00A51F33" w:rsidP="00A51F33">
      <w:pPr>
        <w:rPr>
          <w:rFonts w:cs="Calibri"/>
        </w:rPr>
      </w:pPr>
    </w:p>
    <w:p w14:paraId="4053FA3B" w14:textId="6EE78CAD" w:rsidR="0031115E" w:rsidRPr="00656091" w:rsidRDefault="0031115E" w:rsidP="00656091">
      <w:pPr>
        <w:pBdr>
          <w:left w:val="single" w:sz="4" w:space="4" w:color="auto"/>
        </w:pBdr>
        <w:spacing w:line="259" w:lineRule="auto"/>
        <w:ind w:left="720" w:right="180"/>
        <w:rPr>
          <w:rFonts w:cs="Calibri"/>
          <w:color w:val="A6A6A6" w:themeColor="background1" w:themeShade="A6"/>
          <w:sz w:val="20"/>
          <w:szCs w:val="20"/>
        </w:rPr>
      </w:pPr>
      <w:r w:rsidRPr="00656091">
        <w:rPr>
          <w:rFonts w:cs="Calibri"/>
          <w:color w:val="A6A6A6" w:themeColor="background1" w:themeShade="A6"/>
          <w:sz w:val="20"/>
          <w:szCs w:val="20"/>
        </w:rPr>
        <w:t>Add a Table: Main project stakeholders and their expected roles in the project</w:t>
      </w:r>
    </w:p>
    <w:p w14:paraId="0A05FCFC" w14:textId="77777777" w:rsidR="005C4ECC" w:rsidRPr="00656091" w:rsidRDefault="0031115E" w:rsidP="00656091">
      <w:pPr>
        <w:pBdr>
          <w:left w:val="single" w:sz="4" w:space="4" w:color="auto"/>
        </w:pBdr>
        <w:spacing w:line="259" w:lineRule="auto"/>
        <w:ind w:left="720" w:right="180"/>
        <w:rPr>
          <w:rFonts w:cs="Calibri"/>
          <w:color w:val="A6A6A6" w:themeColor="background1" w:themeShade="A6"/>
          <w:sz w:val="20"/>
          <w:szCs w:val="20"/>
        </w:rPr>
      </w:pPr>
      <w:r w:rsidRPr="00656091" w:rsidDel="005E471E">
        <w:rPr>
          <w:rFonts w:cs="Calibri"/>
          <w:color w:val="A6A6A6" w:themeColor="background1" w:themeShade="A6"/>
          <w:sz w:val="20"/>
          <w:szCs w:val="20"/>
        </w:rPr>
        <w:t>Provide a brief summary and list of names and dates of consultations</w:t>
      </w:r>
      <w:r w:rsidR="005C4ECC" w:rsidRPr="00656091">
        <w:rPr>
          <w:rFonts w:cs="Calibri"/>
          <w:color w:val="A6A6A6" w:themeColor="background1" w:themeShade="A6"/>
          <w:sz w:val="20"/>
          <w:szCs w:val="20"/>
        </w:rPr>
        <w:t xml:space="preserve">. </w:t>
      </w:r>
    </w:p>
    <w:p w14:paraId="49451678" w14:textId="32F8B35E" w:rsidR="0031115E" w:rsidRPr="00656091" w:rsidRDefault="0031115E" w:rsidP="00656091">
      <w:pPr>
        <w:pBdr>
          <w:left w:val="single" w:sz="4" w:space="4" w:color="auto"/>
        </w:pBdr>
        <w:spacing w:line="259" w:lineRule="auto"/>
        <w:ind w:left="720" w:right="180"/>
        <w:rPr>
          <w:rFonts w:cs="Calibri"/>
          <w:color w:val="A6A6A6" w:themeColor="background1" w:themeShade="A6"/>
          <w:sz w:val="20"/>
          <w:szCs w:val="20"/>
        </w:rPr>
      </w:pPr>
      <w:r w:rsidRPr="00656091">
        <w:rPr>
          <w:rFonts w:cs="Calibri"/>
          <w:color w:val="A6A6A6" w:themeColor="background1" w:themeShade="A6"/>
          <w:sz w:val="20"/>
          <w:szCs w:val="20"/>
        </w:rPr>
        <w:t>(Please upload to the portal documents tab any stakeholder engagement plan or assessments that have been done during the PIF development phase.)</w:t>
      </w:r>
    </w:p>
    <w:p w14:paraId="4B817ACA" w14:textId="77777777" w:rsidR="0031115E" w:rsidRDefault="0031115E" w:rsidP="00A51F33">
      <w:pPr>
        <w:rPr>
          <w:rFonts w:cs="Calibri"/>
        </w:rPr>
      </w:pPr>
    </w:p>
    <w:p w14:paraId="1577684A" w14:textId="482A431A" w:rsidR="002A7558" w:rsidRDefault="006D4319" w:rsidP="0027021A">
      <w:pPr>
        <w:keepNext/>
        <w:rPr>
          <w:rFonts w:cs="Calibri"/>
          <w:b/>
          <w:bCs/>
        </w:rPr>
      </w:pPr>
      <w:r>
        <w:rPr>
          <w:rFonts w:cs="Calibri"/>
          <w:b/>
          <w:bCs/>
          <w:u w:val="single"/>
        </w:rPr>
        <w:t>EXPLANATIONS</w:t>
      </w:r>
      <w:r w:rsidR="00770A1D">
        <w:rPr>
          <w:rFonts w:cs="Calibri"/>
          <w:b/>
          <w:bCs/>
          <w:u w:val="single"/>
        </w:rPr>
        <w:t xml:space="preserve"> AND NOTES</w:t>
      </w:r>
      <w:r w:rsidR="007740FC" w:rsidRPr="007740FC">
        <w:rPr>
          <w:rFonts w:cs="Calibri"/>
          <w:b/>
          <w:bCs/>
        </w:rPr>
        <w:t xml:space="preserve">: </w:t>
      </w:r>
    </w:p>
    <w:p w14:paraId="2292C50B" w14:textId="39FAF210" w:rsidR="007740FC" w:rsidRPr="002A7558" w:rsidRDefault="006966FB" w:rsidP="002A7558">
      <w:pPr>
        <w:pStyle w:val="PargrafodaLista"/>
        <w:numPr>
          <w:ilvl w:val="0"/>
          <w:numId w:val="24"/>
        </w:numPr>
        <w:rPr>
          <w:rFonts w:cs="Calibri"/>
        </w:rPr>
      </w:pPr>
      <w:r w:rsidRPr="00461DD3">
        <w:rPr>
          <w:rFonts w:cs="Calibri"/>
          <w:b/>
          <w:bCs/>
          <w:i/>
          <w:iCs/>
          <w:u w:val="single"/>
        </w:rPr>
        <w:fldChar w:fldCharType="begin"/>
      </w:r>
      <w:r w:rsidRPr="00461DD3">
        <w:rPr>
          <w:rFonts w:cs="Calibri"/>
          <w:b/>
          <w:bCs/>
          <w:i/>
          <w:iCs/>
          <w:u w:val="single"/>
        </w:rPr>
        <w:instrText xml:space="preserve"> REF _Ref225788556 \h </w:instrText>
      </w:r>
      <w:r w:rsidR="002A7558" w:rsidRPr="00461DD3">
        <w:rPr>
          <w:b/>
          <w:bCs/>
          <w:i/>
          <w:iCs/>
          <w:u w:val="single"/>
        </w:rPr>
        <w:instrText xml:space="preserve"> \* MERGEF</w:instrText>
      </w:r>
      <w:r w:rsidR="002A7558" w:rsidRPr="00461DD3">
        <w:rPr>
          <w:rFonts w:cs="Calibri"/>
          <w:b/>
          <w:bCs/>
          <w:i/>
          <w:u w:val="single"/>
        </w:rPr>
        <w:instrText xml:space="preserve">ORMAT </w:instrText>
      </w:r>
      <w:r w:rsidRPr="00461DD3">
        <w:rPr>
          <w:rFonts w:cs="Calibri"/>
          <w:b/>
          <w:bCs/>
          <w:i/>
          <w:iCs/>
          <w:u w:val="single"/>
        </w:rPr>
      </w:r>
      <w:r w:rsidRPr="00461DD3">
        <w:rPr>
          <w:rFonts w:cs="Calibri"/>
          <w:b/>
          <w:bCs/>
          <w:i/>
          <w:iCs/>
          <w:u w:val="single"/>
        </w:rPr>
        <w:fldChar w:fldCharType="separate"/>
      </w:r>
      <w:r w:rsidR="0063306C" w:rsidRPr="00461DD3">
        <w:rPr>
          <w:b/>
          <w:bCs/>
          <w:i/>
          <w:iCs/>
          <w:u w:val="single"/>
        </w:rPr>
        <w:t xml:space="preserve">Table </w:t>
      </w:r>
      <w:r w:rsidR="0063306C" w:rsidRPr="00461DD3">
        <w:rPr>
          <w:b/>
          <w:bCs/>
          <w:i/>
          <w:iCs/>
          <w:noProof/>
          <w:u w:val="single"/>
        </w:rPr>
        <w:t>2</w:t>
      </w:r>
      <w:r w:rsidRPr="00461DD3">
        <w:rPr>
          <w:rFonts w:cs="Calibri"/>
          <w:b/>
          <w:bCs/>
          <w:i/>
          <w:iCs/>
          <w:u w:val="single"/>
        </w:rPr>
        <w:fldChar w:fldCharType="end"/>
      </w:r>
      <w:r w:rsidRPr="00461DD3">
        <w:rPr>
          <w:rFonts w:cs="Calibri"/>
          <w:b/>
          <w:bCs/>
          <w:i/>
          <w:iCs/>
        </w:rPr>
        <w:t>:</w:t>
      </w:r>
      <w:r w:rsidRPr="00461DD3">
        <w:rPr>
          <w:rFonts w:cs="Calibri"/>
          <w:b/>
          <w:bCs/>
        </w:rPr>
        <w:t xml:space="preserve"> </w:t>
      </w:r>
      <w:r w:rsidR="007F4ECF" w:rsidRPr="007F4ECF">
        <w:rPr>
          <w:rFonts w:cs="Calibri"/>
        </w:rPr>
        <w:t xml:space="preserve">Individual stakeholders were consulted in two rounds: </w:t>
      </w:r>
      <w:r w:rsidR="007F4ECF" w:rsidRPr="001C1D91">
        <w:rPr>
          <w:rFonts w:cs="Calibri"/>
          <w:b/>
          <w:bCs/>
        </w:rPr>
        <w:t>Round 1 (2025)</w:t>
      </w:r>
      <w:r w:rsidR="007F4ECF" w:rsidRPr="007F4ECF">
        <w:rPr>
          <w:rFonts w:cs="Calibri"/>
        </w:rPr>
        <w:t xml:space="preserve">, consisting of the initial series of consultations held in November 2025; and </w:t>
      </w:r>
      <w:r w:rsidR="007F4ECF" w:rsidRPr="001C1D91">
        <w:rPr>
          <w:rFonts w:cs="Calibri"/>
          <w:b/>
          <w:bCs/>
        </w:rPr>
        <w:t>Round 2 (2026)</w:t>
      </w:r>
      <w:r w:rsidR="007F4ECF" w:rsidRPr="007F4ECF">
        <w:rPr>
          <w:rFonts w:cs="Calibri"/>
        </w:rPr>
        <w:t xml:space="preserve">, including consultations conducted during the </w:t>
      </w:r>
      <w:r w:rsidR="007F4ECF" w:rsidRPr="001C1D91">
        <w:rPr>
          <w:rFonts w:cs="Calibri"/>
          <w:b/>
          <w:bCs/>
        </w:rPr>
        <w:t>February 2026 field-based fact-finding mission</w:t>
      </w:r>
      <w:r w:rsidR="007F4ECF" w:rsidRPr="007F4ECF">
        <w:rPr>
          <w:rFonts w:cs="Calibri"/>
        </w:rPr>
        <w:t xml:space="preserve">. This mission focused on collecting data on biodiversity threats and wildlife trade pressure points in and around the DBT Complex. It was followed by a </w:t>
      </w:r>
      <w:r w:rsidR="001C1D91" w:rsidRPr="001C1D91">
        <w:rPr>
          <w:rFonts w:cs="Calibri"/>
          <w:b/>
          <w:bCs/>
        </w:rPr>
        <w:t>National Stakeholder Workshop</w:t>
      </w:r>
      <w:r w:rsidR="001C1D91" w:rsidRPr="007F4ECF">
        <w:rPr>
          <w:rFonts w:cs="Calibri"/>
        </w:rPr>
        <w:t xml:space="preserve"> </w:t>
      </w:r>
      <w:r w:rsidR="007F4ECF" w:rsidRPr="007F4ECF">
        <w:rPr>
          <w:rFonts w:cs="Calibri"/>
        </w:rPr>
        <w:t>held in Bissau on 10 March 2026, with remote participation from international stakeholders.</w:t>
      </w:r>
    </w:p>
    <w:p w14:paraId="59E36ABE" w14:textId="644C0B4A" w:rsidR="002A7558" w:rsidRDefault="002A7558" w:rsidP="002A7558">
      <w:pPr>
        <w:pStyle w:val="PargrafodaLista"/>
        <w:numPr>
          <w:ilvl w:val="0"/>
          <w:numId w:val="24"/>
        </w:numPr>
        <w:rPr>
          <w:rFonts w:cs="Calibri"/>
        </w:rPr>
      </w:pPr>
      <w:r w:rsidRPr="00461DD3">
        <w:rPr>
          <w:b/>
          <w:bCs/>
          <w:i/>
          <w:iCs/>
          <w:u w:val="single"/>
        </w:rPr>
        <w:fldChar w:fldCharType="begin"/>
      </w:r>
      <w:r w:rsidRPr="00461DD3">
        <w:rPr>
          <w:b/>
          <w:bCs/>
          <w:i/>
          <w:iCs/>
          <w:u w:val="single"/>
        </w:rPr>
        <w:instrText xml:space="preserve"> REF _Ref225789842 \h  \* MERGEFORMAT </w:instrText>
      </w:r>
      <w:r w:rsidRPr="00461DD3">
        <w:rPr>
          <w:b/>
          <w:bCs/>
          <w:i/>
          <w:iCs/>
          <w:u w:val="single"/>
        </w:rPr>
      </w:r>
      <w:r w:rsidRPr="00461DD3">
        <w:rPr>
          <w:b/>
          <w:bCs/>
          <w:i/>
          <w:iCs/>
          <w:u w:val="single"/>
        </w:rPr>
        <w:fldChar w:fldCharType="separate"/>
      </w:r>
      <w:r w:rsidR="0063306C" w:rsidRPr="00461DD3">
        <w:rPr>
          <w:b/>
          <w:bCs/>
          <w:i/>
          <w:iCs/>
          <w:u w:val="single"/>
        </w:rPr>
        <w:t>Table 3</w:t>
      </w:r>
      <w:r w:rsidRPr="00461DD3">
        <w:rPr>
          <w:b/>
          <w:bCs/>
          <w:i/>
          <w:iCs/>
          <w:u w:val="single"/>
        </w:rPr>
        <w:fldChar w:fldCharType="end"/>
      </w:r>
      <w:r w:rsidRPr="00461DD3">
        <w:rPr>
          <w:b/>
          <w:bCs/>
          <w:i/>
          <w:iCs/>
        </w:rPr>
        <w:t>:</w:t>
      </w:r>
      <w:r w:rsidRPr="002A7558">
        <w:rPr>
          <w:rFonts w:cs="Calibri"/>
        </w:rPr>
        <w:t xml:space="preserve"> </w:t>
      </w:r>
      <w:r w:rsidR="005F291C" w:rsidRPr="005F291C">
        <w:rPr>
          <w:rFonts w:cs="Calibri"/>
        </w:rPr>
        <w:t>The table compiles all consultation events with institutional stakeholders conducted in Bissau or online during Rounds 1 and 2, including the PIF Validation Workshop held on 10 March 2026</w:t>
      </w:r>
      <w:r w:rsidR="00F36E2E">
        <w:rPr>
          <w:rFonts w:cs="Calibri"/>
        </w:rPr>
        <w:t xml:space="preserve">. </w:t>
      </w:r>
    </w:p>
    <w:p w14:paraId="500F6D60" w14:textId="2CD79A5F" w:rsidR="00055A20" w:rsidRDefault="00055A20" w:rsidP="002A7558">
      <w:pPr>
        <w:pStyle w:val="PargrafodaLista"/>
        <w:numPr>
          <w:ilvl w:val="0"/>
          <w:numId w:val="24"/>
        </w:numPr>
        <w:rPr>
          <w:rFonts w:cs="Calibri"/>
        </w:rPr>
      </w:pPr>
      <w:r w:rsidRPr="00461DD3">
        <w:rPr>
          <w:b/>
          <w:bCs/>
          <w:i/>
          <w:iCs/>
          <w:u w:val="single"/>
        </w:rPr>
        <w:fldChar w:fldCharType="begin"/>
      </w:r>
      <w:r w:rsidRPr="00461DD3">
        <w:rPr>
          <w:b/>
          <w:bCs/>
          <w:i/>
          <w:iCs/>
          <w:u w:val="single"/>
        </w:rPr>
        <w:instrText xml:space="preserve"> REF _Ref225790862 \h </w:instrText>
      </w:r>
      <w:r w:rsidR="00917E9E" w:rsidRPr="00461DD3">
        <w:rPr>
          <w:b/>
          <w:bCs/>
          <w:i/>
          <w:iCs/>
          <w:u w:val="single"/>
        </w:rPr>
        <w:instrText xml:space="preserve"> \* MERGEFORMAT </w:instrText>
      </w:r>
      <w:r w:rsidRPr="00461DD3">
        <w:rPr>
          <w:b/>
          <w:bCs/>
          <w:i/>
          <w:iCs/>
          <w:u w:val="single"/>
        </w:rPr>
      </w:r>
      <w:r w:rsidRPr="00461DD3">
        <w:rPr>
          <w:b/>
          <w:bCs/>
          <w:i/>
          <w:iCs/>
          <w:u w:val="single"/>
        </w:rPr>
        <w:fldChar w:fldCharType="separate"/>
      </w:r>
      <w:r w:rsidRPr="00461DD3">
        <w:rPr>
          <w:b/>
          <w:bCs/>
          <w:i/>
          <w:iCs/>
          <w:u w:val="single"/>
        </w:rPr>
        <w:t>Table 4</w:t>
      </w:r>
      <w:r w:rsidRPr="00461DD3">
        <w:rPr>
          <w:b/>
          <w:bCs/>
          <w:i/>
          <w:iCs/>
          <w:u w:val="single"/>
        </w:rPr>
        <w:fldChar w:fldCharType="end"/>
      </w:r>
      <w:r w:rsidRPr="00461DD3">
        <w:rPr>
          <w:b/>
          <w:bCs/>
          <w:i/>
          <w:iCs/>
        </w:rPr>
        <w:t>:</w:t>
      </w:r>
      <w:r w:rsidR="00917E9E" w:rsidRPr="00461DD3">
        <w:rPr>
          <w:rFonts w:cs="Calibri"/>
        </w:rPr>
        <w:t xml:space="preserve"> </w:t>
      </w:r>
      <w:r w:rsidR="00917E9E" w:rsidRPr="00917E9E">
        <w:rPr>
          <w:rFonts w:cs="Calibri"/>
        </w:rPr>
        <w:t>Includes only</w:t>
      </w:r>
      <w:r w:rsidR="00917E9E">
        <w:rPr>
          <w:rFonts w:cs="Calibri"/>
        </w:rPr>
        <w:t xml:space="preserve"> consultations with institutional stakeholders, since </w:t>
      </w:r>
      <w:r w:rsidR="009D62F4">
        <w:rPr>
          <w:rFonts w:cs="Calibri"/>
        </w:rPr>
        <w:t xml:space="preserve">consultations with </w:t>
      </w:r>
      <w:r w:rsidR="002A32F5">
        <w:rPr>
          <w:rFonts w:cs="Calibri"/>
        </w:rPr>
        <w:t xml:space="preserve">local </w:t>
      </w:r>
      <w:r w:rsidR="009D62F4">
        <w:rPr>
          <w:rFonts w:cs="Calibri"/>
        </w:rPr>
        <w:t>communities</w:t>
      </w:r>
      <w:r w:rsidR="002A32F5">
        <w:rPr>
          <w:rFonts w:cs="Calibri"/>
        </w:rPr>
        <w:t xml:space="preserve"> is already </w:t>
      </w:r>
      <w:r w:rsidR="00241C6A">
        <w:rPr>
          <w:rFonts w:cs="Calibri"/>
        </w:rPr>
        <w:t>captured</w:t>
      </w:r>
      <w:r w:rsidR="002A32F5">
        <w:rPr>
          <w:rFonts w:cs="Calibri"/>
        </w:rPr>
        <w:t xml:space="preserve"> in </w:t>
      </w:r>
      <w:r w:rsidR="002A32F5" w:rsidRPr="002A32F5">
        <w:rPr>
          <w:rFonts w:cs="Calibri"/>
        </w:rPr>
        <w:fldChar w:fldCharType="begin"/>
      </w:r>
      <w:r w:rsidR="002A32F5" w:rsidRPr="002A32F5">
        <w:rPr>
          <w:rFonts w:cs="Calibri"/>
        </w:rPr>
        <w:instrText xml:space="preserve"> REF _Ref225788556 \h </w:instrText>
      </w:r>
      <w:r w:rsidR="002A32F5" w:rsidRPr="002A32F5">
        <w:instrText xml:space="preserve"> \* MERGEF</w:instrText>
      </w:r>
      <w:r w:rsidR="002A32F5" w:rsidRPr="002A32F5">
        <w:rPr>
          <w:rFonts w:cs="Calibri"/>
        </w:rPr>
        <w:instrText xml:space="preserve">ORMAT </w:instrText>
      </w:r>
      <w:r w:rsidR="002A32F5" w:rsidRPr="002A32F5">
        <w:rPr>
          <w:rFonts w:cs="Calibri"/>
        </w:rPr>
      </w:r>
      <w:r w:rsidR="002A32F5" w:rsidRPr="002A32F5">
        <w:rPr>
          <w:rFonts w:cs="Calibri"/>
        </w:rPr>
        <w:fldChar w:fldCharType="separate"/>
      </w:r>
      <w:r w:rsidR="002A32F5" w:rsidRPr="002A32F5">
        <w:t xml:space="preserve">Table </w:t>
      </w:r>
      <w:r w:rsidR="002A32F5" w:rsidRPr="002A32F5">
        <w:rPr>
          <w:noProof/>
        </w:rPr>
        <w:t>2</w:t>
      </w:r>
      <w:r w:rsidR="002A32F5" w:rsidRPr="002A32F5">
        <w:rPr>
          <w:rFonts w:cs="Calibri"/>
        </w:rPr>
        <w:fldChar w:fldCharType="end"/>
      </w:r>
      <w:r w:rsidR="002A32F5">
        <w:rPr>
          <w:rFonts w:cs="Calibri"/>
        </w:rPr>
        <w:t xml:space="preserve"> (</w:t>
      </w:r>
      <w:r w:rsidR="006C65A2">
        <w:rPr>
          <w:rFonts w:cs="Calibri"/>
        </w:rPr>
        <w:t xml:space="preserve">under </w:t>
      </w:r>
      <w:r w:rsidR="002A32F5">
        <w:rPr>
          <w:rFonts w:cs="Calibri"/>
        </w:rPr>
        <w:t>Round 2</w:t>
      </w:r>
      <w:r w:rsidR="006C65A2">
        <w:rPr>
          <w:rFonts w:cs="Calibri"/>
        </w:rPr>
        <w:t>,</w:t>
      </w:r>
      <w:r w:rsidR="002A32F5">
        <w:rPr>
          <w:rFonts w:cs="Calibri"/>
        </w:rPr>
        <w:t xml:space="preserve"> Meetings 5 through 15)</w:t>
      </w:r>
      <w:r w:rsidR="006C65A2">
        <w:rPr>
          <w:rFonts w:cs="Calibri"/>
        </w:rPr>
        <w:t xml:space="preserve"> and in </w:t>
      </w:r>
      <w:r w:rsidR="006C65A2">
        <w:rPr>
          <w:rFonts w:cs="Calibri"/>
        </w:rPr>
        <w:fldChar w:fldCharType="begin"/>
      </w:r>
      <w:r w:rsidR="006C65A2">
        <w:rPr>
          <w:rFonts w:cs="Calibri"/>
        </w:rPr>
        <w:instrText xml:space="preserve"> REF _Ref225789842 \h </w:instrText>
      </w:r>
      <w:r w:rsidR="006C65A2">
        <w:rPr>
          <w:rFonts w:cs="Calibri"/>
        </w:rPr>
      </w:r>
      <w:r w:rsidR="006C65A2">
        <w:rPr>
          <w:rFonts w:cs="Calibri"/>
        </w:rPr>
        <w:fldChar w:fldCharType="separate"/>
      </w:r>
      <w:r w:rsidR="006C65A2" w:rsidRPr="00F519D5">
        <w:t xml:space="preserve">Table </w:t>
      </w:r>
      <w:r w:rsidR="006C65A2" w:rsidRPr="00F519D5">
        <w:rPr>
          <w:noProof/>
        </w:rPr>
        <w:t>3</w:t>
      </w:r>
      <w:r w:rsidR="006C65A2">
        <w:rPr>
          <w:rFonts w:cs="Calibri"/>
        </w:rPr>
        <w:fldChar w:fldCharType="end"/>
      </w:r>
      <w:r w:rsidR="002A32F5">
        <w:rPr>
          <w:rFonts w:cs="Calibri"/>
        </w:rPr>
        <w:t xml:space="preserve">. </w:t>
      </w:r>
    </w:p>
    <w:p w14:paraId="7BAE1469" w14:textId="67F4B349" w:rsidR="00770A1D" w:rsidRPr="00461DD3" w:rsidRDefault="00461DD3" w:rsidP="002A7558">
      <w:pPr>
        <w:pStyle w:val="PargrafodaLista"/>
        <w:numPr>
          <w:ilvl w:val="0"/>
          <w:numId w:val="24"/>
        </w:numPr>
        <w:rPr>
          <w:rFonts w:cs="Calibri"/>
          <w:b/>
          <w:bCs/>
          <w:i/>
          <w:iCs/>
          <w:u w:val="single"/>
        </w:rPr>
      </w:pPr>
      <w:r w:rsidRPr="00461DD3">
        <w:rPr>
          <w:rFonts w:cs="Calibri"/>
          <w:b/>
          <w:bCs/>
          <w:i/>
          <w:iCs/>
          <w:u w:val="single"/>
        </w:rPr>
        <w:fldChar w:fldCharType="begin"/>
      </w:r>
      <w:r w:rsidRPr="00461DD3">
        <w:rPr>
          <w:rFonts w:cs="Calibri"/>
          <w:b/>
          <w:bCs/>
          <w:i/>
          <w:iCs/>
          <w:u w:val="single"/>
        </w:rPr>
        <w:instrText xml:space="preserve"> REF _Ref225788152 \h  \* MERGEFORMAT </w:instrText>
      </w:r>
      <w:r w:rsidRPr="00461DD3">
        <w:rPr>
          <w:rFonts w:cs="Calibri"/>
          <w:b/>
          <w:bCs/>
          <w:i/>
          <w:iCs/>
          <w:u w:val="single"/>
        </w:rPr>
      </w:r>
      <w:r w:rsidRPr="00461DD3">
        <w:rPr>
          <w:rFonts w:cs="Calibri"/>
          <w:b/>
          <w:bCs/>
          <w:i/>
          <w:iCs/>
          <w:u w:val="single"/>
        </w:rPr>
        <w:fldChar w:fldCharType="separate"/>
      </w:r>
      <w:r w:rsidRPr="00461DD3">
        <w:rPr>
          <w:b/>
          <w:bCs/>
          <w:i/>
          <w:iCs/>
          <w:u w:val="single"/>
        </w:rPr>
        <w:t xml:space="preserve">Table </w:t>
      </w:r>
      <w:r w:rsidRPr="00461DD3">
        <w:rPr>
          <w:b/>
          <w:bCs/>
          <w:i/>
          <w:iCs/>
          <w:noProof/>
          <w:u w:val="single"/>
        </w:rPr>
        <w:t>5</w:t>
      </w:r>
      <w:r w:rsidRPr="00461DD3">
        <w:rPr>
          <w:rFonts w:cs="Calibri"/>
          <w:b/>
          <w:bCs/>
          <w:i/>
          <w:iCs/>
          <w:u w:val="single"/>
        </w:rPr>
        <w:fldChar w:fldCharType="end"/>
      </w:r>
      <w:r w:rsidRPr="00461DD3">
        <w:rPr>
          <w:rFonts w:cs="Calibri"/>
          <w:b/>
          <w:bCs/>
          <w:i/>
          <w:iCs/>
        </w:rPr>
        <w:t>:</w:t>
      </w:r>
      <w:r>
        <w:rPr>
          <w:rFonts w:cs="Calibri"/>
          <w:b/>
          <w:bCs/>
          <w:i/>
          <w:iCs/>
        </w:rPr>
        <w:t xml:space="preserve"> </w:t>
      </w:r>
      <w:r w:rsidR="00241C6A" w:rsidRPr="00241C6A">
        <w:rPr>
          <w:rFonts w:cs="Calibri"/>
        </w:rPr>
        <w:t>This table summarizes key stakeholders and their expected roles in the project</w:t>
      </w:r>
      <w:r w:rsidR="00904CDF">
        <w:rPr>
          <w:rFonts w:cs="Calibri"/>
        </w:rPr>
        <w:t xml:space="preserve">. </w:t>
      </w:r>
      <w:r w:rsidRPr="00461DD3">
        <w:rPr>
          <w:rFonts w:cs="Calibri"/>
          <w:b/>
          <w:bCs/>
          <w:i/>
          <w:iCs/>
        </w:rPr>
        <w:t xml:space="preserve"> </w:t>
      </w:r>
    </w:p>
    <w:p w14:paraId="41B4C625" w14:textId="4B75088C" w:rsidR="00265DD4" w:rsidRDefault="00E014D5" w:rsidP="002A7558">
      <w:pPr>
        <w:pStyle w:val="PargrafodaLista"/>
        <w:numPr>
          <w:ilvl w:val="0"/>
          <w:numId w:val="24"/>
        </w:numPr>
        <w:rPr>
          <w:rFonts w:cs="Calibri"/>
        </w:rPr>
      </w:pPr>
      <w:r w:rsidRPr="00E014D5">
        <w:rPr>
          <w:rFonts w:cs="Calibri"/>
          <w:b/>
          <w:bCs/>
          <w:u w:val="single"/>
        </w:rPr>
        <w:t xml:space="preserve">Planning </w:t>
      </w:r>
      <w:r w:rsidR="00D45704" w:rsidRPr="00D45704">
        <w:rPr>
          <w:rFonts w:cs="Calibri"/>
          <w:b/>
          <w:bCs/>
          <w:u w:val="single"/>
        </w:rPr>
        <w:t xml:space="preserve">for subsequent consultation rounds: </w:t>
      </w:r>
      <w:r w:rsidR="00D45704" w:rsidRPr="00D45704">
        <w:rPr>
          <w:rFonts w:cs="Calibri"/>
        </w:rPr>
        <w:t>During the PPG phase, additional consultations will be conducted, including inception and validation workshops, as well as targeted field-level consultations with communities within the DBT Complex, including women. A tailored methodology will be developed to ensure that women’s perspectives are adequately captured. The PPG phase will also include engagement with potential partners relevant to the PFP approach</w:t>
      </w:r>
      <w:r w:rsidR="005665B3" w:rsidRPr="00D45704">
        <w:rPr>
          <w:rFonts w:cs="Calibri"/>
        </w:rPr>
        <w:t>.</w:t>
      </w:r>
      <w:r w:rsidR="005665B3">
        <w:rPr>
          <w:rFonts w:cs="Calibri"/>
        </w:rPr>
        <w:t xml:space="preserve"> </w:t>
      </w:r>
    </w:p>
    <w:p w14:paraId="24C4ADF6" w14:textId="77777777" w:rsidR="005665B3" w:rsidRPr="00656091" w:rsidRDefault="005665B3" w:rsidP="00656091"/>
    <w:p w14:paraId="27E6CBF5" w14:textId="05EAB044" w:rsidR="005E471E" w:rsidRPr="00CC41E9" w:rsidRDefault="00295947" w:rsidP="00CC41E9">
      <w:pPr>
        <w:pStyle w:val="Ttulo5"/>
      </w:pPr>
      <w:bookmarkStart w:id="33" w:name="_Ref225788556"/>
      <w:r w:rsidRPr="00CC41E9">
        <w:t xml:space="preserve">Table </w:t>
      </w:r>
      <w:r>
        <w:fldChar w:fldCharType="begin"/>
      </w:r>
      <w:r>
        <w:instrText>SEQ Table \* ARABIC</w:instrText>
      </w:r>
      <w:r>
        <w:fldChar w:fldCharType="separate"/>
      </w:r>
      <w:r w:rsidR="0063306C">
        <w:rPr>
          <w:noProof/>
        </w:rPr>
        <w:t>2</w:t>
      </w:r>
      <w:r>
        <w:fldChar w:fldCharType="end"/>
      </w:r>
      <w:bookmarkEnd w:id="33"/>
      <w:r w:rsidRPr="00CC41E9">
        <w:t xml:space="preserve">. </w:t>
      </w:r>
      <w:r w:rsidR="001001CE">
        <w:t>S</w:t>
      </w:r>
      <w:r w:rsidR="00B134F3" w:rsidRPr="00CC41E9">
        <w:t xml:space="preserve">ummary of </w:t>
      </w:r>
      <w:r w:rsidR="00F149B0">
        <w:t xml:space="preserve">all </w:t>
      </w:r>
      <w:r w:rsidR="0063306C">
        <w:t>s</w:t>
      </w:r>
      <w:r w:rsidR="00B134F3" w:rsidRPr="00CC41E9">
        <w:t>takeholder consultations</w:t>
      </w:r>
      <w:r w:rsidR="00111658">
        <w:t xml:space="preserve">: </w:t>
      </w:r>
      <w:r w:rsidR="00B134F3" w:rsidRPr="00CC41E9">
        <w:t xml:space="preserve">names and dates </w:t>
      </w:r>
      <w:r w:rsidR="00B65A9C" w:rsidRPr="00CC41E9">
        <w:t xml:space="preserve">for </w:t>
      </w:r>
      <w:r w:rsidR="00753315">
        <w:t xml:space="preserve">relevant </w:t>
      </w:r>
      <w:r w:rsidR="00B65A9C" w:rsidRPr="00CC41E9">
        <w:t xml:space="preserve">meetings </w:t>
      </w:r>
      <w:r w:rsidR="00753315">
        <w:t xml:space="preserve">and events </w:t>
      </w:r>
      <w:r w:rsidR="00111658">
        <w:t xml:space="preserve">(sex-disaggregated) </w:t>
      </w:r>
      <w:r w:rsidR="005E471E" w:rsidRPr="00CC41E9">
        <w:t xml:space="preserve"> </w:t>
      </w:r>
    </w:p>
    <w:tbl>
      <w:tblPr>
        <w:tblW w:w="1093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667"/>
        <w:gridCol w:w="8150"/>
        <w:gridCol w:w="770"/>
        <w:gridCol w:w="747"/>
        <w:gridCol w:w="603"/>
      </w:tblGrid>
      <w:tr w:rsidR="001154F2" w:rsidRPr="001154F2" w14:paraId="569D82C7" w14:textId="77777777" w:rsidTr="00AF4DF6">
        <w:trPr>
          <w:trHeight w:val="483"/>
          <w:tblHeader/>
        </w:trPr>
        <w:tc>
          <w:tcPr>
            <w:tcW w:w="667" w:type="dxa"/>
            <w:shd w:val="clear" w:color="auto" w:fill="000000" w:themeFill="text1"/>
            <w:vAlign w:val="center"/>
          </w:tcPr>
          <w:p w14:paraId="5BE7D418" w14:textId="77777777" w:rsidR="000710E3" w:rsidRPr="00295D5B" w:rsidRDefault="000710E3" w:rsidP="00984D20">
            <w:pPr>
              <w:jc w:val="center"/>
              <w:rPr>
                <w:rFonts w:cs="Calibri"/>
                <w:b/>
                <w:bCs/>
                <w:i/>
                <w:iCs/>
                <w:color w:val="FFFFFF" w:themeColor="background1"/>
                <w:sz w:val="17"/>
                <w:szCs w:val="17"/>
                <w:lang w:eastAsia="en-US"/>
              </w:rPr>
            </w:pPr>
          </w:p>
        </w:tc>
        <w:tc>
          <w:tcPr>
            <w:tcW w:w="8150" w:type="dxa"/>
            <w:shd w:val="clear" w:color="auto" w:fill="000000" w:themeFill="text1"/>
            <w:vAlign w:val="center"/>
          </w:tcPr>
          <w:p w14:paraId="67C086AA" w14:textId="3E78E719" w:rsidR="000710E3" w:rsidRPr="00295D5B" w:rsidRDefault="008F75CF" w:rsidP="008F75CF">
            <w:pPr>
              <w:jc w:val="center"/>
              <w:rPr>
                <w:rFonts w:cs="Calibri"/>
                <w:b/>
                <w:bCs/>
                <w:i/>
                <w:iCs/>
                <w:color w:val="FFFFFF" w:themeColor="background1"/>
                <w:sz w:val="17"/>
                <w:szCs w:val="17"/>
                <w:lang w:eastAsia="en-US"/>
              </w:rPr>
            </w:pPr>
            <w:r w:rsidRPr="008F75CF">
              <w:rPr>
                <w:rFonts w:cs="Calibri"/>
                <w:b/>
                <w:bCs/>
                <w:i/>
                <w:iCs/>
                <w:color w:val="FFFFFF" w:themeColor="background1"/>
                <w:sz w:val="17"/>
                <w:szCs w:val="17"/>
                <w:lang w:eastAsia="en-US"/>
              </w:rPr>
              <w:t xml:space="preserve"> Chronological list of meetings </w:t>
            </w:r>
            <w:r w:rsidR="007B7497">
              <w:rPr>
                <w:rFonts w:cs="Calibri"/>
                <w:b/>
                <w:bCs/>
                <w:i/>
                <w:iCs/>
                <w:color w:val="FFFFFF" w:themeColor="background1"/>
                <w:sz w:val="17"/>
                <w:szCs w:val="17"/>
                <w:lang w:eastAsia="en-US"/>
              </w:rPr>
              <w:t xml:space="preserve">held </w:t>
            </w:r>
            <w:r w:rsidR="00107A8D">
              <w:rPr>
                <w:rFonts w:cs="Calibri"/>
                <w:b/>
                <w:bCs/>
                <w:i/>
                <w:iCs/>
                <w:color w:val="FFFFFF" w:themeColor="background1"/>
                <w:sz w:val="17"/>
                <w:szCs w:val="17"/>
                <w:lang w:eastAsia="en-US"/>
              </w:rPr>
              <w:t xml:space="preserve">during </w:t>
            </w:r>
            <w:r>
              <w:rPr>
                <w:rFonts w:cs="Calibri"/>
                <w:b/>
                <w:bCs/>
                <w:i/>
                <w:iCs/>
                <w:color w:val="FFFFFF" w:themeColor="background1"/>
                <w:sz w:val="17"/>
                <w:szCs w:val="17"/>
                <w:lang w:eastAsia="en-US"/>
              </w:rPr>
              <w:t>Round</w:t>
            </w:r>
            <w:r w:rsidR="00A77682">
              <w:rPr>
                <w:rFonts w:cs="Calibri"/>
                <w:b/>
                <w:bCs/>
                <w:i/>
                <w:iCs/>
                <w:color w:val="FFFFFF" w:themeColor="background1"/>
                <w:sz w:val="17"/>
                <w:szCs w:val="17"/>
                <w:lang w:eastAsia="en-US"/>
              </w:rPr>
              <w:t>s</w:t>
            </w:r>
            <w:r>
              <w:rPr>
                <w:rFonts w:cs="Calibri"/>
                <w:b/>
                <w:bCs/>
                <w:i/>
                <w:iCs/>
                <w:color w:val="FFFFFF" w:themeColor="background1"/>
                <w:sz w:val="17"/>
                <w:szCs w:val="17"/>
                <w:lang w:eastAsia="en-US"/>
              </w:rPr>
              <w:t xml:space="preserve"> 1 and 2</w:t>
            </w:r>
            <w:r w:rsidR="00463841">
              <w:rPr>
                <w:rFonts w:cs="Calibri"/>
                <w:b/>
                <w:bCs/>
                <w:i/>
                <w:iCs/>
                <w:color w:val="FFFFFF" w:themeColor="background1"/>
                <w:sz w:val="17"/>
                <w:szCs w:val="17"/>
                <w:lang w:eastAsia="en-US"/>
              </w:rPr>
              <w:t xml:space="preserve"> </w:t>
            </w:r>
            <w:r w:rsidR="00A77682">
              <w:rPr>
                <w:rFonts w:cs="Calibri"/>
                <w:b/>
                <w:bCs/>
                <w:i/>
                <w:iCs/>
                <w:color w:val="FFFFFF" w:themeColor="background1"/>
                <w:sz w:val="17"/>
                <w:szCs w:val="17"/>
                <w:lang w:eastAsia="en-US"/>
              </w:rPr>
              <w:t xml:space="preserve">of stakeholder consultations </w:t>
            </w:r>
            <w:r w:rsidR="00BE1943">
              <w:rPr>
                <w:rFonts w:cs="Calibri"/>
                <w:b/>
                <w:bCs/>
                <w:i/>
                <w:iCs/>
                <w:color w:val="FFFFFF" w:themeColor="background1"/>
                <w:sz w:val="17"/>
                <w:szCs w:val="17"/>
                <w:lang w:eastAsia="en-US"/>
              </w:rPr>
              <w:t>- S</w:t>
            </w:r>
            <w:r w:rsidR="00463841">
              <w:rPr>
                <w:rFonts w:cs="Calibri"/>
                <w:b/>
                <w:bCs/>
                <w:i/>
                <w:iCs/>
                <w:color w:val="FFFFFF" w:themeColor="background1"/>
                <w:sz w:val="17"/>
                <w:szCs w:val="17"/>
                <w:lang w:eastAsia="en-US"/>
              </w:rPr>
              <w:t xml:space="preserve">ee note </w:t>
            </w:r>
            <w:r w:rsidR="00BE1943">
              <w:rPr>
                <w:rFonts w:cs="Calibri"/>
                <w:b/>
                <w:bCs/>
                <w:i/>
                <w:iCs/>
                <w:color w:val="FFFFFF" w:themeColor="background1"/>
                <w:sz w:val="17"/>
                <w:szCs w:val="17"/>
                <w:lang w:eastAsia="en-US"/>
              </w:rPr>
              <w:t>[</w:t>
            </w:r>
            <w:r w:rsidR="008312E9">
              <w:rPr>
                <w:rFonts w:cs="Calibri"/>
                <w:b/>
                <w:bCs/>
                <w:i/>
                <w:iCs/>
                <w:color w:val="FFFFFF" w:themeColor="background1"/>
                <w:sz w:val="17"/>
                <w:szCs w:val="17"/>
                <w:lang w:eastAsia="en-US"/>
              </w:rPr>
              <w:t>*</w:t>
            </w:r>
            <w:r w:rsidR="00BE1943">
              <w:rPr>
                <w:rFonts w:cs="Calibri"/>
                <w:b/>
                <w:bCs/>
                <w:i/>
                <w:iCs/>
                <w:color w:val="FFFFFF" w:themeColor="background1"/>
                <w:sz w:val="17"/>
                <w:szCs w:val="17"/>
                <w:lang w:eastAsia="en-US"/>
              </w:rPr>
              <w:t>] for details</w:t>
            </w:r>
          </w:p>
        </w:tc>
        <w:tc>
          <w:tcPr>
            <w:tcW w:w="770" w:type="dxa"/>
            <w:shd w:val="clear" w:color="auto" w:fill="000000" w:themeFill="text1"/>
            <w:noWrap/>
            <w:vAlign w:val="center"/>
          </w:tcPr>
          <w:p w14:paraId="5FFB21D0" w14:textId="30518773" w:rsidR="000710E3" w:rsidRPr="00295D5B" w:rsidRDefault="00BF6A87" w:rsidP="00DB68BC">
            <w:pPr>
              <w:jc w:val="center"/>
              <w:rPr>
                <w:rFonts w:cs="Calibri"/>
                <w:b/>
                <w:bCs/>
                <w:i/>
                <w:iCs/>
                <w:color w:val="FFFFFF" w:themeColor="background1"/>
                <w:sz w:val="17"/>
                <w:szCs w:val="17"/>
                <w:lang w:eastAsia="en-US"/>
              </w:rPr>
            </w:pPr>
            <w:r w:rsidRPr="00295D5B">
              <w:rPr>
                <w:rFonts w:cs="Calibri"/>
                <w:b/>
                <w:bCs/>
                <w:i/>
                <w:iCs/>
                <w:color w:val="FFFFFF" w:themeColor="background1"/>
                <w:sz w:val="17"/>
                <w:szCs w:val="17"/>
                <w:lang w:eastAsia="en-US"/>
              </w:rPr>
              <w:t>M</w:t>
            </w:r>
          </w:p>
        </w:tc>
        <w:tc>
          <w:tcPr>
            <w:tcW w:w="747" w:type="dxa"/>
            <w:shd w:val="clear" w:color="auto" w:fill="000000" w:themeFill="text1"/>
            <w:noWrap/>
            <w:vAlign w:val="center"/>
          </w:tcPr>
          <w:p w14:paraId="404D24A5" w14:textId="089F61C6" w:rsidR="000710E3" w:rsidRPr="00295D5B" w:rsidRDefault="00BF6A87" w:rsidP="00DB68BC">
            <w:pPr>
              <w:jc w:val="center"/>
              <w:rPr>
                <w:rFonts w:cs="Calibri"/>
                <w:b/>
                <w:bCs/>
                <w:i/>
                <w:iCs/>
                <w:color w:val="FFFFFF" w:themeColor="background1"/>
                <w:sz w:val="17"/>
                <w:szCs w:val="17"/>
                <w:lang w:eastAsia="en-US"/>
              </w:rPr>
            </w:pPr>
            <w:r w:rsidRPr="00295D5B">
              <w:rPr>
                <w:rFonts w:cs="Calibri"/>
                <w:b/>
                <w:bCs/>
                <w:i/>
                <w:iCs/>
                <w:color w:val="FFFFFF" w:themeColor="background1"/>
                <w:sz w:val="17"/>
                <w:szCs w:val="17"/>
                <w:lang w:eastAsia="en-US"/>
              </w:rPr>
              <w:t>F</w:t>
            </w:r>
          </w:p>
        </w:tc>
        <w:tc>
          <w:tcPr>
            <w:tcW w:w="603" w:type="dxa"/>
            <w:shd w:val="clear" w:color="auto" w:fill="000000" w:themeFill="text1"/>
            <w:noWrap/>
            <w:vAlign w:val="center"/>
          </w:tcPr>
          <w:p w14:paraId="6A839FFC" w14:textId="7D3BD89D" w:rsidR="000710E3" w:rsidRPr="00295D5B" w:rsidRDefault="00BF6A87" w:rsidP="00DB68BC">
            <w:pPr>
              <w:jc w:val="center"/>
              <w:rPr>
                <w:rFonts w:cs="Calibri"/>
                <w:b/>
                <w:bCs/>
                <w:i/>
                <w:iCs/>
                <w:color w:val="FFFFFF" w:themeColor="background1"/>
                <w:sz w:val="17"/>
                <w:szCs w:val="17"/>
                <w:lang w:eastAsia="en-US"/>
              </w:rPr>
            </w:pPr>
            <w:r w:rsidRPr="00295D5B">
              <w:rPr>
                <w:rFonts w:cs="Calibri"/>
                <w:b/>
                <w:bCs/>
                <w:i/>
                <w:iCs/>
                <w:color w:val="FFFFFF" w:themeColor="background1"/>
                <w:sz w:val="17"/>
                <w:szCs w:val="17"/>
                <w:lang w:eastAsia="en-US"/>
              </w:rPr>
              <w:t>Sum</w:t>
            </w:r>
          </w:p>
        </w:tc>
      </w:tr>
      <w:tr w:rsidR="00606CB3" w:rsidRPr="00606CB3" w14:paraId="3CF42533" w14:textId="77777777" w:rsidTr="00AF4DF6">
        <w:trPr>
          <w:trHeight w:val="57"/>
          <w:tblHeader/>
        </w:trPr>
        <w:tc>
          <w:tcPr>
            <w:tcW w:w="667" w:type="dxa"/>
            <w:shd w:val="clear" w:color="auto" w:fill="FFFFFF" w:themeFill="background1"/>
            <w:vAlign w:val="center"/>
          </w:tcPr>
          <w:p w14:paraId="661BDB8F" w14:textId="77777777" w:rsidR="00606CB3" w:rsidRPr="00295D5B" w:rsidRDefault="00606CB3" w:rsidP="00984D20">
            <w:pPr>
              <w:jc w:val="center"/>
              <w:rPr>
                <w:rFonts w:cs="Calibri"/>
                <w:b/>
                <w:bCs/>
                <w:i/>
                <w:iCs/>
                <w:color w:val="FFFFFF" w:themeColor="background1"/>
                <w:sz w:val="17"/>
                <w:szCs w:val="17"/>
                <w:lang w:eastAsia="en-US"/>
              </w:rPr>
            </w:pPr>
          </w:p>
        </w:tc>
        <w:tc>
          <w:tcPr>
            <w:tcW w:w="8150" w:type="dxa"/>
            <w:shd w:val="clear" w:color="auto" w:fill="FFFFFF" w:themeFill="background1"/>
            <w:vAlign w:val="center"/>
          </w:tcPr>
          <w:p w14:paraId="55C2E553" w14:textId="77777777" w:rsidR="00606CB3" w:rsidRPr="00295D5B" w:rsidRDefault="00606CB3" w:rsidP="00606CB3">
            <w:pPr>
              <w:jc w:val="center"/>
              <w:rPr>
                <w:rFonts w:cs="Calibri"/>
                <w:b/>
                <w:bCs/>
                <w:i/>
                <w:iCs/>
                <w:color w:val="FFFFFF" w:themeColor="background1"/>
                <w:sz w:val="17"/>
                <w:szCs w:val="17"/>
                <w:lang w:eastAsia="en-US"/>
              </w:rPr>
            </w:pPr>
          </w:p>
        </w:tc>
        <w:tc>
          <w:tcPr>
            <w:tcW w:w="770" w:type="dxa"/>
            <w:shd w:val="clear" w:color="auto" w:fill="FFFFFF" w:themeFill="background1"/>
            <w:noWrap/>
          </w:tcPr>
          <w:p w14:paraId="30E47BF7" w14:textId="77777777" w:rsidR="00606CB3" w:rsidRPr="00295D5B" w:rsidRDefault="00606CB3" w:rsidP="00BE1943">
            <w:pPr>
              <w:jc w:val="center"/>
              <w:rPr>
                <w:rFonts w:cs="Calibri"/>
                <w:b/>
                <w:bCs/>
                <w:i/>
                <w:iCs/>
                <w:color w:val="FFFFFF" w:themeColor="background1"/>
                <w:sz w:val="17"/>
                <w:szCs w:val="17"/>
                <w:lang w:eastAsia="en-US"/>
              </w:rPr>
            </w:pPr>
          </w:p>
        </w:tc>
        <w:tc>
          <w:tcPr>
            <w:tcW w:w="747" w:type="dxa"/>
            <w:shd w:val="clear" w:color="auto" w:fill="FFFFFF" w:themeFill="background1"/>
            <w:noWrap/>
          </w:tcPr>
          <w:p w14:paraId="48749244" w14:textId="77777777" w:rsidR="00606CB3" w:rsidRPr="00295D5B" w:rsidRDefault="00606CB3" w:rsidP="00BE1943">
            <w:pPr>
              <w:jc w:val="center"/>
              <w:rPr>
                <w:rFonts w:cs="Calibri"/>
                <w:b/>
                <w:bCs/>
                <w:i/>
                <w:iCs/>
                <w:color w:val="FFFFFF" w:themeColor="background1"/>
                <w:sz w:val="17"/>
                <w:szCs w:val="17"/>
                <w:lang w:eastAsia="en-US"/>
              </w:rPr>
            </w:pPr>
          </w:p>
        </w:tc>
        <w:tc>
          <w:tcPr>
            <w:tcW w:w="603" w:type="dxa"/>
            <w:shd w:val="clear" w:color="auto" w:fill="FFFFFF" w:themeFill="background1"/>
            <w:noWrap/>
          </w:tcPr>
          <w:p w14:paraId="3B1C04E2" w14:textId="77777777" w:rsidR="00606CB3" w:rsidRPr="00295D5B" w:rsidRDefault="00606CB3" w:rsidP="00BE1943">
            <w:pPr>
              <w:jc w:val="center"/>
              <w:rPr>
                <w:rFonts w:cs="Calibri"/>
                <w:b/>
                <w:bCs/>
                <w:i/>
                <w:iCs/>
                <w:color w:val="FFFFFF" w:themeColor="background1"/>
                <w:sz w:val="17"/>
                <w:szCs w:val="17"/>
                <w:lang w:eastAsia="en-US"/>
              </w:rPr>
            </w:pPr>
          </w:p>
        </w:tc>
      </w:tr>
      <w:tr w:rsidR="00606CB3" w:rsidRPr="00AF4DF6" w14:paraId="5A08FE18" w14:textId="77777777" w:rsidTr="00AF4DF6">
        <w:trPr>
          <w:trHeight w:val="163"/>
        </w:trPr>
        <w:tc>
          <w:tcPr>
            <w:tcW w:w="667" w:type="dxa"/>
            <w:shd w:val="clear" w:color="auto" w:fill="DAE9F7" w:themeFill="text2" w:themeFillTint="1A"/>
            <w:vAlign w:val="center"/>
            <w:hideMark/>
          </w:tcPr>
          <w:p w14:paraId="1734364F" w14:textId="77777777" w:rsidR="00984D20" w:rsidRPr="00984D20" w:rsidRDefault="00984D20" w:rsidP="00984D20">
            <w:pPr>
              <w:jc w:val="center"/>
              <w:rPr>
                <w:rFonts w:cs="Calibri"/>
                <w:b/>
                <w:bCs/>
                <w:i/>
                <w:iCs/>
                <w:color w:val="000000"/>
                <w:sz w:val="17"/>
                <w:szCs w:val="17"/>
                <w:lang w:eastAsia="en-US"/>
              </w:rPr>
            </w:pPr>
            <w:r w:rsidRPr="00984D20">
              <w:rPr>
                <w:rFonts w:cs="Calibri"/>
                <w:b/>
                <w:bCs/>
                <w:i/>
                <w:iCs/>
                <w:color w:val="000000"/>
                <w:sz w:val="17"/>
                <w:szCs w:val="17"/>
                <w:lang w:eastAsia="en-US"/>
              </w:rPr>
              <w:t> </w:t>
            </w:r>
          </w:p>
        </w:tc>
        <w:tc>
          <w:tcPr>
            <w:tcW w:w="8150" w:type="dxa"/>
            <w:shd w:val="clear" w:color="auto" w:fill="DAE9F7" w:themeFill="text2" w:themeFillTint="1A"/>
            <w:vAlign w:val="center"/>
            <w:hideMark/>
          </w:tcPr>
          <w:p w14:paraId="491432AA" w14:textId="03C9C22D" w:rsidR="00984D20" w:rsidRPr="00984D20" w:rsidRDefault="00984D20" w:rsidP="00984D20">
            <w:pPr>
              <w:rPr>
                <w:rFonts w:cs="Calibri"/>
                <w:b/>
                <w:bCs/>
                <w:i/>
                <w:iCs/>
                <w:color w:val="000000"/>
                <w:sz w:val="17"/>
                <w:szCs w:val="17"/>
                <w:lang w:eastAsia="en-US"/>
              </w:rPr>
            </w:pPr>
            <w:r w:rsidRPr="00984D20">
              <w:rPr>
                <w:rFonts w:cs="Calibri"/>
                <w:b/>
                <w:bCs/>
                <w:i/>
                <w:iCs/>
                <w:color w:val="000000"/>
                <w:sz w:val="17"/>
                <w:szCs w:val="17"/>
                <w:lang w:eastAsia="en-US"/>
              </w:rPr>
              <w:t>In November 2025</w:t>
            </w:r>
            <w:r w:rsidR="00584372" w:rsidRPr="00295D5B">
              <w:rPr>
                <w:rFonts w:cs="Calibri"/>
                <w:b/>
                <w:bCs/>
                <w:i/>
                <w:iCs/>
                <w:color w:val="000000"/>
                <w:sz w:val="17"/>
                <w:szCs w:val="17"/>
                <w:lang w:eastAsia="en-US"/>
              </w:rPr>
              <w:t xml:space="preserve">, Round 1 of </w:t>
            </w:r>
            <w:r w:rsidR="00086288">
              <w:rPr>
                <w:rFonts w:cs="Calibri"/>
                <w:b/>
                <w:bCs/>
                <w:i/>
                <w:iCs/>
                <w:color w:val="000000"/>
                <w:sz w:val="17"/>
                <w:szCs w:val="17"/>
                <w:lang w:eastAsia="en-US"/>
              </w:rPr>
              <w:t xml:space="preserve">stakeholder </w:t>
            </w:r>
            <w:r w:rsidR="00584372" w:rsidRPr="00295D5B">
              <w:rPr>
                <w:rFonts w:cs="Calibri"/>
                <w:b/>
                <w:bCs/>
                <w:i/>
                <w:iCs/>
                <w:color w:val="000000"/>
                <w:sz w:val="17"/>
                <w:szCs w:val="17"/>
                <w:lang w:eastAsia="en-US"/>
              </w:rPr>
              <w:t>consultations</w:t>
            </w:r>
          </w:p>
        </w:tc>
        <w:tc>
          <w:tcPr>
            <w:tcW w:w="770" w:type="dxa"/>
            <w:shd w:val="clear" w:color="auto" w:fill="DAE9F7" w:themeFill="text2" w:themeFillTint="1A"/>
            <w:noWrap/>
            <w:hideMark/>
          </w:tcPr>
          <w:p w14:paraId="26E885EA" w14:textId="766B6D23" w:rsidR="00984D20" w:rsidRPr="00984D20" w:rsidRDefault="00984D20" w:rsidP="00BE1943">
            <w:pPr>
              <w:jc w:val="center"/>
              <w:rPr>
                <w:rFonts w:cs="Calibri"/>
                <w:b/>
                <w:bCs/>
                <w:i/>
                <w:iCs/>
                <w:color w:val="000000"/>
                <w:sz w:val="17"/>
                <w:szCs w:val="17"/>
                <w:lang w:eastAsia="en-US"/>
              </w:rPr>
            </w:pPr>
          </w:p>
        </w:tc>
        <w:tc>
          <w:tcPr>
            <w:tcW w:w="747" w:type="dxa"/>
            <w:shd w:val="clear" w:color="auto" w:fill="DAE9F7" w:themeFill="text2" w:themeFillTint="1A"/>
            <w:noWrap/>
            <w:hideMark/>
          </w:tcPr>
          <w:p w14:paraId="416639E6" w14:textId="1246D55F" w:rsidR="00984D20" w:rsidRPr="00984D20" w:rsidRDefault="00984D20" w:rsidP="00BE1943">
            <w:pPr>
              <w:jc w:val="center"/>
              <w:rPr>
                <w:rFonts w:cs="Calibri"/>
                <w:b/>
                <w:bCs/>
                <w:i/>
                <w:iCs/>
                <w:color w:val="000000"/>
                <w:sz w:val="17"/>
                <w:szCs w:val="17"/>
                <w:lang w:eastAsia="en-US"/>
              </w:rPr>
            </w:pPr>
          </w:p>
        </w:tc>
        <w:tc>
          <w:tcPr>
            <w:tcW w:w="603" w:type="dxa"/>
            <w:shd w:val="clear" w:color="auto" w:fill="DAE9F7" w:themeFill="text2" w:themeFillTint="1A"/>
            <w:noWrap/>
            <w:hideMark/>
          </w:tcPr>
          <w:p w14:paraId="09C808DF" w14:textId="42746884" w:rsidR="00984D20" w:rsidRPr="00984D20" w:rsidRDefault="00984D20" w:rsidP="00BE1943">
            <w:pPr>
              <w:jc w:val="center"/>
              <w:rPr>
                <w:rFonts w:cs="Calibri"/>
                <w:b/>
                <w:bCs/>
                <w:i/>
                <w:iCs/>
                <w:color w:val="000000"/>
                <w:sz w:val="17"/>
                <w:szCs w:val="17"/>
                <w:lang w:eastAsia="en-US"/>
              </w:rPr>
            </w:pPr>
          </w:p>
        </w:tc>
      </w:tr>
      <w:tr w:rsidR="00606CB3" w:rsidRPr="00984D20" w14:paraId="6DD72927" w14:textId="77777777" w:rsidTr="00AF4DF6">
        <w:trPr>
          <w:trHeight w:val="163"/>
        </w:trPr>
        <w:tc>
          <w:tcPr>
            <w:tcW w:w="667" w:type="dxa"/>
            <w:shd w:val="clear" w:color="000000" w:fill="000000"/>
            <w:noWrap/>
            <w:hideMark/>
          </w:tcPr>
          <w:p w14:paraId="2608C992" w14:textId="31136D25" w:rsidR="00984D20" w:rsidRPr="00984D20" w:rsidRDefault="00984D20" w:rsidP="00DB68BC">
            <w:pPr>
              <w:jc w:val="center"/>
              <w:rPr>
                <w:rFonts w:cs="Calibri"/>
                <w:b/>
                <w:bCs/>
                <w:color w:val="FFFFFF"/>
                <w:sz w:val="17"/>
                <w:szCs w:val="17"/>
                <w:lang w:eastAsia="en-US"/>
              </w:rPr>
            </w:pPr>
            <w:r w:rsidRPr="00984D20">
              <w:rPr>
                <w:rFonts w:cs="Calibri"/>
                <w:b/>
                <w:bCs/>
                <w:color w:val="FFFFFF"/>
                <w:sz w:val="17"/>
                <w:szCs w:val="17"/>
                <w:lang w:eastAsia="en-US"/>
              </w:rPr>
              <w:t># (2025)</w:t>
            </w:r>
          </w:p>
        </w:tc>
        <w:tc>
          <w:tcPr>
            <w:tcW w:w="8150" w:type="dxa"/>
            <w:shd w:val="clear" w:color="000000" w:fill="000000"/>
            <w:noWrap/>
            <w:hideMark/>
          </w:tcPr>
          <w:p w14:paraId="3A299A44" w14:textId="04A8BB3B" w:rsidR="00984D20" w:rsidRPr="00984D20" w:rsidRDefault="00984D20" w:rsidP="00DB68BC">
            <w:pPr>
              <w:jc w:val="center"/>
              <w:rPr>
                <w:rFonts w:cs="Calibri"/>
                <w:b/>
                <w:bCs/>
                <w:color w:val="FFFFFF"/>
                <w:sz w:val="17"/>
                <w:szCs w:val="17"/>
                <w:lang w:eastAsia="en-US"/>
              </w:rPr>
            </w:pPr>
            <w:r w:rsidRPr="00984D20">
              <w:rPr>
                <w:rFonts w:cs="Calibri"/>
                <w:b/>
                <w:bCs/>
                <w:color w:val="FFFFFF"/>
                <w:sz w:val="17"/>
                <w:szCs w:val="17"/>
                <w:lang w:eastAsia="en-US"/>
              </w:rPr>
              <w:t>Indexed log of meetings and other events</w:t>
            </w:r>
            <w:r w:rsidR="00DB68BC">
              <w:rPr>
                <w:rFonts w:cs="Calibri"/>
                <w:b/>
                <w:bCs/>
                <w:color w:val="FFFFFF"/>
                <w:sz w:val="17"/>
                <w:szCs w:val="17"/>
                <w:lang w:eastAsia="en-US"/>
              </w:rPr>
              <w:t xml:space="preserve"> (Round 1)</w:t>
            </w:r>
          </w:p>
        </w:tc>
        <w:tc>
          <w:tcPr>
            <w:tcW w:w="770" w:type="dxa"/>
            <w:shd w:val="clear" w:color="000000" w:fill="000000"/>
            <w:noWrap/>
            <w:hideMark/>
          </w:tcPr>
          <w:p w14:paraId="690FED54" w14:textId="77777777" w:rsidR="00984D20" w:rsidRPr="00984D20" w:rsidRDefault="00984D20" w:rsidP="00DB68BC">
            <w:pPr>
              <w:jc w:val="center"/>
              <w:rPr>
                <w:rFonts w:cs="Calibri"/>
                <w:b/>
                <w:bCs/>
                <w:color w:val="FFFFFF"/>
                <w:sz w:val="17"/>
                <w:szCs w:val="17"/>
                <w:lang w:eastAsia="en-US"/>
              </w:rPr>
            </w:pPr>
            <w:r w:rsidRPr="00984D20">
              <w:rPr>
                <w:rFonts w:cs="Calibri"/>
                <w:b/>
                <w:bCs/>
                <w:color w:val="FFFFFF"/>
                <w:sz w:val="17"/>
                <w:szCs w:val="17"/>
                <w:lang w:eastAsia="en-US"/>
              </w:rPr>
              <w:t>Sum of M</w:t>
            </w:r>
          </w:p>
        </w:tc>
        <w:tc>
          <w:tcPr>
            <w:tcW w:w="747" w:type="dxa"/>
            <w:shd w:val="clear" w:color="000000" w:fill="000000"/>
            <w:noWrap/>
            <w:hideMark/>
          </w:tcPr>
          <w:p w14:paraId="2310AC6C" w14:textId="77777777" w:rsidR="00984D20" w:rsidRPr="00984D20" w:rsidRDefault="00984D20" w:rsidP="00DB68BC">
            <w:pPr>
              <w:jc w:val="center"/>
              <w:rPr>
                <w:rFonts w:cs="Calibri"/>
                <w:b/>
                <w:bCs/>
                <w:color w:val="FFFFFF"/>
                <w:sz w:val="17"/>
                <w:szCs w:val="17"/>
                <w:lang w:eastAsia="en-US"/>
              </w:rPr>
            </w:pPr>
            <w:r w:rsidRPr="00984D20">
              <w:rPr>
                <w:rFonts w:cs="Calibri"/>
                <w:b/>
                <w:bCs/>
                <w:color w:val="FFFFFF"/>
                <w:sz w:val="17"/>
                <w:szCs w:val="17"/>
                <w:lang w:eastAsia="en-US"/>
              </w:rPr>
              <w:t>Sum of F</w:t>
            </w:r>
          </w:p>
        </w:tc>
        <w:tc>
          <w:tcPr>
            <w:tcW w:w="603" w:type="dxa"/>
            <w:shd w:val="clear" w:color="000000" w:fill="000000"/>
            <w:noWrap/>
            <w:hideMark/>
          </w:tcPr>
          <w:p w14:paraId="51B37D35" w14:textId="77777777" w:rsidR="00984D20" w:rsidRPr="00984D20" w:rsidRDefault="00984D20" w:rsidP="00DB68BC">
            <w:pPr>
              <w:jc w:val="center"/>
              <w:rPr>
                <w:rFonts w:cs="Calibri"/>
                <w:b/>
                <w:bCs/>
                <w:color w:val="FFFFFF"/>
                <w:sz w:val="17"/>
                <w:szCs w:val="17"/>
                <w:lang w:eastAsia="en-US"/>
              </w:rPr>
            </w:pPr>
            <w:r w:rsidRPr="00984D20">
              <w:rPr>
                <w:rFonts w:cs="Calibri"/>
                <w:b/>
                <w:bCs/>
                <w:color w:val="FFFFFF"/>
                <w:sz w:val="17"/>
                <w:szCs w:val="17"/>
                <w:lang w:eastAsia="en-US"/>
              </w:rPr>
              <w:t>Total</w:t>
            </w:r>
          </w:p>
        </w:tc>
      </w:tr>
      <w:tr w:rsidR="00606CB3" w:rsidRPr="00984D20" w14:paraId="4219583E" w14:textId="77777777" w:rsidTr="00AF4DF6">
        <w:trPr>
          <w:trHeight w:val="152"/>
        </w:trPr>
        <w:tc>
          <w:tcPr>
            <w:tcW w:w="667" w:type="dxa"/>
            <w:shd w:val="clear" w:color="F2F2F2" w:fill="F2F2F2"/>
            <w:vAlign w:val="center"/>
            <w:hideMark/>
          </w:tcPr>
          <w:p w14:paraId="7252A145"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1</w:t>
            </w:r>
          </w:p>
        </w:tc>
        <w:tc>
          <w:tcPr>
            <w:tcW w:w="8150" w:type="dxa"/>
            <w:shd w:val="clear" w:color="F2F2F2" w:fill="F2F2F2"/>
            <w:vAlign w:val="center"/>
            <w:hideMark/>
          </w:tcPr>
          <w:p w14:paraId="6701C7AE" w14:textId="1198FF49" w:rsidR="00984D20" w:rsidRPr="00984D20" w:rsidRDefault="00984D20" w:rsidP="00984D20">
            <w:pPr>
              <w:rPr>
                <w:rFonts w:cs="Calibri"/>
                <w:color w:val="000000"/>
                <w:sz w:val="17"/>
                <w:szCs w:val="17"/>
                <w:lang w:val="pt-BR" w:eastAsia="en-US"/>
              </w:rPr>
            </w:pPr>
            <w:r w:rsidRPr="00984D20">
              <w:rPr>
                <w:rFonts w:cs="Calibri"/>
                <w:color w:val="000000"/>
                <w:sz w:val="17"/>
                <w:szCs w:val="17"/>
                <w:lang w:val="pt-BR" w:eastAsia="en-US"/>
              </w:rPr>
              <w:t>Meeting 1 - RENAJELF – Rede Nacional de Jovens Mulheres Líderes, Nhana Carla Seidi, Sat, 01-Nov-25</w:t>
            </w:r>
          </w:p>
        </w:tc>
        <w:tc>
          <w:tcPr>
            <w:tcW w:w="770" w:type="dxa"/>
            <w:shd w:val="clear" w:color="F2F2F2" w:fill="F2F2F2"/>
            <w:noWrap/>
            <w:hideMark/>
          </w:tcPr>
          <w:p w14:paraId="4A56428A"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0</w:t>
            </w:r>
          </w:p>
        </w:tc>
        <w:tc>
          <w:tcPr>
            <w:tcW w:w="747" w:type="dxa"/>
            <w:shd w:val="clear" w:color="F2F2F2" w:fill="F2F2F2"/>
            <w:noWrap/>
            <w:hideMark/>
          </w:tcPr>
          <w:p w14:paraId="6A438A49"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603" w:type="dxa"/>
            <w:shd w:val="clear" w:color="F2F2F2" w:fill="F2F2F2"/>
            <w:noWrap/>
            <w:hideMark/>
          </w:tcPr>
          <w:p w14:paraId="3C1D10C6"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r>
      <w:tr w:rsidR="00606CB3" w:rsidRPr="00984D20" w14:paraId="0D48A77A" w14:textId="77777777" w:rsidTr="00AF4DF6">
        <w:trPr>
          <w:trHeight w:val="163"/>
        </w:trPr>
        <w:tc>
          <w:tcPr>
            <w:tcW w:w="667" w:type="dxa"/>
            <w:shd w:val="clear" w:color="F2F2F2" w:fill="F2F2F2"/>
            <w:vAlign w:val="center"/>
            <w:hideMark/>
          </w:tcPr>
          <w:p w14:paraId="615B13F8"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2</w:t>
            </w:r>
          </w:p>
        </w:tc>
        <w:tc>
          <w:tcPr>
            <w:tcW w:w="8150" w:type="dxa"/>
            <w:shd w:val="clear" w:color="F2F2F2" w:fill="F2F2F2"/>
            <w:vAlign w:val="center"/>
            <w:hideMark/>
          </w:tcPr>
          <w:p w14:paraId="7E19FBF0" w14:textId="7762046E" w:rsidR="00984D20" w:rsidRPr="00984D20" w:rsidRDefault="00984D20" w:rsidP="00984D20">
            <w:pPr>
              <w:rPr>
                <w:rFonts w:cs="Calibri"/>
                <w:color w:val="000000"/>
                <w:sz w:val="17"/>
                <w:szCs w:val="17"/>
                <w:lang w:val="pt-BR" w:eastAsia="en-US"/>
              </w:rPr>
            </w:pPr>
            <w:r w:rsidRPr="00984D20">
              <w:rPr>
                <w:rFonts w:cs="Calibri"/>
                <w:color w:val="000000"/>
                <w:sz w:val="17"/>
                <w:szCs w:val="17"/>
                <w:lang w:val="pt-BR" w:eastAsia="en-US"/>
              </w:rPr>
              <w:t>Meeting 2 - AJPDH (Associação Juvenil para a Proteção dos Direitos Humanos), Mon, 03-Nov-25</w:t>
            </w:r>
          </w:p>
        </w:tc>
        <w:tc>
          <w:tcPr>
            <w:tcW w:w="770" w:type="dxa"/>
            <w:shd w:val="clear" w:color="F2F2F2" w:fill="F2F2F2"/>
            <w:noWrap/>
            <w:hideMark/>
          </w:tcPr>
          <w:p w14:paraId="45E32724"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w:t>
            </w:r>
          </w:p>
        </w:tc>
        <w:tc>
          <w:tcPr>
            <w:tcW w:w="747" w:type="dxa"/>
            <w:shd w:val="clear" w:color="F2F2F2" w:fill="F2F2F2"/>
            <w:noWrap/>
            <w:hideMark/>
          </w:tcPr>
          <w:p w14:paraId="36615AC8"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0</w:t>
            </w:r>
          </w:p>
        </w:tc>
        <w:tc>
          <w:tcPr>
            <w:tcW w:w="603" w:type="dxa"/>
            <w:shd w:val="clear" w:color="F2F2F2" w:fill="F2F2F2"/>
            <w:noWrap/>
            <w:hideMark/>
          </w:tcPr>
          <w:p w14:paraId="4FE4882B"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w:t>
            </w:r>
          </w:p>
        </w:tc>
      </w:tr>
      <w:tr w:rsidR="00606CB3" w:rsidRPr="00984D20" w14:paraId="6112560E" w14:textId="77777777" w:rsidTr="00AF4DF6">
        <w:trPr>
          <w:trHeight w:val="163"/>
        </w:trPr>
        <w:tc>
          <w:tcPr>
            <w:tcW w:w="667" w:type="dxa"/>
            <w:shd w:val="clear" w:color="F2F2F2" w:fill="F2F2F2"/>
            <w:vAlign w:val="center"/>
            <w:hideMark/>
          </w:tcPr>
          <w:p w14:paraId="374D9C3B"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3</w:t>
            </w:r>
          </w:p>
        </w:tc>
        <w:tc>
          <w:tcPr>
            <w:tcW w:w="8150" w:type="dxa"/>
            <w:shd w:val="clear" w:color="F2F2F2" w:fill="F2F2F2"/>
            <w:vAlign w:val="center"/>
            <w:hideMark/>
          </w:tcPr>
          <w:p w14:paraId="376F6404" w14:textId="0B787D5B"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3 - Ministry of Natural Resources, Freddy Gama, Director of Projects, Tue, 04-Nov-25</w:t>
            </w:r>
          </w:p>
        </w:tc>
        <w:tc>
          <w:tcPr>
            <w:tcW w:w="770" w:type="dxa"/>
            <w:shd w:val="clear" w:color="F2F2F2" w:fill="F2F2F2"/>
            <w:noWrap/>
            <w:hideMark/>
          </w:tcPr>
          <w:p w14:paraId="475CCC76"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747" w:type="dxa"/>
            <w:shd w:val="clear" w:color="F2F2F2" w:fill="F2F2F2"/>
            <w:noWrap/>
            <w:hideMark/>
          </w:tcPr>
          <w:p w14:paraId="4E1CB0FE"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0</w:t>
            </w:r>
          </w:p>
        </w:tc>
        <w:tc>
          <w:tcPr>
            <w:tcW w:w="603" w:type="dxa"/>
            <w:shd w:val="clear" w:color="F2F2F2" w:fill="F2F2F2"/>
            <w:noWrap/>
            <w:hideMark/>
          </w:tcPr>
          <w:p w14:paraId="3DBEF037"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r>
      <w:tr w:rsidR="00606CB3" w:rsidRPr="00984D20" w14:paraId="0277577E" w14:textId="77777777" w:rsidTr="00AF4DF6">
        <w:trPr>
          <w:trHeight w:val="152"/>
        </w:trPr>
        <w:tc>
          <w:tcPr>
            <w:tcW w:w="667" w:type="dxa"/>
            <w:shd w:val="clear" w:color="F2F2F2" w:fill="F2F2F2"/>
            <w:vAlign w:val="center"/>
            <w:hideMark/>
          </w:tcPr>
          <w:p w14:paraId="177C3C64"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4</w:t>
            </w:r>
          </w:p>
        </w:tc>
        <w:tc>
          <w:tcPr>
            <w:tcW w:w="8150" w:type="dxa"/>
            <w:shd w:val="clear" w:color="F2F2F2" w:fill="F2F2F2"/>
            <w:vAlign w:val="center"/>
            <w:hideMark/>
          </w:tcPr>
          <w:p w14:paraId="142591FC" w14:textId="2AB70016"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 xml:space="preserve">Meeting 4 - Forests General-Directorate, Ussumane Djaló, General Director for Fauna </w:t>
            </w:r>
            <w:r w:rsidR="00AF4DF6">
              <w:rPr>
                <w:rFonts w:cs="Calibri"/>
                <w:color w:val="000000"/>
                <w:sz w:val="17"/>
                <w:szCs w:val="17"/>
                <w:lang w:eastAsia="en-US"/>
              </w:rPr>
              <w:t>&amp;</w:t>
            </w:r>
            <w:r w:rsidRPr="00984D20">
              <w:rPr>
                <w:rFonts w:cs="Calibri"/>
                <w:color w:val="000000"/>
                <w:sz w:val="17"/>
                <w:szCs w:val="17"/>
                <w:lang w:eastAsia="en-US"/>
              </w:rPr>
              <w:t xml:space="preserve"> Flora, Tue, 04-Nov-25</w:t>
            </w:r>
          </w:p>
        </w:tc>
        <w:tc>
          <w:tcPr>
            <w:tcW w:w="770" w:type="dxa"/>
            <w:shd w:val="clear" w:color="F2F2F2" w:fill="F2F2F2"/>
            <w:noWrap/>
            <w:hideMark/>
          </w:tcPr>
          <w:p w14:paraId="005E393B"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747" w:type="dxa"/>
            <w:shd w:val="clear" w:color="F2F2F2" w:fill="F2F2F2"/>
            <w:noWrap/>
            <w:hideMark/>
          </w:tcPr>
          <w:p w14:paraId="39C64741"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0</w:t>
            </w:r>
          </w:p>
        </w:tc>
        <w:tc>
          <w:tcPr>
            <w:tcW w:w="603" w:type="dxa"/>
            <w:shd w:val="clear" w:color="F2F2F2" w:fill="F2F2F2"/>
            <w:noWrap/>
            <w:hideMark/>
          </w:tcPr>
          <w:p w14:paraId="06A852A6"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r>
      <w:tr w:rsidR="00606CB3" w:rsidRPr="00984D20" w14:paraId="104AD20E" w14:textId="77777777" w:rsidTr="00AF4DF6">
        <w:trPr>
          <w:trHeight w:val="163"/>
        </w:trPr>
        <w:tc>
          <w:tcPr>
            <w:tcW w:w="667" w:type="dxa"/>
            <w:shd w:val="clear" w:color="F2F2F2" w:fill="F2F2F2"/>
            <w:vAlign w:val="center"/>
            <w:hideMark/>
          </w:tcPr>
          <w:p w14:paraId="37641E31"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5</w:t>
            </w:r>
          </w:p>
        </w:tc>
        <w:tc>
          <w:tcPr>
            <w:tcW w:w="8150" w:type="dxa"/>
            <w:shd w:val="clear" w:color="F2F2F2" w:fill="F2F2F2"/>
            <w:vAlign w:val="center"/>
            <w:hideMark/>
          </w:tcPr>
          <w:p w14:paraId="16E71818" w14:textId="633EBF46"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5 - BIOFIN (</w:t>
            </w:r>
            <w:r w:rsidR="006724AB">
              <w:rPr>
                <w:rFonts w:cs="Calibri"/>
                <w:color w:val="000000"/>
                <w:sz w:val="17"/>
                <w:szCs w:val="17"/>
                <w:lang w:eastAsia="en-US"/>
              </w:rPr>
              <w:t xml:space="preserve">at </w:t>
            </w:r>
            <w:r w:rsidRPr="00984D20">
              <w:rPr>
                <w:rFonts w:cs="Calibri"/>
                <w:color w:val="000000"/>
                <w:sz w:val="17"/>
                <w:szCs w:val="17"/>
                <w:lang w:eastAsia="en-US"/>
              </w:rPr>
              <w:t>UNDP), full team, Wed, 05-Nov-25</w:t>
            </w:r>
          </w:p>
        </w:tc>
        <w:tc>
          <w:tcPr>
            <w:tcW w:w="770" w:type="dxa"/>
            <w:shd w:val="clear" w:color="F2F2F2" w:fill="F2F2F2"/>
            <w:noWrap/>
            <w:hideMark/>
          </w:tcPr>
          <w:p w14:paraId="3A94167A"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747" w:type="dxa"/>
            <w:shd w:val="clear" w:color="F2F2F2" w:fill="F2F2F2"/>
            <w:noWrap/>
            <w:hideMark/>
          </w:tcPr>
          <w:p w14:paraId="5E2F2447"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w:t>
            </w:r>
          </w:p>
        </w:tc>
        <w:tc>
          <w:tcPr>
            <w:tcW w:w="603" w:type="dxa"/>
            <w:shd w:val="clear" w:color="F2F2F2" w:fill="F2F2F2"/>
            <w:noWrap/>
            <w:hideMark/>
          </w:tcPr>
          <w:p w14:paraId="518FAF74"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3</w:t>
            </w:r>
          </w:p>
        </w:tc>
      </w:tr>
      <w:tr w:rsidR="00606CB3" w:rsidRPr="00984D20" w14:paraId="4E06F52A" w14:textId="77777777" w:rsidTr="00AF4DF6">
        <w:trPr>
          <w:trHeight w:val="163"/>
        </w:trPr>
        <w:tc>
          <w:tcPr>
            <w:tcW w:w="667" w:type="dxa"/>
            <w:shd w:val="clear" w:color="F2F2F2" w:fill="F2F2F2"/>
            <w:vAlign w:val="center"/>
            <w:hideMark/>
          </w:tcPr>
          <w:p w14:paraId="21691F8E"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6</w:t>
            </w:r>
          </w:p>
        </w:tc>
        <w:tc>
          <w:tcPr>
            <w:tcW w:w="8150" w:type="dxa"/>
            <w:shd w:val="clear" w:color="F2F2F2" w:fill="F2F2F2"/>
            <w:vAlign w:val="center"/>
            <w:hideMark/>
          </w:tcPr>
          <w:p w14:paraId="58EC5477" w14:textId="6ED08A49" w:rsidR="00984D20" w:rsidRPr="00984D20" w:rsidRDefault="00984D20" w:rsidP="00984D20">
            <w:pPr>
              <w:rPr>
                <w:rFonts w:cs="Calibri"/>
                <w:color w:val="000000"/>
                <w:sz w:val="17"/>
                <w:szCs w:val="17"/>
                <w:lang w:val="pt-BR" w:eastAsia="en-US"/>
              </w:rPr>
            </w:pPr>
            <w:r w:rsidRPr="00984D20">
              <w:rPr>
                <w:rFonts w:cs="Calibri"/>
                <w:color w:val="000000"/>
                <w:sz w:val="17"/>
                <w:szCs w:val="17"/>
                <w:lang w:val="pt-BR" w:eastAsia="en-US"/>
              </w:rPr>
              <w:t>Meeting 6 - Autoridade de Avaliação Ambiental Competente (AAAC), Welena Silva, Director-Geral</w:t>
            </w:r>
            <w:r w:rsidR="00232706" w:rsidRPr="00295D5B">
              <w:rPr>
                <w:rFonts w:cs="Calibri"/>
                <w:color w:val="000000"/>
                <w:sz w:val="17"/>
                <w:szCs w:val="17"/>
                <w:lang w:val="pt-BR" w:eastAsia="en-US"/>
              </w:rPr>
              <w:t>,</w:t>
            </w:r>
            <w:r w:rsidR="00AF4DF6">
              <w:rPr>
                <w:rFonts w:cs="Calibri"/>
                <w:color w:val="000000"/>
                <w:sz w:val="17"/>
                <w:szCs w:val="17"/>
                <w:lang w:val="pt-BR" w:eastAsia="en-US"/>
              </w:rPr>
              <w:t xml:space="preserve"> </w:t>
            </w:r>
            <w:r w:rsidRPr="00984D20">
              <w:rPr>
                <w:rFonts w:cs="Calibri"/>
                <w:color w:val="000000"/>
                <w:sz w:val="17"/>
                <w:szCs w:val="17"/>
                <w:lang w:val="pt-BR" w:eastAsia="en-US"/>
              </w:rPr>
              <w:t>Thu, 06-Nov-25</w:t>
            </w:r>
          </w:p>
        </w:tc>
        <w:tc>
          <w:tcPr>
            <w:tcW w:w="770" w:type="dxa"/>
            <w:shd w:val="clear" w:color="F2F2F2" w:fill="F2F2F2"/>
            <w:noWrap/>
            <w:hideMark/>
          </w:tcPr>
          <w:p w14:paraId="7D7136D0"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747" w:type="dxa"/>
            <w:shd w:val="clear" w:color="F2F2F2" w:fill="F2F2F2"/>
            <w:noWrap/>
            <w:hideMark/>
          </w:tcPr>
          <w:p w14:paraId="7B50C4BE"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603" w:type="dxa"/>
            <w:shd w:val="clear" w:color="F2F2F2" w:fill="F2F2F2"/>
            <w:noWrap/>
            <w:hideMark/>
          </w:tcPr>
          <w:p w14:paraId="64989E8A"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w:t>
            </w:r>
          </w:p>
        </w:tc>
      </w:tr>
      <w:tr w:rsidR="00606CB3" w:rsidRPr="00984D20" w14:paraId="13925E7C" w14:textId="77777777" w:rsidTr="00AF4DF6">
        <w:trPr>
          <w:trHeight w:val="163"/>
        </w:trPr>
        <w:tc>
          <w:tcPr>
            <w:tcW w:w="667" w:type="dxa"/>
            <w:shd w:val="clear" w:color="F2F2F2" w:fill="F2F2F2"/>
            <w:vAlign w:val="center"/>
            <w:hideMark/>
          </w:tcPr>
          <w:p w14:paraId="7BF82EB6"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7</w:t>
            </w:r>
          </w:p>
        </w:tc>
        <w:tc>
          <w:tcPr>
            <w:tcW w:w="8150" w:type="dxa"/>
            <w:shd w:val="clear" w:color="F2F2F2" w:fill="F2F2F2"/>
            <w:vAlign w:val="center"/>
            <w:hideMark/>
          </w:tcPr>
          <w:p w14:paraId="7B24EFE1" w14:textId="250338ED"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7 - PRCM, Abílio Rachid Said, Coordinator, [6 Nov</w:t>
            </w:r>
            <w:r w:rsidR="000710E3" w:rsidRPr="00295D5B">
              <w:rPr>
                <w:rFonts w:cs="Calibri"/>
                <w:color w:val="000000"/>
                <w:sz w:val="17"/>
                <w:szCs w:val="17"/>
                <w:lang w:eastAsia="en-US"/>
              </w:rPr>
              <w:t xml:space="preserve"> </w:t>
            </w:r>
            <w:r w:rsidRPr="00984D20">
              <w:rPr>
                <w:rFonts w:cs="Calibri"/>
                <w:color w:val="000000"/>
                <w:sz w:val="17"/>
                <w:szCs w:val="17"/>
                <w:lang w:eastAsia="en-US"/>
              </w:rPr>
              <w:t>2025], 11h30  on Thu, 06-Nov-25</w:t>
            </w:r>
          </w:p>
        </w:tc>
        <w:tc>
          <w:tcPr>
            <w:tcW w:w="770" w:type="dxa"/>
            <w:shd w:val="clear" w:color="F2F2F2" w:fill="F2F2F2"/>
            <w:noWrap/>
            <w:hideMark/>
          </w:tcPr>
          <w:p w14:paraId="53137D01"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747" w:type="dxa"/>
            <w:shd w:val="clear" w:color="F2F2F2" w:fill="F2F2F2"/>
            <w:noWrap/>
            <w:hideMark/>
          </w:tcPr>
          <w:p w14:paraId="2DAF695B"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0</w:t>
            </w:r>
          </w:p>
        </w:tc>
        <w:tc>
          <w:tcPr>
            <w:tcW w:w="603" w:type="dxa"/>
            <w:shd w:val="clear" w:color="F2F2F2" w:fill="F2F2F2"/>
            <w:noWrap/>
            <w:hideMark/>
          </w:tcPr>
          <w:p w14:paraId="3D69814E"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r>
      <w:tr w:rsidR="00606CB3" w:rsidRPr="00984D20" w14:paraId="3D39E9ED" w14:textId="77777777" w:rsidTr="00AF4DF6">
        <w:trPr>
          <w:trHeight w:val="152"/>
        </w:trPr>
        <w:tc>
          <w:tcPr>
            <w:tcW w:w="667" w:type="dxa"/>
            <w:shd w:val="clear" w:color="F2F2F2" w:fill="F2F2F2"/>
            <w:vAlign w:val="center"/>
            <w:hideMark/>
          </w:tcPr>
          <w:p w14:paraId="713F8A05"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8</w:t>
            </w:r>
          </w:p>
        </w:tc>
        <w:tc>
          <w:tcPr>
            <w:tcW w:w="8150" w:type="dxa"/>
            <w:shd w:val="clear" w:color="F2F2F2" w:fill="F2F2F2"/>
            <w:vAlign w:val="center"/>
            <w:hideMark/>
          </w:tcPr>
          <w:p w14:paraId="2D9ECCE4" w14:textId="294F34EC"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8 - IBAP, General-Director, Aissa Regala, 6 Nov 2015, 14h00  on Thu, 06-Nov-25</w:t>
            </w:r>
          </w:p>
        </w:tc>
        <w:tc>
          <w:tcPr>
            <w:tcW w:w="770" w:type="dxa"/>
            <w:shd w:val="clear" w:color="F2F2F2" w:fill="F2F2F2"/>
            <w:noWrap/>
            <w:hideMark/>
          </w:tcPr>
          <w:p w14:paraId="40271009"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0</w:t>
            </w:r>
          </w:p>
        </w:tc>
        <w:tc>
          <w:tcPr>
            <w:tcW w:w="747" w:type="dxa"/>
            <w:shd w:val="clear" w:color="F2F2F2" w:fill="F2F2F2"/>
            <w:noWrap/>
            <w:hideMark/>
          </w:tcPr>
          <w:p w14:paraId="359EEE81"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603" w:type="dxa"/>
            <w:shd w:val="clear" w:color="F2F2F2" w:fill="F2F2F2"/>
            <w:noWrap/>
            <w:hideMark/>
          </w:tcPr>
          <w:p w14:paraId="2D309E69"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r>
      <w:tr w:rsidR="00606CB3" w:rsidRPr="00984D20" w14:paraId="1E9C7EA2" w14:textId="77777777" w:rsidTr="00AF4DF6">
        <w:trPr>
          <w:trHeight w:val="163"/>
        </w:trPr>
        <w:tc>
          <w:tcPr>
            <w:tcW w:w="667" w:type="dxa"/>
            <w:shd w:val="clear" w:color="F2F2F2" w:fill="F2F2F2"/>
            <w:vAlign w:val="center"/>
            <w:hideMark/>
          </w:tcPr>
          <w:p w14:paraId="71D00362"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9</w:t>
            </w:r>
          </w:p>
        </w:tc>
        <w:tc>
          <w:tcPr>
            <w:tcW w:w="8150" w:type="dxa"/>
            <w:shd w:val="clear" w:color="F2F2F2" w:fill="F2F2F2"/>
            <w:vAlign w:val="center"/>
            <w:hideMark/>
          </w:tcPr>
          <w:p w14:paraId="541EC215" w14:textId="250572EA" w:rsidR="00984D20" w:rsidRPr="00984D20" w:rsidRDefault="00984D20" w:rsidP="00984D20">
            <w:pPr>
              <w:rPr>
                <w:rFonts w:cs="Calibri"/>
                <w:color w:val="000000"/>
                <w:sz w:val="17"/>
                <w:szCs w:val="17"/>
                <w:lang w:val="pt-BR" w:eastAsia="en-US"/>
              </w:rPr>
            </w:pPr>
            <w:r w:rsidRPr="00984D20">
              <w:rPr>
                <w:rFonts w:cs="Calibri"/>
                <w:color w:val="000000"/>
                <w:sz w:val="17"/>
                <w:szCs w:val="17"/>
                <w:lang w:val="pt-BR" w:eastAsia="en-US"/>
              </w:rPr>
              <w:t>Meeting 9 - NGO Tiniguena, Pedro Quadré, 7 Nov [2025] on Fri, 07-Nov-25</w:t>
            </w:r>
          </w:p>
        </w:tc>
        <w:tc>
          <w:tcPr>
            <w:tcW w:w="770" w:type="dxa"/>
            <w:shd w:val="clear" w:color="F2F2F2" w:fill="F2F2F2"/>
            <w:noWrap/>
            <w:hideMark/>
          </w:tcPr>
          <w:p w14:paraId="3B0886A8"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747" w:type="dxa"/>
            <w:shd w:val="clear" w:color="F2F2F2" w:fill="F2F2F2"/>
            <w:noWrap/>
            <w:hideMark/>
          </w:tcPr>
          <w:p w14:paraId="5122AB81"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0</w:t>
            </w:r>
          </w:p>
        </w:tc>
        <w:tc>
          <w:tcPr>
            <w:tcW w:w="603" w:type="dxa"/>
            <w:shd w:val="clear" w:color="F2F2F2" w:fill="F2F2F2"/>
            <w:noWrap/>
            <w:hideMark/>
          </w:tcPr>
          <w:p w14:paraId="3A1A50DA"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r>
      <w:tr w:rsidR="00606CB3" w:rsidRPr="00984D20" w14:paraId="413E1859" w14:textId="77777777" w:rsidTr="00AF4DF6">
        <w:trPr>
          <w:trHeight w:val="163"/>
        </w:trPr>
        <w:tc>
          <w:tcPr>
            <w:tcW w:w="667" w:type="dxa"/>
            <w:shd w:val="clear" w:color="F2F2F2" w:fill="F2F2F2"/>
            <w:vAlign w:val="center"/>
            <w:hideMark/>
          </w:tcPr>
          <w:p w14:paraId="74B2D29B"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10</w:t>
            </w:r>
          </w:p>
        </w:tc>
        <w:tc>
          <w:tcPr>
            <w:tcW w:w="8150" w:type="dxa"/>
            <w:shd w:val="clear" w:color="F2F2F2" w:fill="F2F2F2"/>
            <w:vAlign w:val="center"/>
            <w:hideMark/>
          </w:tcPr>
          <w:p w14:paraId="0B4688A3" w14:textId="3F07FE65"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10 - IUCN, Jean Louis Sanka, General Director [7 Nov 2025] on Fri, 07-Nov-25</w:t>
            </w:r>
          </w:p>
        </w:tc>
        <w:tc>
          <w:tcPr>
            <w:tcW w:w="770" w:type="dxa"/>
            <w:shd w:val="clear" w:color="F2F2F2" w:fill="F2F2F2"/>
            <w:noWrap/>
            <w:hideMark/>
          </w:tcPr>
          <w:p w14:paraId="2BF4804D"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747" w:type="dxa"/>
            <w:shd w:val="clear" w:color="F2F2F2" w:fill="F2F2F2"/>
            <w:noWrap/>
            <w:hideMark/>
          </w:tcPr>
          <w:p w14:paraId="5DEACE75"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0</w:t>
            </w:r>
          </w:p>
        </w:tc>
        <w:tc>
          <w:tcPr>
            <w:tcW w:w="603" w:type="dxa"/>
            <w:shd w:val="clear" w:color="F2F2F2" w:fill="F2F2F2"/>
            <w:noWrap/>
            <w:hideMark/>
          </w:tcPr>
          <w:p w14:paraId="13FF3918"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r>
      <w:tr w:rsidR="00606CB3" w:rsidRPr="00984D20" w14:paraId="72DFB5DA" w14:textId="77777777" w:rsidTr="00AF4DF6">
        <w:trPr>
          <w:trHeight w:val="152"/>
        </w:trPr>
        <w:tc>
          <w:tcPr>
            <w:tcW w:w="667" w:type="dxa"/>
            <w:shd w:val="clear" w:color="F2F2F2" w:fill="F2F2F2"/>
            <w:vAlign w:val="center"/>
            <w:hideMark/>
          </w:tcPr>
          <w:p w14:paraId="0638E4E1"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11</w:t>
            </w:r>
          </w:p>
        </w:tc>
        <w:tc>
          <w:tcPr>
            <w:tcW w:w="8150" w:type="dxa"/>
            <w:shd w:val="clear" w:color="F2F2F2" w:fill="F2F2F2"/>
            <w:vAlign w:val="center"/>
            <w:hideMark/>
          </w:tcPr>
          <w:p w14:paraId="4FB13759" w14:textId="50DA15B1"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11 - BioGuiné, Didier, Executive Secretary [7 Nov</w:t>
            </w:r>
            <w:r w:rsidR="000710E3" w:rsidRPr="00295D5B">
              <w:rPr>
                <w:rFonts w:cs="Calibri"/>
                <w:color w:val="000000"/>
                <w:sz w:val="17"/>
                <w:szCs w:val="17"/>
                <w:lang w:eastAsia="en-US"/>
              </w:rPr>
              <w:t xml:space="preserve"> </w:t>
            </w:r>
            <w:r w:rsidRPr="00984D20">
              <w:rPr>
                <w:rFonts w:cs="Calibri"/>
                <w:color w:val="000000"/>
                <w:sz w:val="17"/>
                <w:szCs w:val="17"/>
                <w:lang w:eastAsia="en-US"/>
              </w:rPr>
              <w:t>2025] on Fri, 07-Nov-25</w:t>
            </w:r>
          </w:p>
        </w:tc>
        <w:tc>
          <w:tcPr>
            <w:tcW w:w="770" w:type="dxa"/>
            <w:shd w:val="clear" w:color="F2F2F2" w:fill="F2F2F2"/>
            <w:noWrap/>
            <w:hideMark/>
          </w:tcPr>
          <w:p w14:paraId="5CA5203B"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747" w:type="dxa"/>
            <w:shd w:val="clear" w:color="F2F2F2" w:fill="F2F2F2"/>
            <w:noWrap/>
            <w:hideMark/>
          </w:tcPr>
          <w:p w14:paraId="45D25B8A"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0</w:t>
            </w:r>
          </w:p>
        </w:tc>
        <w:tc>
          <w:tcPr>
            <w:tcW w:w="603" w:type="dxa"/>
            <w:shd w:val="clear" w:color="F2F2F2" w:fill="F2F2F2"/>
            <w:noWrap/>
            <w:hideMark/>
          </w:tcPr>
          <w:p w14:paraId="320E8A63"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r>
      <w:tr w:rsidR="00606CB3" w:rsidRPr="00984D20" w14:paraId="1790C31F" w14:textId="77777777" w:rsidTr="00AF4DF6">
        <w:trPr>
          <w:trHeight w:val="163"/>
        </w:trPr>
        <w:tc>
          <w:tcPr>
            <w:tcW w:w="667" w:type="dxa"/>
            <w:shd w:val="clear" w:color="000000" w:fill="000000"/>
            <w:noWrap/>
            <w:vAlign w:val="center"/>
            <w:hideMark/>
          </w:tcPr>
          <w:p w14:paraId="0B506DC0" w14:textId="77777777" w:rsidR="00984D20" w:rsidRPr="00984D20" w:rsidRDefault="00984D20" w:rsidP="00984D20">
            <w:pPr>
              <w:rPr>
                <w:rFonts w:cs="Calibri"/>
                <w:b/>
                <w:bCs/>
                <w:color w:val="FFFFFF"/>
                <w:sz w:val="17"/>
                <w:szCs w:val="17"/>
                <w:lang w:eastAsia="en-US"/>
              </w:rPr>
            </w:pPr>
            <w:r w:rsidRPr="00984D20">
              <w:rPr>
                <w:rFonts w:cs="Calibri"/>
                <w:b/>
                <w:bCs/>
                <w:color w:val="FFFFFF"/>
                <w:sz w:val="17"/>
                <w:szCs w:val="17"/>
                <w:lang w:eastAsia="en-US"/>
              </w:rPr>
              <w:t> </w:t>
            </w:r>
          </w:p>
        </w:tc>
        <w:tc>
          <w:tcPr>
            <w:tcW w:w="8150" w:type="dxa"/>
            <w:shd w:val="clear" w:color="000000" w:fill="000000"/>
            <w:noWrap/>
            <w:vAlign w:val="center"/>
            <w:hideMark/>
          </w:tcPr>
          <w:p w14:paraId="278F147A" w14:textId="77777777" w:rsidR="00984D20" w:rsidRPr="00984D20" w:rsidRDefault="00984D20" w:rsidP="00984D20">
            <w:pPr>
              <w:rPr>
                <w:rFonts w:cs="Calibri"/>
                <w:b/>
                <w:bCs/>
                <w:color w:val="FFFFFF"/>
                <w:sz w:val="17"/>
                <w:szCs w:val="17"/>
                <w:lang w:eastAsia="en-US"/>
              </w:rPr>
            </w:pPr>
            <w:r w:rsidRPr="00984D20">
              <w:rPr>
                <w:rFonts w:cs="Calibri"/>
                <w:b/>
                <w:bCs/>
                <w:color w:val="FFFFFF"/>
                <w:sz w:val="17"/>
                <w:szCs w:val="17"/>
                <w:lang w:eastAsia="en-US"/>
              </w:rPr>
              <w:t>_Total (2025)</w:t>
            </w:r>
          </w:p>
        </w:tc>
        <w:tc>
          <w:tcPr>
            <w:tcW w:w="770" w:type="dxa"/>
            <w:shd w:val="clear" w:color="000000" w:fill="000000"/>
            <w:noWrap/>
            <w:hideMark/>
          </w:tcPr>
          <w:p w14:paraId="371148DD" w14:textId="77777777" w:rsidR="00984D20" w:rsidRPr="00984D20" w:rsidRDefault="00984D20" w:rsidP="00BE1943">
            <w:pPr>
              <w:jc w:val="center"/>
              <w:rPr>
                <w:rFonts w:cs="Calibri"/>
                <w:b/>
                <w:bCs/>
                <w:color w:val="FFFFFF"/>
                <w:sz w:val="17"/>
                <w:szCs w:val="17"/>
                <w:lang w:eastAsia="en-US"/>
              </w:rPr>
            </w:pPr>
            <w:r w:rsidRPr="00984D20">
              <w:rPr>
                <w:rFonts w:cs="Calibri"/>
                <w:b/>
                <w:bCs/>
                <w:color w:val="FFFFFF"/>
                <w:sz w:val="17"/>
                <w:szCs w:val="17"/>
                <w:lang w:eastAsia="en-US"/>
              </w:rPr>
              <w:t>10</w:t>
            </w:r>
          </w:p>
        </w:tc>
        <w:tc>
          <w:tcPr>
            <w:tcW w:w="747" w:type="dxa"/>
            <w:shd w:val="clear" w:color="000000" w:fill="000000"/>
            <w:noWrap/>
            <w:hideMark/>
          </w:tcPr>
          <w:p w14:paraId="2D251722" w14:textId="77777777" w:rsidR="00984D20" w:rsidRPr="00984D20" w:rsidRDefault="00984D20" w:rsidP="00BE1943">
            <w:pPr>
              <w:jc w:val="center"/>
              <w:rPr>
                <w:rFonts w:cs="Calibri"/>
                <w:b/>
                <w:bCs/>
                <w:color w:val="FFFFFF"/>
                <w:sz w:val="17"/>
                <w:szCs w:val="17"/>
                <w:lang w:eastAsia="en-US"/>
              </w:rPr>
            </w:pPr>
            <w:r w:rsidRPr="00984D20">
              <w:rPr>
                <w:rFonts w:cs="Calibri"/>
                <w:b/>
                <w:bCs/>
                <w:color w:val="FFFFFF"/>
                <w:sz w:val="17"/>
                <w:szCs w:val="17"/>
                <w:lang w:eastAsia="en-US"/>
              </w:rPr>
              <w:t>5</w:t>
            </w:r>
          </w:p>
        </w:tc>
        <w:tc>
          <w:tcPr>
            <w:tcW w:w="603" w:type="dxa"/>
            <w:shd w:val="clear" w:color="000000" w:fill="000000"/>
            <w:noWrap/>
            <w:hideMark/>
          </w:tcPr>
          <w:p w14:paraId="02F54CD2" w14:textId="77777777" w:rsidR="00984D20" w:rsidRPr="00984D20" w:rsidRDefault="00984D20" w:rsidP="00BE1943">
            <w:pPr>
              <w:jc w:val="center"/>
              <w:rPr>
                <w:rFonts w:cs="Calibri"/>
                <w:b/>
                <w:bCs/>
                <w:color w:val="FFFFFF"/>
                <w:sz w:val="17"/>
                <w:szCs w:val="17"/>
                <w:lang w:eastAsia="en-US"/>
              </w:rPr>
            </w:pPr>
            <w:r w:rsidRPr="00984D20">
              <w:rPr>
                <w:rFonts w:cs="Calibri"/>
                <w:b/>
                <w:bCs/>
                <w:color w:val="FFFFFF"/>
                <w:sz w:val="17"/>
                <w:szCs w:val="17"/>
                <w:lang w:eastAsia="en-US"/>
              </w:rPr>
              <w:t>15</w:t>
            </w:r>
          </w:p>
        </w:tc>
      </w:tr>
      <w:tr w:rsidR="00606CB3" w:rsidRPr="00984D20" w14:paraId="37F5872B" w14:textId="77777777" w:rsidTr="00AF4DF6">
        <w:trPr>
          <w:trHeight w:val="163"/>
        </w:trPr>
        <w:tc>
          <w:tcPr>
            <w:tcW w:w="667" w:type="dxa"/>
            <w:noWrap/>
            <w:vAlign w:val="bottom"/>
            <w:hideMark/>
          </w:tcPr>
          <w:p w14:paraId="279A43E6"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 </w:t>
            </w:r>
          </w:p>
        </w:tc>
        <w:tc>
          <w:tcPr>
            <w:tcW w:w="8150" w:type="dxa"/>
            <w:noWrap/>
            <w:vAlign w:val="bottom"/>
            <w:hideMark/>
          </w:tcPr>
          <w:p w14:paraId="642B8B8B" w14:textId="77777777" w:rsidR="00984D20" w:rsidRPr="00984D20" w:rsidRDefault="00984D20" w:rsidP="00984D20">
            <w:pPr>
              <w:rPr>
                <w:rFonts w:cs="Calibri"/>
                <w:color w:val="000000"/>
                <w:sz w:val="17"/>
                <w:szCs w:val="17"/>
                <w:lang w:eastAsia="en-US"/>
              </w:rPr>
            </w:pPr>
          </w:p>
        </w:tc>
        <w:tc>
          <w:tcPr>
            <w:tcW w:w="770" w:type="dxa"/>
            <w:noWrap/>
            <w:hideMark/>
          </w:tcPr>
          <w:p w14:paraId="75954E27" w14:textId="77777777" w:rsidR="00984D20" w:rsidRPr="00984D20" w:rsidRDefault="00984D20" w:rsidP="00BE1943">
            <w:pPr>
              <w:jc w:val="center"/>
              <w:rPr>
                <w:rFonts w:cs="Calibri"/>
                <w:sz w:val="17"/>
                <w:szCs w:val="17"/>
                <w:lang w:eastAsia="en-US"/>
              </w:rPr>
            </w:pPr>
          </w:p>
        </w:tc>
        <w:tc>
          <w:tcPr>
            <w:tcW w:w="747" w:type="dxa"/>
            <w:noWrap/>
            <w:hideMark/>
          </w:tcPr>
          <w:p w14:paraId="7BE41544" w14:textId="77777777" w:rsidR="00984D20" w:rsidRPr="00984D20" w:rsidRDefault="00984D20" w:rsidP="00BE1943">
            <w:pPr>
              <w:jc w:val="center"/>
              <w:rPr>
                <w:rFonts w:cs="Calibri"/>
                <w:sz w:val="17"/>
                <w:szCs w:val="17"/>
                <w:lang w:eastAsia="en-US"/>
              </w:rPr>
            </w:pPr>
          </w:p>
        </w:tc>
        <w:tc>
          <w:tcPr>
            <w:tcW w:w="603" w:type="dxa"/>
            <w:noWrap/>
            <w:hideMark/>
          </w:tcPr>
          <w:p w14:paraId="7810CF81" w14:textId="06DA62FA" w:rsidR="00984D20" w:rsidRPr="00984D20" w:rsidRDefault="00984D20" w:rsidP="00BE1943">
            <w:pPr>
              <w:jc w:val="center"/>
              <w:rPr>
                <w:rFonts w:cs="Calibri"/>
                <w:color w:val="000000"/>
                <w:sz w:val="17"/>
                <w:szCs w:val="17"/>
                <w:lang w:eastAsia="en-US"/>
              </w:rPr>
            </w:pPr>
          </w:p>
        </w:tc>
      </w:tr>
      <w:tr w:rsidR="00606CB3" w:rsidRPr="00AF4DF6" w14:paraId="619D6308" w14:textId="77777777" w:rsidTr="00AF4DF6">
        <w:trPr>
          <w:trHeight w:val="163"/>
        </w:trPr>
        <w:tc>
          <w:tcPr>
            <w:tcW w:w="667" w:type="dxa"/>
            <w:shd w:val="clear" w:color="auto" w:fill="DAE9F7" w:themeFill="text2" w:themeFillTint="1A"/>
            <w:vAlign w:val="center"/>
            <w:hideMark/>
          </w:tcPr>
          <w:p w14:paraId="614F4779" w14:textId="77777777" w:rsidR="00984D20" w:rsidRPr="00984D20" w:rsidRDefault="00984D20" w:rsidP="00984D20">
            <w:pPr>
              <w:jc w:val="center"/>
              <w:rPr>
                <w:rFonts w:cs="Calibri"/>
                <w:b/>
                <w:bCs/>
                <w:i/>
                <w:iCs/>
                <w:color w:val="000000"/>
                <w:sz w:val="17"/>
                <w:szCs w:val="17"/>
                <w:lang w:eastAsia="en-US"/>
              </w:rPr>
            </w:pPr>
            <w:r w:rsidRPr="00984D20">
              <w:rPr>
                <w:rFonts w:cs="Calibri"/>
                <w:b/>
                <w:bCs/>
                <w:i/>
                <w:iCs/>
                <w:color w:val="000000"/>
                <w:sz w:val="17"/>
                <w:szCs w:val="17"/>
                <w:lang w:eastAsia="en-US"/>
              </w:rPr>
              <w:t> </w:t>
            </w:r>
          </w:p>
        </w:tc>
        <w:tc>
          <w:tcPr>
            <w:tcW w:w="8150" w:type="dxa"/>
            <w:shd w:val="clear" w:color="auto" w:fill="DAE9F7" w:themeFill="text2" w:themeFillTint="1A"/>
            <w:vAlign w:val="center"/>
            <w:hideMark/>
          </w:tcPr>
          <w:p w14:paraId="3975D868" w14:textId="0A524E6D" w:rsidR="00984D20" w:rsidRPr="00984D20" w:rsidRDefault="00984D20" w:rsidP="00984D20">
            <w:pPr>
              <w:rPr>
                <w:rFonts w:cs="Calibri"/>
                <w:b/>
                <w:bCs/>
                <w:i/>
                <w:iCs/>
                <w:color w:val="000000"/>
                <w:sz w:val="17"/>
                <w:szCs w:val="17"/>
                <w:lang w:eastAsia="en-US"/>
              </w:rPr>
            </w:pPr>
            <w:r w:rsidRPr="00984D20">
              <w:rPr>
                <w:rFonts w:cs="Calibri"/>
                <w:b/>
                <w:bCs/>
                <w:i/>
                <w:iCs/>
                <w:color w:val="000000"/>
                <w:sz w:val="17"/>
                <w:szCs w:val="17"/>
                <w:lang w:eastAsia="en-US"/>
              </w:rPr>
              <w:t>Between February and March 2026</w:t>
            </w:r>
            <w:r w:rsidR="00584372" w:rsidRPr="00295D5B">
              <w:rPr>
                <w:rFonts w:cs="Calibri"/>
                <w:b/>
                <w:bCs/>
                <w:i/>
                <w:iCs/>
                <w:color w:val="000000"/>
                <w:sz w:val="17"/>
                <w:szCs w:val="17"/>
                <w:lang w:eastAsia="en-US"/>
              </w:rPr>
              <w:t xml:space="preserve">, Round 2 of </w:t>
            </w:r>
            <w:r w:rsidR="00086288">
              <w:rPr>
                <w:rFonts w:cs="Calibri"/>
                <w:b/>
                <w:bCs/>
                <w:i/>
                <w:iCs/>
                <w:color w:val="000000"/>
                <w:sz w:val="17"/>
                <w:szCs w:val="17"/>
                <w:lang w:eastAsia="en-US"/>
              </w:rPr>
              <w:t xml:space="preserve">stakeholder </w:t>
            </w:r>
            <w:r w:rsidR="00584372" w:rsidRPr="00295D5B">
              <w:rPr>
                <w:rFonts w:cs="Calibri"/>
                <w:b/>
                <w:bCs/>
                <w:i/>
                <w:iCs/>
                <w:color w:val="000000"/>
                <w:sz w:val="17"/>
                <w:szCs w:val="17"/>
                <w:lang w:eastAsia="en-US"/>
              </w:rPr>
              <w:t>consultations</w:t>
            </w:r>
          </w:p>
        </w:tc>
        <w:tc>
          <w:tcPr>
            <w:tcW w:w="770" w:type="dxa"/>
            <w:shd w:val="clear" w:color="auto" w:fill="DAE9F7" w:themeFill="text2" w:themeFillTint="1A"/>
            <w:noWrap/>
            <w:hideMark/>
          </w:tcPr>
          <w:p w14:paraId="78FBD363" w14:textId="0313CE31" w:rsidR="00984D20" w:rsidRPr="00984D20" w:rsidRDefault="00984D20" w:rsidP="00BE1943">
            <w:pPr>
              <w:jc w:val="center"/>
              <w:rPr>
                <w:rFonts w:cs="Calibri"/>
                <w:b/>
                <w:bCs/>
                <w:i/>
                <w:iCs/>
                <w:color w:val="000000"/>
                <w:sz w:val="17"/>
                <w:szCs w:val="17"/>
                <w:lang w:eastAsia="en-US"/>
              </w:rPr>
            </w:pPr>
          </w:p>
        </w:tc>
        <w:tc>
          <w:tcPr>
            <w:tcW w:w="747" w:type="dxa"/>
            <w:shd w:val="clear" w:color="auto" w:fill="DAE9F7" w:themeFill="text2" w:themeFillTint="1A"/>
            <w:noWrap/>
            <w:hideMark/>
          </w:tcPr>
          <w:p w14:paraId="6FE97359" w14:textId="29D9D836" w:rsidR="00984D20" w:rsidRPr="00984D20" w:rsidRDefault="00984D20" w:rsidP="00BE1943">
            <w:pPr>
              <w:jc w:val="center"/>
              <w:rPr>
                <w:rFonts w:cs="Calibri"/>
                <w:b/>
                <w:bCs/>
                <w:i/>
                <w:iCs/>
                <w:color w:val="000000"/>
                <w:sz w:val="17"/>
                <w:szCs w:val="17"/>
                <w:lang w:eastAsia="en-US"/>
              </w:rPr>
            </w:pPr>
          </w:p>
        </w:tc>
        <w:tc>
          <w:tcPr>
            <w:tcW w:w="603" w:type="dxa"/>
            <w:shd w:val="clear" w:color="auto" w:fill="DAE9F7" w:themeFill="text2" w:themeFillTint="1A"/>
            <w:noWrap/>
            <w:hideMark/>
          </w:tcPr>
          <w:p w14:paraId="69FB1D3B" w14:textId="2548621E" w:rsidR="00984D20" w:rsidRPr="00984D20" w:rsidRDefault="00984D20" w:rsidP="00BE1943">
            <w:pPr>
              <w:jc w:val="center"/>
              <w:rPr>
                <w:rFonts w:cs="Calibri"/>
                <w:b/>
                <w:bCs/>
                <w:i/>
                <w:iCs/>
                <w:color w:val="000000"/>
                <w:sz w:val="17"/>
                <w:szCs w:val="17"/>
                <w:lang w:eastAsia="en-US"/>
              </w:rPr>
            </w:pPr>
          </w:p>
        </w:tc>
      </w:tr>
      <w:tr w:rsidR="00606CB3" w:rsidRPr="00984D20" w14:paraId="11493D50" w14:textId="77777777" w:rsidTr="00AF4DF6">
        <w:trPr>
          <w:trHeight w:val="152"/>
        </w:trPr>
        <w:tc>
          <w:tcPr>
            <w:tcW w:w="667" w:type="dxa"/>
            <w:shd w:val="clear" w:color="000000" w:fill="000000"/>
            <w:noWrap/>
            <w:hideMark/>
          </w:tcPr>
          <w:p w14:paraId="6DED1ABF" w14:textId="514E70B0" w:rsidR="00984D20" w:rsidRPr="00984D20" w:rsidRDefault="00984D20" w:rsidP="00DB68BC">
            <w:pPr>
              <w:jc w:val="center"/>
              <w:rPr>
                <w:rFonts w:cs="Calibri"/>
                <w:b/>
                <w:bCs/>
                <w:color w:val="FFFFFF"/>
                <w:sz w:val="17"/>
                <w:szCs w:val="17"/>
                <w:lang w:eastAsia="en-US"/>
              </w:rPr>
            </w:pPr>
            <w:r w:rsidRPr="00984D20">
              <w:rPr>
                <w:rFonts w:cs="Calibri"/>
                <w:b/>
                <w:bCs/>
                <w:color w:val="FFFFFF"/>
                <w:sz w:val="17"/>
                <w:szCs w:val="17"/>
                <w:lang w:eastAsia="en-US"/>
              </w:rPr>
              <w:t># (2026)</w:t>
            </w:r>
          </w:p>
        </w:tc>
        <w:tc>
          <w:tcPr>
            <w:tcW w:w="8150" w:type="dxa"/>
            <w:shd w:val="clear" w:color="000000" w:fill="000000"/>
            <w:noWrap/>
            <w:hideMark/>
          </w:tcPr>
          <w:p w14:paraId="3C28005B" w14:textId="3B48ACF9" w:rsidR="00984D20" w:rsidRPr="00984D20" w:rsidRDefault="00DB68BC" w:rsidP="00DB68BC">
            <w:pPr>
              <w:jc w:val="center"/>
              <w:rPr>
                <w:rFonts w:cs="Calibri"/>
                <w:b/>
                <w:bCs/>
                <w:color w:val="FFFFFF"/>
                <w:sz w:val="17"/>
                <w:szCs w:val="17"/>
                <w:lang w:eastAsia="en-US"/>
              </w:rPr>
            </w:pPr>
            <w:r w:rsidRPr="00984D20">
              <w:rPr>
                <w:rFonts w:cs="Calibri"/>
                <w:b/>
                <w:bCs/>
                <w:color w:val="FFFFFF"/>
                <w:sz w:val="17"/>
                <w:szCs w:val="17"/>
                <w:lang w:eastAsia="en-US"/>
              </w:rPr>
              <w:t>Indexed log of meetings and other events</w:t>
            </w:r>
            <w:r>
              <w:rPr>
                <w:rFonts w:cs="Calibri"/>
                <w:b/>
                <w:bCs/>
                <w:color w:val="FFFFFF"/>
                <w:sz w:val="17"/>
                <w:szCs w:val="17"/>
                <w:lang w:eastAsia="en-US"/>
              </w:rPr>
              <w:t xml:space="preserve"> (Round 2)</w:t>
            </w:r>
          </w:p>
        </w:tc>
        <w:tc>
          <w:tcPr>
            <w:tcW w:w="770" w:type="dxa"/>
            <w:shd w:val="clear" w:color="000000" w:fill="000000"/>
            <w:noWrap/>
            <w:hideMark/>
          </w:tcPr>
          <w:p w14:paraId="65A27D58" w14:textId="77777777" w:rsidR="00984D20" w:rsidRPr="00984D20" w:rsidRDefault="00984D20" w:rsidP="00DB68BC">
            <w:pPr>
              <w:jc w:val="center"/>
              <w:rPr>
                <w:rFonts w:cs="Calibri"/>
                <w:b/>
                <w:bCs/>
                <w:color w:val="FFFFFF"/>
                <w:sz w:val="17"/>
                <w:szCs w:val="17"/>
                <w:lang w:eastAsia="en-US"/>
              </w:rPr>
            </w:pPr>
            <w:r w:rsidRPr="00984D20">
              <w:rPr>
                <w:rFonts w:cs="Calibri"/>
                <w:b/>
                <w:bCs/>
                <w:color w:val="FFFFFF"/>
                <w:sz w:val="17"/>
                <w:szCs w:val="17"/>
                <w:lang w:eastAsia="en-US"/>
              </w:rPr>
              <w:t>Sum of M</w:t>
            </w:r>
          </w:p>
        </w:tc>
        <w:tc>
          <w:tcPr>
            <w:tcW w:w="747" w:type="dxa"/>
            <w:shd w:val="clear" w:color="000000" w:fill="000000"/>
            <w:noWrap/>
            <w:hideMark/>
          </w:tcPr>
          <w:p w14:paraId="25AF9474" w14:textId="77777777" w:rsidR="00984D20" w:rsidRPr="00984D20" w:rsidRDefault="00984D20" w:rsidP="00DB68BC">
            <w:pPr>
              <w:jc w:val="center"/>
              <w:rPr>
                <w:rFonts w:cs="Calibri"/>
                <w:b/>
                <w:bCs/>
                <w:color w:val="FFFFFF"/>
                <w:sz w:val="17"/>
                <w:szCs w:val="17"/>
                <w:lang w:eastAsia="en-US"/>
              </w:rPr>
            </w:pPr>
            <w:r w:rsidRPr="00984D20">
              <w:rPr>
                <w:rFonts w:cs="Calibri"/>
                <w:b/>
                <w:bCs/>
                <w:color w:val="FFFFFF"/>
                <w:sz w:val="17"/>
                <w:szCs w:val="17"/>
                <w:lang w:eastAsia="en-US"/>
              </w:rPr>
              <w:t>Sum of F</w:t>
            </w:r>
          </w:p>
        </w:tc>
        <w:tc>
          <w:tcPr>
            <w:tcW w:w="603" w:type="dxa"/>
            <w:shd w:val="clear" w:color="000000" w:fill="000000"/>
            <w:noWrap/>
            <w:hideMark/>
          </w:tcPr>
          <w:p w14:paraId="5BDEE6CD" w14:textId="77777777" w:rsidR="00984D20" w:rsidRPr="00984D20" w:rsidRDefault="00984D20" w:rsidP="00DB68BC">
            <w:pPr>
              <w:jc w:val="center"/>
              <w:rPr>
                <w:rFonts w:cs="Calibri"/>
                <w:b/>
                <w:bCs/>
                <w:color w:val="FFFFFF"/>
                <w:sz w:val="17"/>
                <w:szCs w:val="17"/>
                <w:lang w:eastAsia="en-US"/>
              </w:rPr>
            </w:pPr>
            <w:r w:rsidRPr="00984D20">
              <w:rPr>
                <w:rFonts w:cs="Calibri"/>
                <w:b/>
                <w:bCs/>
                <w:color w:val="FFFFFF"/>
                <w:sz w:val="17"/>
                <w:szCs w:val="17"/>
                <w:lang w:eastAsia="en-US"/>
              </w:rPr>
              <w:t>Total</w:t>
            </w:r>
          </w:p>
        </w:tc>
      </w:tr>
      <w:tr w:rsidR="00606CB3" w:rsidRPr="00984D20" w14:paraId="6026ABD5" w14:textId="77777777" w:rsidTr="00AF4DF6">
        <w:trPr>
          <w:trHeight w:val="163"/>
        </w:trPr>
        <w:tc>
          <w:tcPr>
            <w:tcW w:w="667" w:type="dxa"/>
            <w:shd w:val="clear" w:color="F2F2F2" w:fill="F2F2F2"/>
            <w:vAlign w:val="center"/>
            <w:hideMark/>
          </w:tcPr>
          <w:p w14:paraId="41C1DCAF"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1</w:t>
            </w:r>
          </w:p>
        </w:tc>
        <w:tc>
          <w:tcPr>
            <w:tcW w:w="8150" w:type="dxa"/>
            <w:shd w:val="clear" w:color="F2F2F2" w:fill="F2F2F2"/>
            <w:noWrap/>
            <w:vAlign w:val="center"/>
            <w:hideMark/>
          </w:tcPr>
          <w:p w14:paraId="453C0F5F" w14:textId="2F9929C8"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 xml:space="preserve">Meeting 1 - Pre-contract meeting </w:t>
            </w:r>
            <w:r w:rsidR="00434058">
              <w:rPr>
                <w:rFonts w:cs="Calibri"/>
                <w:color w:val="000000"/>
                <w:sz w:val="17"/>
                <w:szCs w:val="17"/>
                <w:lang w:eastAsia="en-US"/>
              </w:rPr>
              <w:t xml:space="preserve">(UNDP and consultant) </w:t>
            </w:r>
            <w:r w:rsidRPr="00984D20">
              <w:rPr>
                <w:rFonts w:cs="Calibri"/>
                <w:color w:val="000000"/>
                <w:sz w:val="17"/>
                <w:szCs w:val="17"/>
                <w:lang w:eastAsia="en-US"/>
              </w:rPr>
              <w:t>on Mon, 19-Jan-26</w:t>
            </w:r>
          </w:p>
        </w:tc>
        <w:tc>
          <w:tcPr>
            <w:tcW w:w="770" w:type="dxa"/>
            <w:shd w:val="clear" w:color="F2F2F2" w:fill="F2F2F2"/>
            <w:noWrap/>
            <w:hideMark/>
          </w:tcPr>
          <w:p w14:paraId="2C269BA3"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w:t>
            </w:r>
          </w:p>
        </w:tc>
        <w:tc>
          <w:tcPr>
            <w:tcW w:w="747" w:type="dxa"/>
            <w:shd w:val="clear" w:color="F2F2F2" w:fill="F2F2F2"/>
            <w:noWrap/>
            <w:hideMark/>
          </w:tcPr>
          <w:p w14:paraId="602D73CF"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4</w:t>
            </w:r>
          </w:p>
        </w:tc>
        <w:tc>
          <w:tcPr>
            <w:tcW w:w="603" w:type="dxa"/>
            <w:shd w:val="clear" w:color="F2F2F2" w:fill="F2F2F2"/>
            <w:noWrap/>
            <w:hideMark/>
          </w:tcPr>
          <w:p w14:paraId="4AC0C3DC"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6</w:t>
            </w:r>
          </w:p>
        </w:tc>
      </w:tr>
      <w:tr w:rsidR="00606CB3" w:rsidRPr="00984D20" w14:paraId="4059B9B2" w14:textId="77777777" w:rsidTr="00AF4DF6">
        <w:trPr>
          <w:trHeight w:val="329"/>
        </w:trPr>
        <w:tc>
          <w:tcPr>
            <w:tcW w:w="667" w:type="dxa"/>
            <w:shd w:val="clear" w:color="F2F2F2" w:fill="F2F2F2"/>
            <w:vAlign w:val="center"/>
            <w:hideMark/>
          </w:tcPr>
          <w:p w14:paraId="469AED36"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2</w:t>
            </w:r>
          </w:p>
        </w:tc>
        <w:tc>
          <w:tcPr>
            <w:tcW w:w="8150" w:type="dxa"/>
            <w:shd w:val="clear" w:color="F2F2F2" w:fill="F2F2F2"/>
            <w:noWrap/>
            <w:vAlign w:val="center"/>
            <w:hideMark/>
          </w:tcPr>
          <w:p w14:paraId="408AFA7F"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2 - Kickoff meeting with Elisabete Dumbia (UNDP CO), Goetz Schroth (UNDP NCE RTA), Fabiana Issler (International Consultant) and Justino Biai (National Consultant) on Wed, 18-Feb-26</w:t>
            </w:r>
          </w:p>
        </w:tc>
        <w:tc>
          <w:tcPr>
            <w:tcW w:w="770" w:type="dxa"/>
            <w:shd w:val="clear" w:color="F2F2F2" w:fill="F2F2F2"/>
            <w:noWrap/>
            <w:hideMark/>
          </w:tcPr>
          <w:p w14:paraId="2EB8B7B9"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w:t>
            </w:r>
          </w:p>
        </w:tc>
        <w:tc>
          <w:tcPr>
            <w:tcW w:w="747" w:type="dxa"/>
            <w:shd w:val="clear" w:color="F2F2F2" w:fill="F2F2F2"/>
            <w:noWrap/>
            <w:hideMark/>
          </w:tcPr>
          <w:p w14:paraId="7F6D0906"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w:t>
            </w:r>
          </w:p>
        </w:tc>
        <w:tc>
          <w:tcPr>
            <w:tcW w:w="603" w:type="dxa"/>
            <w:shd w:val="clear" w:color="F2F2F2" w:fill="F2F2F2"/>
            <w:noWrap/>
            <w:hideMark/>
          </w:tcPr>
          <w:p w14:paraId="15001CB3"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4</w:t>
            </w:r>
          </w:p>
        </w:tc>
      </w:tr>
      <w:tr w:rsidR="00606CB3" w:rsidRPr="00984D20" w14:paraId="066B55AD" w14:textId="77777777" w:rsidTr="00AF4DF6">
        <w:trPr>
          <w:trHeight w:val="152"/>
        </w:trPr>
        <w:tc>
          <w:tcPr>
            <w:tcW w:w="667" w:type="dxa"/>
            <w:shd w:val="clear" w:color="F2F2F2" w:fill="F2F2F2"/>
            <w:vAlign w:val="center"/>
            <w:hideMark/>
          </w:tcPr>
          <w:p w14:paraId="4D35C41F"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3</w:t>
            </w:r>
          </w:p>
        </w:tc>
        <w:tc>
          <w:tcPr>
            <w:tcW w:w="8150" w:type="dxa"/>
            <w:shd w:val="clear" w:color="F2F2F2" w:fill="F2F2F2"/>
            <w:noWrap/>
            <w:vAlign w:val="center"/>
            <w:hideMark/>
          </w:tcPr>
          <w:p w14:paraId="22B1A6AA" w14:textId="7E62D59C"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4 - Preparation meeting for the field mission (planning meeting to discuss methodology and approach) on Sun, 22-Feb-26</w:t>
            </w:r>
          </w:p>
        </w:tc>
        <w:tc>
          <w:tcPr>
            <w:tcW w:w="770" w:type="dxa"/>
            <w:shd w:val="clear" w:color="F2F2F2" w:fill="F2F2F2"/>
            <w:noWrap/>
            <w:hideMark/>
          </w:tcPr>
          <w:p w14:paraId="14539397"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747" w:type="dxa"/>
            <w:shd w:val="clear" w:color="F2F2F2" w:fill="F2F2F2"/>
            <w:noWrap/>
            <w:hideMark/>
          </w:tcPr>
          <w:p w14:paraId="6551B470"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603" w:type="dxa"/>
            <w:shd w:val="clear" w:color="F2F2F2" w:fill="F2F2F2"/>
            <w:noWrap/>
            <w:hideMark/>
          </w:tcPr>
          <w:p w14:paraId="0A840974"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w:t>
            </w:r>
          </w:p>
        </w:tc>
      </w:tr>
      <w:tr w:rsidR="00606CB3" w:rsidRPr="00984D20" w14:paraId="46ABB77B" w14:textId="77777777" w:rsidTr="00AF4DF6">
        <w:trPr>
          <w:trHeight w:val="329"/>
        </w:trPr>
        <w:tc>
          <w:tcPr>
            <w:tcW w:w="667" w:type="dxa"/>
            <w:shd w:val="clear" w:color="F2F2F2" w:fill="F2F2F2"/>
            <w:vAlign w:val="center"/>
            <w:hideMark/>
          </w:tcPr>
          <w:p w14:paraId="5EC2799B"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lastRenderedPageBreak/>
              <w:t>4</w:t>
            </w:r>
          </w:p>
        </w:tc>
        <w:tc>
          <w:tcPr>
            <w:tcW w:w="8150" w:type="dxa"/>
            <w:shd w:val="clear" w:color="F2F2F2" w:fill="F2F2F2"/>
            <w:noWrap/>
            <w:vAlign w:val="center"/>
            <w:hideMark/>
          </w:tcPr>
          <w:p w14:paraId="65C00C25" w14:textId="0FF7BFF1"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 xml:space="preserve">Meeting 3 - Meeting with Park Directors and Deputy Directors for Dulombi and Boé to learn about conditions in the parks and discuss what the project can do for </w:t>
            </w:r>
            <w:r w:rsidR="0045357B" w:rsidRPr="00295D5B">
              <w:rPr>
                <w:rFonts w:cs="Calibri"/>
                <w:color w:val="000000"/>
                <w:sz w:val="17"/>
                <w:szCs w:val="17"/>
                <w:lang w:eastAsia="en-US"/>
              </w:rPr>
              <w:t>strengthening</w:t>
            </w:r>
            <w:r w:rsidRPr="00984D20">
              <w:rPr>
                <w:rFonts w:cs="Calibri"/>
                <w:color w:val="000000"/>
                <w:sz w:val="17"/>
                <w:szCs w:val="17"/>
                <w:lang w:eastAsia="en-US"/>
              </w:rPr>
              <w:t xml:space="preserve"> PA management on Fri, 20-Feb-26</w:t>
            </w:r>
          </w:p>
        </w:tc>
        <w:tc>
          <w:tcPr>
            <w:tcW w:w="770" w:type="dxa"/>
            <w:shd w:val="clear" w:color="F2F2F2" w:fill="F2F2F2"/>
            <w:noWrap/>
            <w:hideMark/>
          </w:tcPr>
          <w:p w14:paraId="139EC34E"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5</w:t>
            </w:r>
          </w:p>
        </w:tc>
        <w:tc>
          <w:tcPr>
            <w:tcW w:w="747" w:type="dxa"/>
            <w:shd w:val="clear" w:color="F2F2F2" w:fill="F2F2F2"/>
            <w:noWrap/>
            <w:hideMark/>
          </w:tcPr>
          <w:p w14:paraId="4CB75556"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603" w:type="dxa"/>
            <w:shd w:val="clear" w:color="F2F2F2" w:fill="F2F2F2"/>
            <w:noWrap/>
            <w:hideMark/>
          </w:tcPr>
          <w:p w14:paraId="3051A174"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6</w:t>
            </w:r>
          </w:p>
        </w:tc>
      </w:tr>
      <w:tr w:rsidR="00606CB3" w:rsidRPr="00984D20" w14:paraId="19AC05AC" w14:textId="77777777" w:rsidTr="00AF4DF6">
        <w:trPr>
          <w:trHeight w:val="317"/>
        </w:trPr>
        <w:tc>
          <w:tcPr>
            <w:tcW w:w="667" w:type="dxa"/>
            <w:shd w:val="clear" w:color="F2F2F2" w:fill="F2F2F2"/>
            <w:vAlign w:val="center"/>
            <w:hideMark/>
          </w:tcPr>
          <w:p w14:paraId="44AAC971"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5</w:t>
            </w:r>
          </w:p>
        </w:tc>
        <w:tc>
          <w:tcPr>
            <w:tcW w:w="8150" w:type="dxa"/>
            <w:shd w:val="clear" w:color="F2F2F2" w:fill="F2F2F2"/>
            <w:noWrap/>
            <w:vAlign w:val="center"/>
            <w:hideMark/>
          </w:tcPr>
          <w:p w14:paraId="66FED322"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5 - Meeting with communities in Gambiel and Sintchan Bonco, Bafatá Region (respectively in Bambadinca and Xitole sectors / west from DBT area) on Tue, 24-Feb-26</w:t>
            </w:r>
          </w:p>
        </w:tc>
        <w:tc>
          <w:tcPr>
            <w:tcW w:w="770" w:type="dxa"/>
            <w:shd w:val="clear" w:color="F2F2F2" w:fill="F2F2F2"/>
            <w:noWrap/>
            <w:hideMark/>
          </w:tcPr>
          <w:p w14:paraId="58F6AC72"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26</w:t>
            </w:r>
          </w:p>
        </w:tc>
        <w:tc>
          <w:tcPr>
            <w:tcW w:w="747" w:type="dxa"/>
            <w:shd w:val="clear" w:color="F2F2F2" w:fill="F2F2F2"/>
            <w:noWrap/>
            <w:hideMark/>
          </w:tcPr>
          <w:p w14:paraId="0A427D3D"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10</w:t>
            </w:r>
          </w:p>
        </w:tc>
        <w:tc>
          <w:tcPr>
            <w:tcW w:w="603" w:type="dxa"/>
            <w:shd w:val="clear" w:color="F2F2F2" w:fill="F2F2F2"/>
            <w:noWrap/>
            <w:hideMark/>
          </w:tcPr>
          <w:p w14:paraId="33CB4F3F"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36</w:t>
            </w:r>
          </w:p>
        </w:tc>
      </w:tr>
      <w:tr w:rsidR="00606CB3" w:rsidRPr="00984D20" w14:paraId="6F4BCFFB" w14:textId="77777777" w:rsidTr="00AF4DF6">
        <w:trPr>
          <w:trHeight w:val="163"/>
        </w:trPr>
        <w:tc>
          <w:tcPr>
            <w:tcW w:w="667" w:type="dxa"/>
            <w:shd w:val="clear" w:color="F2F2F2" w:fill="F2F2F2"/>
            <w:vAlign w:val="center"/>
            <w:hideMark/>
          </w:tcPr>
          <w:p w14:paraId="77624C88"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6</w:t>
            </w:r>
          </w:p>
        </w:tc>
        <w:tc>
          <w:tcPr>
            <w:tcW w:w="8150" w:type="dxa"/>
            <w:shd w:val="clear" w:color="F2F2F2" w:fill="F2F2F2"/>
            <w:noWrap/>
            <w:vAlign w:val="center"/>
            <w:hideMark/>
          </w:tcPr>
          <w:p w14:paraId="111EEE54"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6 - Meeting with communities in Cadama, Gabú Region (Bafatá sector / western DBT area) on Tue, 24-Feb-26</w:t>
            </w:r>
          </w:p>
        </w:tc>
        <w:tc>
          <w:tcPr>
            <w:tcW w:w="770" w:type="dxa"/>
            <w:shd w:val="clear" w:color="F2F2F2" w:fill="F2F2F2"/>
            <w:noWrap/>
            <w:hideMark/>
          </w:tcPr>
          <w:p w14:paraId="6AA9B5CD"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8</w:t>
            </w:r>
          </w:p>
        </w:tc>
        <w:tc>
          <w:tcPr>
            <w:tcW w:w="747" w:type="dxa"/>
            <w:shd w:val="clear" w:color="F2F2F2" w:fill="F2F2F2"/>
            <w:noWrap/>
            <w:hideMark/>
          </w:tcPr>
          <w:p w14:paraId="0BB0568A"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3</w:t>
            </w:r>
          </w:p>
        </w:tc>
        <w:tc>
          <w:tcPr>
            <w:tcW w:w="603" w:type="dxa"/>
            <w:shd w:val="clear" w:color="F2F2F2" w:fill="F2F2F2"/>
            <w:noWrap/>
            <w:hideMark/>
          </w:tcPr>
          <w:p w14:paraId="06F4902D"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11</w:t>
            </w:r>
          </w:p>
        </w:tc>
      </w:tr>
      <w:tr w:rsidR="00606CB3" w:rsidRPr="00984D20" w14:paraId="53461A69" w14:textId="77777777" w:rsidTr="00AF4DF6">
        <w:trPr>
          <w:trHeight w:val="163"/>
        </w:trPr>
        <w:tc>
          <w:tcPr>
            <w:tcW w:w="667" w:type="dxa"/>
            <w:shd w:val="clear" w:color="F2F2F2" w:fill="F2F2F2"/>
            <w:vAlign w:val="center"/>
            <w:hideMark/>
          </w:tcPr>
          <w:p w14:paraId="4A76D4E2"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7</w:t>
            </w:r>
          </w:p>
        </w:tc>
        <w:tc>
          <w:tcPr>
            <w:tcW w:w="8150" w:type="dxa"/>
            <w:shd w:val="clear" w:color="F2F2F2" w:fill="F2F2F2"/>
            <w:noWrap/>
            <w:vAlign w:val="center"/>
            <w:hideMark/>
          </w:tcPr>
          <w:p w14:paraId="4BD1AFF4"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7 - Meeting with communities in Bambadinca, incl. Paragens Mandjaco, Bafatá Region (western DBT area) on Wed, 25-Feb-26</w:t>
            </w:r>
          </w:p>
        </w:tc>
        <w:tc>
          <w:tcPr>
            <w:tcW w:w="770" w:type="dxa"/>
            <w:shd w:val="clear" w:color="F2F2F2" w:fill="F2F2F2"/>
            <w:noWrap/>
            <w:hideMark/>
          </w:tcPr>
          <w:p w14:paraId="4657F2EA"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6</w:t>
            </w:r>
          </w:p>
        </w:tc>
        <w:tc>
          <w:tcPr>
            <w:tcW w:w="747" w:type="dxa"/>
            <w:shd w:val="clear" w:color="F2F2F2" w:fill="F2F2F2"/>
            <w:noWrap/>
            <w:hideMark/>
          </w:tcPr>
          <w:p w14:paraId="370EDB97"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3</w:t>
            </w:r>
          </w:p>
        </w:tc>
        <w:tc>
          <w:tcPr>
            <w:tcW w:w="603" w:type="dxa"/>
            <w:shd w:val="clear" w:color="F2F2F2" w:fill="F2F2F2"/>
            <w:noWrap/>
            <w:hideMark/>
          </w:tcPr>
          <w:p w14:paraId="500B0EDD"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9</w:t>
            </w:r>
          </w:p>
        </w:tc>
      </w:tr>
      <w:tr w:rsidR="00606CB3" w:rsidRPr="00984D20" w14:paraId="69126292" w14:textId="77777777" w:rsidTr="00AF4DF6">
        <w:trPr>
          <w:trHeight w:val="163"/>
        </w:trPr>
        <w:tc>
          <w:tcPr>
            <w:tcW w:w="667" w:type="dxa"/>
            <w:shd w:val="clear" w:color="F2F2F2" w:fill="F2F2F2"/>
            <w:vAlign w:val="center"/>
            <w:hideMark/>
          </w:tcPr>
          <w:p w14:paraId="43701E16"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8</w:t>
            </w:r>
          </w:p>
        </w:tc>
        <w:tc>
          <w:tcPr>
            <w:tcW w:w="8150" w:type="dxa"/>
            <w:shd w:val="clear" w:color="F2F2F2" w:fill="F2F2F2"/>
            <w:noWrap/>
            <w:vAlign w:val="center"/>
            <w:hideMark/>
          </w:tcPr>
          <w:p w14:paraId="3F3F1A11"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8 - Meeting with communities in Ndjassane, Quinara Region (Buba sector, western-central DTB) on Wed, 25-Feb-26</w:t>
            </w:r>
          </w:p>
        </w:tc>
        <w:tc>
          <w:tcPr>
            <w:tcW w:w="770" w:type="dxa"/>
            <w:shd w:val="clear" w:color="F2F2F2" w:fill="F2F2F2"/>
            <w:noWrap/>
            <w:hideMark/>
          </w:tcPr>
          <w:p w14:paraId="72D7E37A"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25</w:t>
            </w:r>
          </w:p>
        </w:tc>
        <w:tc>
          <w:tcPr>
            <w:tcW w:w="747" w:type="dxa"/>
            <w:shd w:val="clear" w:color="F2F2F2" w:fill="F2F2F2"/>
            <w:noWrap/>
            <w:hideMark/>
          </w:tcPr>
          <w:p w14:paraId="5F3EAF56"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w:t>
            </w:r>
          </w:p>
        </w:tc>
        <w:tc>
          <w:tcPr>
            <w:tcW w:w="603" w:type="dxa"/>
            <w:shd w:val="clear" w:color="F2F2F2" w:fill="F2F2F2"/>
            <w:noWrap/>
            <w:hideMark/>
          </w:tcPr>
          <w:p w14:paraId="02D9655D"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27</w:t>
            </w:r>
          </w:p>
        </w:tc>
      </w:tr>
      <w:tr w:rsidR="00606CB3" w:rsidRPr="00984D20" w14:paraId="2D559FD8" w14:textId="77777777" w:rsidTr="00AF4DF6">
        <w:trPr>
          <w:trHeight w:val="152"/>
        </w:trPr>
        <w:tc>
          <w:tcPr>
            <w:tcW w:w="667" w:type="dxa"/>
            <w:shd w:val="clear" w:color="F2F2F2" w:fill="F2F2F2"/>
            <w:vAlign w:val="center"/>
            <w:hideMark/>
          </w:tcPr>
          <w:p w14:paraId="015C6751"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9</w:t>
            </w:r>
          </w:p>
        </w:tc>
        <w:tc>
          <w:tcPr>
            <w:tcW w:w="8150" w:type="dxa"/>
            <w:shd w:val="clear" w:color="F2F2F2" w:fill="F2F2F2"/>
            <w:noWrap/>
            <w:vAlign w:val="center"/>
            <w:hideMark/>
          </w:tcPr>
          <w:p w14:paraId="50F44499"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9 - Meeting with Authorities in Xitole, Bafatá Region (southwestern DBT area) on Wed, 25-Feb-26</w:t>
            </w:r>
          </w:p>
        </w:tc>
        <w:tc>
          <w:tcPr>
            <w:tcW w:w="770" w:type="dxa"/>
            <w:shd w:val="clear" w:color="F2F2F2" w:fill="F2F2F2"/>
            <w:noWrap/>
            <w:hideMark/>
          </w:tcPr>
          <w:p w14:paraId="45F887EF"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747" w:type="dxa"/>
            <w:shd w:val="clear" w:color="F2F2F2" w:fill="F2F2F2"/>
            <w:noWrap/>
            <w:hideMark/>
          </w:tcPr>
          <w:p w14:paraId="6A83C5C5" w14:textId="64E8E2DA" w:rsidR="00984D20" w:rsidRPr="00984D20" w:rsidRDefault="00984D20" w:rsidP="00BE1943">
            <w:pPr>
              <w:jc w:val="center"/>
              <w:rPr>
                <w:rFonts w:cs="Calibri"/>
                <w:color w:val="000000"/>
                <w:sz w:val="17"/>
                <w:szCs w:val="17"/>
                <w:lang w:eastAsia="en-US"/>
              </w:rPr>
            </w:pPr>
          </w:p>
        </w:tc>
        <w:tc>
          <w:tcPr>
            <w:tcW w:w="603" w:type="dxa"/>
            <w:shd w:val="clear" w:color="F2F2F2" w:fill="F2F2F2"/>
            <w:noWrap/>
            <w:hideMark/>
          </w:tcPr>
          <w:p w14:paraId="5C4710A0"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r>
      <w:tr w:rsidR="00606CB3" w:rsidRPr="00984D20" w14:paraId="404672DF" w14:textId="77777777" w:rsidTr="00AF4DF6">
        <w:trPr>
          <w:trHeight w:val="163"/>
        </w:trPr>
        <w:tc>
          <w:tcPr>
            <w:tcW w:w="667" w:type="dxa"/>
            <w:shd w:val="clear" w:color="F2F2F2" w:fill="F2F2F2"/>
            <w:vAlign w:val="center"/>
            <w:hideMark/>
          </w:tcPr>
          <w:p w14:paraId="48E1F384"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10</w:t>
            </w:r>
          </w:p>
        </w:tc>
        <w:tc>
          <w:tcPr>
            <w:tcW w:w="8150" w:type="dxa"/>
            <w:shd w:val="clear" w:color="F2F2F2" w:fill="F2F2F2"/>
            <w:noWrap/>
            <w:vAlign w:val="center"/>
            <w:hideMark/>
          </w:tcPr>
          <w:p w14:paraId="1F47E4D3"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10 - Meeting with communities in Fulacunda, Quinara Region (central-south DBT, near Xitole-Salifo corridor) on Wed, 25-Feb-26</w:t>
            </w:r>
          </w:p>
        </w:tc>
        <w:tc>
          <w:tcPr>
            <w:tcW w:w="770" w:type="dxa"/>
            <w:shd w:val="clear" w:color="F2F2F2" w:fill="F2F2F2"/>
            <w:noWrap/>
            <w:hideMark/>
          </w:tcPr>
          <w:p w14:paraId="24222C46"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8</w:t>
            </w:r>
          </w:p>
        </w:tc>
        <w:tc>
          <w:tcPr>
            <w:tcW w:w="747" w:type="dxa"/>
            <w:shd w:val="clear" w:color="F2F2F2" w:fill="F2F2F2"/>
            <w:noWrap/>
            <w:hideMark/>
          </w:tcPr>
          <w:p w14:paraId="4E09470E"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603" w:type="dxa"/>
            <w:shd w:val="clear" w:color="F2F2F2" w:fill="F2F2F2"/>
            <w:noWrap/>
            <w:hideMark/>
          </w:tcPr>
          <w:p w14:paraId="54F7C4D1"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9</w:t>
            </w:r>
          </w:p>
        </w:tc>
      </w:tr>
      <w:tr w:rsidR="00606CB3" w:rsidRPr="00984D20" w14:paraId="2B06C984" w14:textId="77777777" w:rsidTr="00AF4DF6">
        <w:trPr>
          <w:trHeight w:val="163"/>
        </w:trPr>
        <w:tc>
          <w:tcPr>
            <w:tcW w:w="667" w:type="dxa"/>
            <w:shd w:val="clear" w:color="F2F2F2" w:fill="F2F2F2"/>
            <w:vAlign w:val="center"/>
            <w:hideMark/>
          </w:tcPr>
          <w:p w14:paraId="69B1B2E5"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11</w:t>
            </w:r>
          </w:p>
        </w:tc>
        <w:tc>
          <w:tcPr>
            <w:tcW w:w="8150" w:type="dxa"/>
            <w:shd w:val="clear" w:color="F2F2F2" w:fill="F2F2F2"/>
            <w:noWrap/>
            <w:vAlign w:val="center"/>
            <w:hideMark/>
          </w:tcPr>
          <w:p w14:paraId="6128EBE2"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11 - Meeting with Authorities in Falacunda, Quinara Region (central-south DBT, near Xitole-Salifo corridor) on Thu, 26-Feb-26</w:t>
            </w:r>
          </w:p>
        </w:tc>
        <w:tc>
          <w:tcPr>
            <w:tcW w:w="770" w:type="dxa"/>
            <w:shd w:val="clear" w:color="F2F2F2" w:fill="F2F2F2"/>
            <w:noWrap/>
            <w:hideMark/>
          </w:tcPr>
          <w:p w14:paraId="79EE1E21"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w:t>
            </w:r>
          </w:p>
        </w:tc>
        <w:tc>
          <w:tcPr>
            <w:tcW w:w="747" w:type="dxa"/>
            <w:shd w:val="clear" w:color="F2F2F2" w:fill="F2F2F2"/>
            <w:noWrap/>
            <w:hideMark/>
          </w:tcPr>
          <w:p w14:paraId="3F06E0CF" w14:textId="5553A9C0" w:rsidR="00984D20" w:rsidRPr="00984D20" w:rsidRDefault="00984D20" w:rsidP="00BE1943">
            <w:pPr>
              <w:jc w:val="center"/>
              <w:rPr>
                <w:rFonts w:cs="Calibri"/>
                <w:color w:val="000000"/>
                <w:sz w:val="17"/>
                <w:szCs w:val="17"/>
                <w:lang w:eastAsia="en-US"/>
              </w:rPr>
            </w:pPr>
          </w:p>
        </w:tc>
        <w:tc>
          <w:tcPr>
            <w:tcW w:w="603" w:type="dxa"/>
            <w:shd w:val="clear" w:color="F2F2F2" w:fill="F2F2F2"/>
            <w:noWrap/>
            <w:hideMark/>
          </w:tcPr>
          <w:p w14:paraId="05EB32C1"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w:t>
            </w:r>
          </w:p>
        </w:tc>
      </w:tr>
      <w:tr w:rsidR="00606CB3" w:rsidRPr="00984D20" w14:paraId="77A5A7D6" w14:textId="77777777" w:rsidTr="00AF4DF6">
        <w:trPr>
          <w:trHeight w:val="152"/>
        </w:trPr>
        <w:tc>
          <w:tcPr>
            <w:tcW w:w="667" w:type="dxa"/>
            <w:shd w:val="clear" w:color="F2F2F2" w:fill="F2F2F2"/>
            <w:vAlign w:val="center"/>
            <w:hideMark/>
          </w:tcPr>
          <w:p w14:paraId="3E6D97A8"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12</w:t>
            </w:r>
          </w:p>
        </w:tc>
        <w:tc>
          <w:tcPr>
            <w:tcW w:w="8150" w:type="dxa"/>
            <w:shd w:val="clear" w:color="F2F2F2" w:fill="F2F2F2"/>
            <w:noWrap/>
            <w:vAlign w:val="center"/>
            <w:hideMark/>
          </w:tcPr>
          <w:p w14:paraId="0D5FE58C"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12 - Meeting with communities in Batambali, Quinara Region (western-central DTB) on Thu, 26-Feb-26</w:t>
            </w:r>
          </w:p>
        </w:tc>
        <w:tc>
          <w:tcPr>
            <w:tcW w:w="770" w:type="dxa"/>
            <w:shd w:val="clear" w:color="F2F2F2" w:fill="F2F2F2"/>
            <w:noWrap/>
            <w:hideMark/>
          </w:tcPr>
          <w:p w14:paraId="32F5D359"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36</w:t>
            </w:r>
          </w:p>
        </w:tc>
        <w:tc>
          <w:tcPr>
            <w:tcW w:w="747" w:type="dxa"/>
            <w:shd w:val="clear" w:color="F2F2F2" w:fill="F2F2F2"/>
            <w:noWrap/>
            <w:hideMark/>
          </w:tcPr>
          <w:p w14:paraId="1BB9CC9C"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3</w:t>
            </w:r>
          </w:p>
        </w:tc>
        <w:tc>
          <w:tcPr>
            <w:tcW w:w="603" w:type="dxa"/>
            <w:shd w:val="clear" w:color="F2F2F2" w:fill="F2F2F2"/>
            <w:noWrap/>
            <w:hideMark/>
          </w:tcPr>
          <w:p w14:paraId="41EB36E4"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39</w:t>
            </w:r>
          </w:p>
        </w:tc>
      </w:tr>
      <w:tr w:rsidR="00606CB3" w:rsidRPr="00984D20" w14:paraId="45C750C1" w14:textId="77777777" w:rsidTr="00AF4DF6">
        <w:trPr>
          <w:trHeight w:val="163"/>
        </w:trPr>
        <w:tc>
          <w:tcPr>
            <w:tcW w:w="667" w:type="dxa"/>
            <w:shd w:val="clear" w:color="F2F2F2" w:fill="F2F2F2"/>
            <w:vAlign w:val="center"/>
            <w:hideMark/>
          </w:tcPr>
          <w:p w14:paraId="2924A2DF"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13</w:t>
            </w:r>
          </w:p>
        </w:tc>
        <w:tc>
          <w:tcPr>
            <w:tcW w:w="8150" w:type="dxa"/>
            <w:shd w:val="clear" w:color="F2F2F2" w:fill="F2F2F2"/>
            <w:noWrap/>
            <w:vAlign w:val="center"/>
            <w:hideMark/>
          </w:tcPr>
          <w:p w14:paraId="7D890EAA"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13 - Meeting with communities in Buba, Quinara Region (western-central DTB) on Thu, 26-Feb-26</w:t>
            </w:r>
          </w:p>
        </w:tc>
        <w:tc>
          <w:tcPr>
            <w:tcW w:w="770" w:type="dxa"/>
            <w:shd w:val="clear" w:color="F2F2F2" w:fill="F2F2F2"/>
            <w:noWrap/>
            <w:hideMark/>
          </w:tcPr>
          <w:p w14:paraId="0E047ECE"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29</w:t>
            </w:r>
          </w:p>
        </w:tc>
        <w:tc>
          <w:tcPr>
            <w:tcW w:w="747" w:type="dxa"/>
            <w:shd w:val="clear" w:color="F2F2F2" w:fill="F2F2F2"/>
            <w:noWrap/>
            <w:hideMark/>
          </w:tcPr>
          <w:p w14:paraId="5D815FCE"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3</w:t>
            </w:r>
          </w:p>
        </w:tc>
        <w:tc>
          <w:tcPr>
            <w:tcW w:w="603" w:type="dxa"/>
            <w:shd w:val="clear" w:color="F2F2F2" w:fill="F2F2F2"/>
            <w:noWrap/>
            <w:hideMark/>
          </w:tcPr>
          <w:p w14:paraId="474539CD"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32</w:t>
            </w:r>
          </w:p>
        </w:tc>
      </w:tr>
      <w:tr w:rsidR="00606CB3" w:rsidRPr="00984D20" w14:paraId="47009285" w14:textId="77777777" w:rsidTr="00AF4DF6">
        <w:trPr>
          <w:trHeight w:val="163"/>
        </w:trPr>
        <w:tc>
          <w:tcPr>
            <w:tcW w:w="667" w:type="dxa"/>
            <w:shd w:val="clear" w:color="F2F2F2" w:fill="F2F2F2"/>
            <w:vAlign w:val="center"/>
            <w:hideMark/>
          </w:tcPr>
          <w:p w14:paraId="0A71C971"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14</w:t>
            </w:r>
          </w:p>
        </w:tc>
        <w:tc>
          <w:tcPr>
            <w:tcW w:w="8150" w:type="dxa"/>
            <w:shd w:val="clear" w:color="F2F2F2" w:fill="F2F2F2"/>
            <w:noWrap/>
            <w:vAlign w:val="center"/>
            <w:hideMark/>
          </w:tcPr>
          <w:p w14:paraId="4A49B8E9" w14:textId="79366949"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14 - Meeting with communities in Cuntabane (</w:t>
            </w:r>
            <w:r w:rsidR="00C65B46">
              <w:rPr>
                <w:rFonts w:cs="Calibri"/>
                <w:color w:val="000000"/>
                <w:sz w:val="17"/>
                <w:szCs w:val="17"/>
                <w:lang w:eastAsia="en-US"/>
              </w:rPr>
              <w:t xml:space="preserve">same as </w:t>
            </w:r>
            <w:r w:rsidRPr="00984D20">
              <w:rPr>
                <w:rFonts w:cs="Calibri"/>
                <w:color w:val="000000"/>
                <w:sz w:val="17"/>
                <w:szCs w:val="17"/>
                <w:lang w:eastAsia="en-US"/>
              </w:rPr>
              <w:t>Contabane), Tombali Region (Quebo sector, southern DBT) on Thu, 26-Feb-26</w:t>
            </w:r>
          </w:p>
        </w:tc>
        <w:tc>
          <w:tcPr>
            <w:tcW w:w="770" w:type="dxa"/>
            <w:shd w:val="clear" w:color="F2F2F2" w:fill="F2F2F2"/>
            <w:noWrap/>
            <w:hideMark/>
          </w:tcPr>
          <w:p w14:paraId="094799B7"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747" w:type="dxa"/>
            <w:shd w:val="clear" w:color="F2F2F2" w:fill="F2F2F2"/>
            <w:noWrap/>
            <w:hideMark/>
          </w:tcPr>
          <w:p w14:paraId="1AE0B782"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603" w:type="dxa"/>
            <w:shd w:val="clear" w:color="F2F2F2" w:fill="F2F2F2"/>
            <w:noWrap/>
            <w:hideMark/>
          </w:tcPr>
          <w:p w14:paraId="39ECA848"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w:t>
            </w:r>
          </w:p>
        </w:tc>
      </w:tr>
      <w:tr w:rsidR="00606CB3" w:rsidRPr="00984D20" w14:paraId="302189BA" w14:textId="77777777" w:rsidTr="00AF4DF6">
        <w:trPr>
          <w:trHeight w:val="163"/>
        </w:trPr>
        <w:tc>
          <w:tcPr>
            <w:tcW w:w="667" w:type="dxa"/>
            <w:shd w:val="clear" w:color="F2F2F2" w:fill="F2F2F2"/>
            <w:vAlign w:val="center"/>
            <w:hideMark/>
          </w:tcPr>
          <w:p w14:paraId="7C01D347"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15</w:t>
            </w:r>
          </w:p>
        </w:tc>
        <w:tc>
          <w:tcPr>
            <w:tcW w:w="8150" w:type="dxa"/>
            <w:shd w:val="clear" w:color="F2F2F2" w:fill="F2F2F2"/>
            <w:noWrap/>
            <w:vAlign w:val="center"/>
            <w:hideMark/>
          </w:tcPr>
          <w:p w14:paraId="6D133843"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15 - Meeting with communities in Catio, Tombali Region (southern DBT landscape) on Fri, 27-Feb-26</w:t>
            </w:r>
          </w:p>
        </w:tc>
        <w:tc>
          <w:tcPr>
            <w:tcW w:w="770" w:type="dxa"/>
            <w:shd w:val="clear" w:color="F2F2F2" w:fill="F2F2F2"/>
            <w:noWrap/>
            <w:hideMark/>
          </w:tcPr>
          <w:p w14:paraId="15624AB8"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31</w:t>
            </w:r>
          </w:p>
        </w:tc>
        <w:tc>
          <w:tcPr>
            <w:tcW w:w="747" w:type="dxa"/>
            <w:shd w:val="clear" w:color="F2F2F2" w:fill="F2F2F2"/>
            <w:noWrap/>
            <w:hideMark/>
          </w:tcPr>
          <w:p w14:paraId="76D9295E"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w:t>
            </w:r>
          </w:p>
        </w:tc>
        <w:tc>
          <w:tcPr>
            <w:tcW w:w="603" w:type="dxa"/>
            <w:shd w:val="clear" w:color="F2F2F2" w:fill="F2F2F2"/>
            <w:noWrap/>
            <w:hideMark/>
          </w:tcPr>
          <w:p w14:paraId="0414E1A8"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32</w:t>
            </w:r>
          </w:p>
        </w:tc>
      </w:tr>
      <w:tr w:rsidR="00606CB3" w:rsidRPr="00984D20" w14:paraId="2E38E12A" w14:textId="77777777" w:rsidTr="00AF4DF6">
        <w:trPr>
          <w:trHeight w:val="152"/>
        </w:trPr>
        <w:tc>
          <w:tcPr>
            <w:tcW w:w="667" w:type="dxa"/>
            <w:shd w:val="clear" w:color="F2F2F2" w:fill="F2F2F2"/>
            <w:vAlign w:val="center"/>
            <w:hideMark/>
          </w:tcPr>
          <w:p w14:paraId="11AD780B"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16</w:t>
            </w:r>
          </w:p>
        </w:tc>
        <w:tc>
          <w:tcPr>
            <w:tcW w:w="8150" w:type="dxa"/>
            <w:shd w:val="clear" w:color="F2F2F2" w:fill="F2F2F2"/>
            <w:noWrap/>
            <w:vAlign w:val="center"/>
            <w:hideMark/>
          </w:tcPr>
          <w:p w14:paraId="46E2FECF"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16 - Meeting with communities in Quebo, Tombali Region (southern DBT landscape) on Sat, 28-Feb-26</w:t>
            </w:r>
          </w:p>
        </w:tc>
        <w:tc>
          <w:tcPr>
            <w:tcW w:w="770" w:type="dxa"/>
            <w:shd w:val="clear" w:color="F2F2F2" w:fill="F2F2F2"/>
            <w:noWrap/>
            <w:hideMark/>
          </w:tcPr>
          <w:p w14:paraId="0D56299D"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19</w:t>
            </w:r>
          </w:p>
        </w:tc>
        <w:tc>
          <w:tcPr>
            <w:tcW w:w="747" w:type="dxa"/>
            <w:shd w:val="clear" w:color="F2F2F2" w:fill="F2F2F2"/>
            <w:noWrap/>
            <w:hideMark/>
          </w:tcPr>
          <w:p w14:paraId="3D871A6B"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6</w:t>
            </w:r>
          </w:p>
        </w:tc>
        <w:tc>
          <w:tcPr>
            <w:tcW w:w="603" w:type="dxa"/>
            <w:shd w:val="clear" w:color="F2F2F2" w:fill="F2F2F2"/>
            <w:noWrap/>
            <w:hideMark/>
          </w:tcPr>
          <w:p w14:paraId="030D3F0F"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25</w:t>
            </w:r>
          </w:p>
        </w:tc>
      </w:tr>
      <w:tr w:rsidR="00606CB3" w:rsidRPr="00984D20" w14:paraId="5CA2C3BB" w14:textId="77777777" w:rsidTr="00AF4DF6">
        <w:trPr>
          <w:trHeight w:val="163"/>
        </w:trPr>
        <w:tc>
          <w:tcPr>
            <w:tcW w:w="667" w:type="dxa"/>
            <w:shd w:val="clear" w:color="F2F2F2" w:fill="F2F2F2"/>
            <w:vAlign w:val="center"/>
            <w:hideMark/>
          </w:tcPr>
          <w:p w14:paraId="5722E35F"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17</w:t>
            </w:r>
          </w:p>
        </w:tc>
        <w:tc>
          <w:tcPr>
            <w:tcW w:w="8150" w:type="dxa"/>
            <w:shd w:val="clear" w:color="F2F2F2" w:fill="F2F2F2"/>
            <w:noWrap/>
            <w:vAlign w:val="center"/>
            <w:hideMark/>
          </w:tcPr>
          <w:p w14:paraId="70799F8E"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Meeting 17 - National PIF Validation Workshop Event at UNDP Bissau (multi-stakeholder) on Tue, 10-Mar-26</w:t>
            </w:r>
          </w:p>
        </w:tc>
        <w:tc>
          <w:tcPr>
            <w:tcW w:w="770" w:type="dxa"/>
            <w:shd w:val="clear" w:color="F2F2F2" w:fill="F2F2F2"/>
            <w:noWrap/>
            <w:hideMark/>
          </w:tcPr>
          <w:p w14:paraId="04EB07F2"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18</w:t>
            </w:r>
          </w:p>
        </w:tc>
        <w:tc>
          <w:tcPr>
            <w:tcW w:w="747" w:type="dxa"/>
            <w:shd w:val="clear" w:color="F2F2F2" w:fill="F2F2F2"/>
            <w:noWrap/>
            <w:hideMark/>
          </w:tcPr>
          <w:p w14:paraId="479C7E0B"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11</w:t>
            </w:r>
          </w:p>
        </w:tc>
        <w:tc>
          <w:tcPr>
            <w:tcW w:w="603" w:type="dxa"/>
            <w:shd w:val="clear" w:color="F2F2F2" w:fill="F2F2F2"/>
            <w:noWrap/>
            <w:hideMark/>
          </w:tcPr>
          <w:p w14:paraId="599C4F80"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29</w:t>
            </w:r>
          </w:p>
        </w:tc>
      </w:tr>
      <w:tr w:rsidR="00606CB3" w:rsidRPr="00984D20" w14:paraId="62C7CF22" w14:textId="77777777" w:rsidTr="00AF4DF6">
        <w:trPr>
          <w:trHeight w:val="329"/>
        </w:trPr>
        <w:tc>
          <w:tcPr>
            <w:tcW w:w="667" w:type="dxa"/>
            <w:shd w:val="clear" w:color="F2F2F2" w:fill="F2F2F2"/>
            <w:vAlign w:val="center"/>
            <w:hideMark/>
          </w:tcPr>
          <w:p w14:paraId="6B3BBBCA"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18</w:t>
            </w:r>
          </w:p>
        </w:tc>
        <w:tc>
          <w:tcPr>
            <w:tcW w:w="8150" w:type="dxa"/>
            <w:shd w:val="clear" w:color="F2F2F2" w:fill="F2F2F2"/>
            <w:noWrap/>
            <w:vAlign w:val="center"/>
            <w:hideMark/>
          </w:tcPr>
          <w:p w14:paraId="6DA032EF" w14:textId="4AFA3D31"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 xml:space="preserve">Meeting 18 - </w:t>
            </w:r>
            <w:r w:rsidR="00C65B46" w:rsidRPr="00984D20">
              <w:rPr>
                <w:rFonts w:cs="Calibri"/>
                <w:color w:val="000000"/>
                <w:sz w:val="17"/>
                <w:szCs w:val="17"/>
                <w:lang w:eastAsia="en-US"/>
              </w:rPr>
              <w:t>Follow-up</w:t>
            </w:r>
            <w:r w:rsidRPr="00984D20">
              <w:rPr>
                <w:rFonts w:cs="Calibri"/>
                <w:color w:val="000000"/>
                <w:sz w:val="17"/>
                <w:szCs w:val="17"/>
                <w:lang w:eastAsia="en-US"/>
              </w:rPr>
              <w:t xml:space="preserve"> meeting with Nelvina Barreto and Elisabete Dumbia (UNDP CO), Goetz Schroth (UNDP NCE RTA), Claudia Santos (UNDP Safeguards), Fabiana Issler (International Consultant) and Justino Biai (National Consultant) on Wed, 25-Mar-26</w:t>
            </w:r>
          </w:p>
        </w:tc>
        <w:tc>
          <w:tcPr>
            <w:tcW w:w="770" w:type="dxa"/>
            <w:shd w:val="clear" w:color="F2F2F2" w:fill="F2F2F2"/>
            <w:noWrap/>
            <w:hideMark/>
          </w:tcPr>
          <w:p w14:paraId="35CEF316"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3</w:t>
            </w:r>
          </w:p>
        </w:tc>
        <w:tc>
          <w:tcPr>
            <w:tcW w:w="747" w:type="dxa"/>
            <w:shd w:val="clear" w:color="F2F2F2" w:fill="F2F2F2"/>
            <w:noWrap/>
            <w:hideMark/>
          </w:tcPr>
          <w:p w14:paraId="5F505AFF"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3</w:t>
            </w:r>
          </w:p>
        </w:tc>
        <w:tc>
          <w:tcPr>
            <w:tcW w:w="603" w:type="dxa"/>
            <w:shd w:val="clear" w:color="F2F2F2" w:fill="F2F2F2"/>
            <w:noWrap/>
            <w:hideMark/>
          </w:tcPr>
          <w:p w14:paraId="28BFD7D5"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6</w:t>
            </w:r>
          </w:p>
        </w:tc>
      </w:tr>
      <w:tr w:rsidR="00606CB3" w:rsidRPr="00984D20" w14:paraId="36224A80" w14:textId="77777777" w:rsidTr="00AF4DF6">
        <w:trPr>
          <w:trHeight w:val="152"/>
        </w:trPr>
        <w:tc>
          <w:tcPr>
            <w:tcW w:w="667" w:type="dxa"/>
            <w:shd w:val="clear" w:color="000000" w:fill="000000"/>
            <w:noWrap/>
            <w:vAlign w:val="center"/>
            <w:hideMark/>
          </w:tcPr>
          <w:p w14:paraId="26623381" w14:textId="77777777" w:rsidR="00984D20" w:rsidRPr="00984D20" w:rsidRDefault="00984D20" w:rsidP="00984D20">
            <w:pPr>
              <w:rPr>
                <w:rFonts w:cs="Calibri"/>
                <w:b/>
                <w:bCs/>
                <w:color w:val="FFFFFF"/>
                <w:sz w:val="17"/>
                <w:szCs w:val="17"/>
                <w:lang w:eastAsia="en-US"/>
              </w:rPr>
            </w:pPr>
            <w:r w:rsidRPr="00984D20">
              <w:rPr>
                <w:rFonts w:cs="Calibri"/>
                <w:b/>
                <w:bCs/>
                <w:color w:val="FFFFFF"/>
                <w:sz w:val="17"/>
                <w:szCs w:val="17"/>
                <w:lang w:eastAsia="en-US"/>
              </w:rPr>
              <w:t> </w:t>
            </w:r>
          </w:p>
        </w:tc>
        <w:tc>
          <w:tcPr>
            <w:tcW w:w="8150" w:type="dxa"/>
            <w:shd w:val="clear" w:color="000000" w:fill="000000"/>
            <w:noWrap/>
            <w:vAlign w:val="center"/>
            <w:hideMark/>
          </w:tcPr>
          <w:p w14:paraId="205EA1C6" w14:textId="77777777" w:rsidR="00984D20" w:rsidRPr="00984D20" w:rsidRDefault="00984D20" w:rsidP="00984D20">
            <w:pPr>
              <w:rPr>
                <w:rFonts w:cs="Calibri"/>
                <w:b/>
                <w:bCs/>
                <w:color w:val="FFFFFF"/>
                <w:sz w:val="17"/>
                <w:szCs w:val="17"/>
                <w:lang w:eastAsia="en-US"/>
              </w:rPr>
            </w:pPr>
            <w:r w:rsidRPr="00984D20">
              <w:rPr>
                <w:rFonts w:cs="Calibri"/>
                <w:b/>
                <w:bCs/>
                <w:color w:val="FFFFFF"/>
                <w:sz w:val="17"/>
                <w:szCs w:val="17"/>
                <w:lang w:eastAsia="en-US"/>
              </w:rPr>
              <w:t>_Total (2026)</w:t>
            </w:r>
          </w:p>
        </w:tc>
        <w:tc>
          <w:tcPr>
            <w:tcW w:w="770" w:type="dxa"/>
            <w:shd w:val="clear" w:color="000000" w:fill="000000"/>
            <w:noWrap/>
            <w:hideMark/>
          </w:tcPr>
          <w:p w14:paraId="6970EE76" w14:textId="77777777" w:rsidR="00984D20" w:rsidRPr="00984D20" w:rsidRDefault="00984D20" w:rsidP="00BE1943">
            <w:pPr>
              <w:jc w:val="center"/>
              <w:rPr>
                <w:rFonts w:cs="Calibri"/>
                <w:b/>
                <w:bCs/>
                <w:color w:val="FFFFFF"/>
                <w:sz w:val="17"/>
                <w:szCs w:val="17"/>
                <w:lang w:eastAsia="en-US"/>
              </w:rPr>
            </w:pPr>
            <w:r w:rsidRPr="00984D20">
              <w:rPr>
                <w:rFonts w:cs="Calibri"/>
                <w:b/>
                <w:bCs/>
                <w:color w:val="FFFFFF"/>
                <w:sz w:val="17"/>
                <w:szCs w:val="17"/>
                <w:lang w:eastAsia="en-US"/>
              </w:rPr>
              <w:t>223</w:t>
            </w:r>
          </w:p>
        </w:tc>
        <w:tc>
          <w:tcPr>
            <w:tcW w:w="747" w:type="dxa"/>
            <w:shd w:val="clear" w:color="000000" w:fill="000000"/>
            <w:noWrap/>
            <w:hideMark/>
          </w:tcPr>
          <w:p w14:paraId="2C791449" w14:textId="77777777" w:rsidR="00984D20" w:rsidRPr="00984D20" w:rsidRDefault="00984D20" w:rsidP="00BE1943">
            <w:pPr>
              <w:jc w:val="center"/>
              <w:rPr>
                <w:rFonts w:cs="Calibri"/>
                <w:b/>
                <w:bCs/>
                <w:color w:val="FFFFFF"/>
                <w:sz w:val="17"/>
                <w:szCs w:val="17"/>
                <w:lang w:eastAsia="en-US"/>
              </w:rPr>
            </w:pPr>
            <w:r w:rsidRPr="00984D20">
              <w:rPr>
                <w:rFonts w:cs="Calibri"/>
                <w:b/>
                <w:bCs/>
                <w:color w:val="FFFFFF"/>
                <w:sz w:val="17"/>
                <w:szCs w:val="17"/>
                <w:lang w:eastAsia="en-US"/>
              </w:rPr>
              <w:t>55</w:t>
            </w:r>
          </w:p>
        </w:tc>
        <w:tc>
          <w:tcPr>
            <w:tcW w:w="603" w:type="dxa"/>
            <w:shd w:val="clear" w:color="000000" w:fill="000000"/>
            <w:noWrap/>
            <w:hideMark/>
          </w:tcPr>
          <w:p w14:paraId="3C0C122E" w14:textId="77777777" w:rsidR="00984D20" w:rsidRPr="00984D20" w:rsidRDefault="00984D20" w:rsidP="00BE1943">
            <w:pPr>
              <w:jc w:val="center"/>
              <w:rPr>
                <w:rFonts w:cs="Calibri"/>
                <w:b/>
                <w:bCs/>
                <w:color w:val="FFFFFF"/>
                <w:sz w:val="17"/>
                <w:szCs w:val="17"/>
                <w:lang w:eastAsia="en-US"/>
              </w:rPr>
            </w:pPr>
            <w:r w:rsidRPr="00984D20">
              <w:rPr>
                <w:rFonts w:cs="Calibri"/>
                <w:b/>
                <w:bCs/>
                <w:color w:val="FFFFFF"/>
                <w:sz w:val="17"/>
                <w:szCs w:val="17"/>
                <w:lang w:eastAsia="en-US"/>
              </w:rPr>
              <w:t>278</w:t>
            </w:r>
          </w:p>
        </w:tc>
      </w:tr>
      <w:tr w:rsidR="00606CB3" w:rsidRPr="00984D20" w14:paraId="5D7E11E6" w14:textId="77777777" w:rsidTr="00AA715C">
        <w:trPr>
          <w:trHeight w:val="69"/>
        </w:trPr>
        <w:tc>
          <w:tcPr>
            <w:tcW w:w="667" w:type="dxa"/>
            <w:shd w:val="clear" w:color="000000" w:fill="FFFFFF"/>
            <w:noWrap/>
            <w:vAlign w:val="bottom"/>
            <w:hideMark/>
          </w:tcPr>
          <w:p w14:paraId="5C90D788"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 </w:t>
            </w:r>
          </w:p>
        </w:tc>
        <w:tc>
          <w:tcPr>
            <w:tcW w:w="8150" w:type="dxa"/>
            <w:shd w:val="clear" w:color="000000" w:fill="FFFFFF"/>
            <w:noWrap/>
            <w:vAlign w:val="bottom"/>
            <w:hideMark/>
          </w:tcPr>
          <w:p w14:paraId="3BA95DBD" w14:textId="77777777" w:rsidR="00984D20" w:rsidRPr="00984D20" w:rsidRDefault="00984D20" w:rsidP="00984D20">
            <w:pPr>
              <w:rPr>
                <w:rFonts w:cs="Calibri"/>
                <w:color w:val="000000"/>
                <w:sz w:val="17"/>
                <w:szCs w:val="17"/>
                <w:lang w:eastAsia="en-US"/>
              </w:rPr>
            </w:pPr>
            <w:r w:rsidRPr="00984D20">
              <w:rPr>
                <w:rFonts w:cs="Calibri"/>
                <w:color w:val="000000"/>
                <w:sz w:val="17"/>
                <w:szCs w:val="17"/>
                <w:lang w:eastAsia="en-US"/>
              </w:rPr>
              <w:t> </w:t>
            </w:r>
          </w:p>
        </w:tc>
        <w:tc>
          <w:tcPr>
            <w:tcW w:w="770" w:type="dxa"/>
            <w:shd w:val="clear" w:color="000000" w:fill="FFFFFF"/>
            <w:noWrap/>
            <w:hideMark/>
          </w:tcPr>
          <w:p w14:paraId="6B7DF3A0" w14:textId="05A3FB74" w:rsidR="00984D20" w:rsidRPr="00984D20" w:rsidRDefault="00984D20" w:rsidP="00BE1943">
            <w:pPr>
              <w:jc w:val="center"/>
              <w:rPr>
                <w:rFonts w:cs="Calibri"/>
                <w:color w:val="000000"/>
                <w:sz w:val="17"/>
                <w:szCs w:val="17"/>
                <w:lang w:eastAsia="en-US"/>
              </w:rPr>
            </w:pPr>
          </w:p>
        </w:tc>
        <w:tc>
          <w:tcPr>
            <w:tcW w:w="747" w:type="dxa"/>
            <w:shd w:val="clear" w:color="000000" w:fill="FFFFFF"/>
            <w:noWrap/>
            <w:hideMark/>
          </w:tcPr>
          <w:p w14:paraId="59F82467" w14:textId="7EF2364D" w:rsidR="00984D20" w:rsidRPr="00984D20" w:rsidRDefault="00984D20" w:rsidP="00BE1943">
            <w:pPr>
              <w:jc w:val="center"/>
              <w:rPr>
                <w:rFonts w:cs="Calibri"/>
                <w:color w:val="000000"/>
                <w:sz w:val="17"/>
                <w:szCs w:val="17"/>
                <w:lang w:eastAsia="en-US"/>
              </w:rPr>
            </w:pPr>
          </w:p>
        </w:tc>
        <w:tc>
          <w:tcPr>
            <w:tcW w:w="603" w:type="dxa"/>
            <w:shd w:val="clear" w:color="000000" w:fill="FFFFFF"/>
            <w:noWrap/>
            <w:hideMark/>
          </w:tcPr>
          <w:p w14:paraId="1F99772F" w14:textId="2D1A2BC6" w:rsidR="00984D20" w:rsidRPr="00984D20" w:rsidRDefault="00984D20" w:rsidP="00BE1943">
            <w:pPr>
              <w:jc w:val="center"/>
              <w:rPr>
                <w:rFonts w:cs="Calibri"/>
                <w:color w:val="000000"/>
                <w:sz w:val="17"/>
                <w:szCs w:val="17"/>
                <w:lang w:eastAsia="en-US"/>
              </w:rPr>
            </w:pPr>
          </w:p>
        </w:tc>
      </w:tr>
      <w:tr w:rsidR="00606CB3" w:rsidRPr="00984D20" w14:paraId="6B7BE936" w14:textId="77777777" w:rsidTr="00AF4DF6">
        <w:trPr>
          <w:trHeight w:val="163"/>
        </w:trPr>
        <w:tc>
          <w:tcPr>
            <w:tcW w:w="667" w:type="dxa"/>
            <w:shd w:val="clear" w:color="000000" w:fill="000000"/>
            <w:noWrap/>
            <w:vAlign w:val="center"/>
            <w:hideMark/>
          </w:tcPr>
          <w:p w14:paraId="48819DDD" w14:textId="77777777" w:rsidR="00984D20" w:rsidRPr="00984D20" w:rsidRDefault="00984D20" w:rsidP="00984D20">
            <w:pPr>
              <w:rPr>
                <w:rFonts w:cs="Calibri"/>
                <w:b/>
                <w:bCs/>
                <w:color w:val="FFFFFF"/>
                <w:sz w:val="17"/>
                <w:szCs w:val="17"/>
                <w:lang w:eastAsia="en-US"/>
              </w:rPr>
            </w:pPr>
            <w:r w:rsidRPr="00984D20">
              <w:rPr>
                <w:rFonts w:cs="Calibri"/>
                <w:b/>
                <w:bCs/>
                <w:color w:val="FFFFFF"/>
                <w:sz w:val="17"/>
                <w:szCs w:val="17"/>
                <w:lang w:eastAsia="en-US"/>
              </w:rPr>
              <w:t> </w:t>
            </w:r>
          </w:p>
        </w:tc>
        <w:tc>
          <w:tcPr>
            <w:tcW w:w="8150" w:type="dxa"/>
            <w:shd w:val="clear" w:color="000000" w:fill="000000"/>
            <w:noWrap/>
            <w:vAlign w:val="center"/>
            <w:hideMark/>
          </w:tcPr>
          <w:p w14:paraId="2F92040C" w14:textId="01449B3E" w:rsidR="00984D20" w:rsidRPr="00984D20" w:rsidRDefault="00984D20" w:rsidP="00984D20">
            <w:pPr>
              <w:rPr>
                <w:rFonts w:cs="Calibri"/>
                <w:b/>
                <w:bCs/>
                <w:color w:val="FFFFFF"/>
                <w:sz w:val="17"/>
                <w:szCs w:val="17"/>
                <w:lang w:eastAsia="en-US"/>
              </w:rPr>
            </w:pPr>
            <w:r w:rsidRPr="00984D20">
              <w:rPr>
                <w:rFonts w:cs="Calibri"/>
                <w:b/>
                <w:bCs/>
                <w:color w:val="FFFFFF"/>
                <w:sz w:val="17"/>
                <w:szCs w:val="17"/>
                <w:lang w:eastAsia="en-US"/>
              </w:rPr>
              <w:t>Grand Total</w:t>
            </w:r>
            <w:r w:rsidR="00336CF4">
              <w:rPr>
                <w:rFonts w:cs="Calibri"/>
                <w:b/>
                <w:bCs/>
                <w:color w:val="FFFFFF"/>
                <w:sz w:val="17"/>
                <w:szCs w:val="17"/>
                <w:lang w:eastAsia="en-US"/>
              </w:rPr>
              <w:t xml:space="preserve"> (Round 1 + Round 2)</w:t>
            </w:r>
          </w:p>
        </w:tc>
        <w:tc>
          <w:tcPr>
            <w:tcW w:w="770" w:type="dxa"/>
            <w:shd w:val="clear" w:color="000000" w:fill="000000"/>
            <w:noWrap/>
            <w:hideMark/>
          </w:tcPr>
          <w:p w14:paraId="0FB21542" w14:textId="77777777" w:rsidR="00984D20" w:rsidRPr="00984D20" w:rsidRDefault="00984D20" w:rsidP="00BE1943">
            <w:pPr>
              <w:jc w:val="center"/>
              <w:rPr>
                <w:rFonts w:cs="Calibri"/>
                <w:b/>
                <w:bCs/>
                <w:color w:val="FFFFFF"/>
                <w:sz w:val="17"/>
                <w:szCs w:val="17"/>
                <w:lang w:eastAsia="en-US"/>
              </w:rPr>
            </w:pPr>
            <w:r w:rsidRPr="00984D20">
              <w:rPr>
                <w:rFonts w:cs="Calibri"/>
                <w:b/>
                <w:bCs/>
                <w:color w:val="FFFFFF"/>
                <w:sz w:val="17"/>
                <w:szCs w:val="17"/>
                <w:lang w:eastAsia="en-US"/>
              </w:rPr>
              <w:t>233</w:t>
            </w:r>
          </w:p>
        </w:tc>
        <w:tc>
          <w:tcPr>
            <w:tcW w:w="747" w:type="dxa"/>
            <w:shd w:val="clear" w:color="000000" w:fill="000000"/>
            <w:noWrap/>
            <w:hideMark/>
          </w:tcPr>
          <w:p w14:paraId="3DE630BC" w14:textId="77777777" w:rsidR="00984D20" w:rsidRPr="00984D20" w:rsidRDefault="00984D20" w:rsidP="00BE1943">
            <w:pPr>
              <w:jc w:val="center"/>
              <w:rPr>
                <w:rFonts w:cs="Calibri"/>
                <w:b/>
                <w:bCs/>
                <w:color w:val="FFFFFF"/>
                <w:sz w:val="17"/>
                <w:szCs w:val="17"/>
                <w:lang w:eastAsia="en-US"/>
              </w:rPr>
            </w:pPr>
            <w:r w:rsidRPr="00984D20">
              <w:rPr>
                <w:rFonts w:cs="Calibri"/>
                <w:b/>
                <w:bCs/>
                <w:color w:val="FFFFFF"/>
                <w:sz w:val="17"/>
                <w:szCs w:val="17"/>
                <w:lang w:eastAsia="en-US"/>
              </w:rPr>
              <w:t>60</w:t>
            </w:r>
          </w:p>
        </w:tc>
        <w:tc>
          <w:tcPr>
            <w:tcW w:w="603" w:type="dxa"/>
            <w:shd w:val="clear" w:color="000000" w:fill="000000"/>
            <w:noWrap/>
            <w:hideMark/>
          </w:tcPr>
          <w:p w14:paraId="42E87922" w14:textId="77777777" w:rsidR="00984D20" w:rsidRPr="00984D20" w:rsidRDefault="00984D20" w:rsidP="00BE1943">
            <w:pPr>
              <w:jc w:val="center"/>
              <w:rPr>
                <w:rFonts w:cs="Calibri"/>
                <w:b/>
                <w:bCs/>
                <w:color w:val="FFFFFF"/>
                <w:sz w:val="17"/>
                <w:szCs w:val="17"/>
                <w:lang w:eastAsia="en-US"/>
              </w:rPr>
            </w:pPr>
            <w:r w:rsidRPr="00984D20">
              <w:rPr>
                <w:rFonts w:cs="Calibri"/>
                <w:b/>
                <w:bCs/>
                <w:color w:val="FFFFFF"/>
                <w:sz w:val="17"/>
                <w:szCs w:val="17"/>
                <w:lang w:eastAsia="en-US"/>
              </w:rPr>
              <w:t>293</w:t>
            </w:r>
          </w:p>
        </w:tc>
      </w:tr>
      <w:tr w:rsidR="00606CB3" w:rsidRPr="00984D20" w14:paraId="010D6785" w14:textId="77777777" w:rsidTr="00AF4DF6">
        <w:trPr>
          <w:trHeight w:val="152"/>
        </w:trPr>
        <w:tc>
          <w:tcPr>
            <w:tcW w:w="667" w:type="dxa"/>
            <w:shd w:val="clear" w:color="F2F2F2" w:fill="F2F2F2"/>
            <w:vAlign w:val="center"/>
            <w:hideMark/>
          </w:tcPr>
          <w:p w14:paraId="0BAEB0FC" w14:textId="77777777" w:rsidR="00984D20" w:rsidRPr="00984D20" w:rsidRDefault="00984D20" w:rsidP="00984D20">
            <w:pPr>
              <w:jc w:val="center"/>
              <w:rPr>
                <w:rFonts w:cs="Calibri"/>
                <w:color w:val="000000"/>
                <w:sz w:val="17"/>
                <w:szCs w:val="17"/>
                <w:lang w:eastAsia="en-US"/>
              </w:rPr>
            </w:pPr>
            <w:r w:rsidRPr="00984D20">
              <w:rPr>
                <w:rFonts w:cs="Calibri"/>
                <w:color w:val="000000"/>
                <w:sz w:val="17"/>
                <w:szCs w:val="17"/>
                <w:lang w:eastAsia="en-US"/>
              </w:rPr>
              <w:t> </w:t>
            </w:r>
          </w:p>
        </w:tc>
        <w:tc>
          <w:tcPr>
            <w:tcW w:w="8150" w:type="dxa"/>
            <w:shd w:val="clear" w:color="F2F2F2" w:fill="F2F2F2"/>
            <w:vAlign w:val="center"/>
            <w:hideMark/>
          </w:tcPr>
          <w:p w14:paraId="47C86A78" w14:textId="373B9271" w:rsidR="00984D20" w:rsidRPr="00984D20" w:rsidRDefault="00984D20" w:rsidP="00EA6609">
            <w:pPr>
              <w:jc w:val="right"/>
              <w:rPr>
                <w:rFonts w:cs="Calibri"/>
                <w:color w:val="000000"/>
                <w:sz w:val="17"/>
                <w:szCs w:val="17"/>
                <w:lang w:eastAsia="en-US"/>
              </w:rPr>
            </w:pPr>
            <w:r w:rsidRPr="00984D20">
              <w:rPr>
                <w:rFonts w:cs="Calibri"/>
                <w:color w:val="000000"/>
                <w:sz w:val="17"/>
                <w:szCs w:val="17"/>
                <w:lang w:eastAsia="en-US"/>
              </w:rPr>
              <w:t>Women were (% of grand total)</w:t>
            </w:r>
            <w:r w:rsidR="00A27AFF" w:rsidRPr="00295D5B">
              <w:rPr>
                <w:rFonts w:cs="Calibri"/>
                <w:color w:val="000000"/>
                <w:sz w:val="17"/>
                <w:szCs w:val="17"/>
                <w:lang w:eastAsia="en-US"/>
              </w:rPr>
              <w:t xml:space="preserve"> </w:t>
            </w:r>
          </w:p>
        </w:tc>
        <w:tc>
          <w:tcPr>
            <w:tcW w:w="770" w:type="dxa"/>
            <w:shd w:val="clear" w:color="F2F2F2" w:fill="F2F2F2"/>
            <w:noWrap/>
            <w:hideMark/>
          </w:tcPr>
          <w:p w14:paraId="6EA95CE6" w14:textId="600E11E3" w:rsidR="00984D20" w:rsidRPr="00984D20" w:rsidRDefault="00984D20" w:rsidP="00BE1943">
            <w:pPr>
              <w:jc w:val="center"/>
              <w:rPr>
                <w:rFonts w:cs="Calibri"/>
                <w:color w:val="000000"/>
                <w:sz w:val="17"/>
                <w:szCs w:val="17"/>
                <w:lang w:eastAsia="en-US"/>
              </w:rPr>
            </w:pPr>
          </w:p>
        </w:tc>
        <w:tc>
          <w:tcPr>
            <w:tcW w:w="747" w:type="dxa"/>
            <w:noWrap/>
            <w:hideMark/>
          </w:tcPr>
          <w:p w14:paraId="725DE58D" w14:textId="77777777" w:rsidR="00984D20" w:rsidRPr="00984D20" w:rsidRDefault="00984D20" w:rsidP="00BE1943">
            <w:pPr>
              <w:jc w:val="center"/>
              <w:rPr>
                <w:rFonts w:cs="Calibri"/>
                <w:color w:val="000000"/>
                <w:sz w:val="17"/>
                <w:szCs w:val="17"/>
                <w:lang w:eastAsia="en-US"/>
              </w:rPr>
            </w:pPr>
            <w:r w:rsidRPr="00984D20">
              <w:rPr>
                <w:rFonts w:cs="Calibri"/>
                <w:color w:val="000000"/>
                <w:sz w:val="17"/>
                <w:szCs w:val="17"/>
                <w:lang w:eastAsia="en-US"/>
              </w:rPr>
              <w:t>20%</w:t>
            </w:r>
          </w:p>
        </w:tc>
        <w:tc>
          <w:tcPr>
            <w:tcW w:w="603" w:type="dxa"/>
            <w:shd w:val="clear" w:color="F2F2F2" w:fill="F2F2F2"/>
            <w:noWrap/>
            <w:hideMark/>
          </w:tcPr>
          <w:p w14:paraId="173C581F" w14:textId="16D10BD5" w:rsidR="00984D20" w:rsidRPr="00984D20" w:rsidRDefault="00984D20" w:rsidP="00BE1943">
            <w:pPr>
              <w:jc w:val="center"/>
              <w:rPr>
                <w:rFonts w:cs="Calibri"/>
                <w:color w:val="000000"/>
                <w:sz w:val="17"/>
                <w:szCs w:val="17"/>
                <w:lang w:eastAsia="en-US"/>
              </w:rPr>
            </w:pPr>
          </w:p>
        </w:tc>
      </w:tr>
    </w:tbl>
    <w:p w14:paraId="78E852DD" w14:textId="43329A7E" w:rsidR="00332DC0" w:rsidRPr="00295D5B" w:rsidRDefault="00E269CD" w:rsidP="00A27AFF">
      <w:pPr>
        <w:ind w:left="180"/>
        <w:rPr>
          <w:rFonts w:cs="Calibri"/>
          <w:i/>
          <w:iCs/>
          <w:sz w:val="16"/>
          <w:szCs w:val="16"/>
          <w:u w:val="single"/>
        </w:rPr>
      </w:pPr>
      <w:r>
        <w:rPr>
          <w:rFonts w:cs="Calibri"/>
          <w:i/>
          <w:iCs/>
          <w:sz w:val="16"/>
          <w:szCs w:val="16"/>
          <w:u w:val="single"/>
        </w:rPr>
        <w:t xml:space="preserve">Table </w:t>
      </w:r>
      <w:r w:rsidR="00332DC0" w:rsidRPr="00295D5B">
        <w:rPr>
          <w:rFonts w:cs="Calibri"/>
          <w:i/>
          <w:iCs/>
          <w:sz w:val="16"/>
          <w:szCs w:val="16"/>
          <w:u w:val="single"/>
        </w:rPr>
        <w:t>Notes</w:t>
      </w:r>
      <w:r>
        <w:rPr>
          <w:rFonts w:cs="Calibri"/>
          <w:i/>
          <w:iCs/>
          <w:sz w:val="16"/>
          <w:szCs w:val="16"/>
          <w:u w:val="single"/>
        </w:rPr>
        <w:t>:</w:t>
      </w:r>
    </w:p>
    <w:p w14:paraId="36AF9671" w14:textId="68AE2027" w:rsidR="00295947" w:rsidRPr="00295D5B" w:rsidRDefault="00A27AFF" w:rsidP="00900722">
      <w:pPr>
        <w:ind w:left="360"/>
        <w:rPr>
          <w:rFonts w:cs="Calibri"/>
          <w:sz w:val="16"/>
          <w:szCs w:val="16"/>
        </w:rPr>
      </w:pPr>
      <w:r w:rsidRPr="00295D5B">
        <w:rPr>
          <w:rFonts w:cs="Calibri"/>
          <w:sz w:val="16"/>
          <w:szCs w:val="16"/>
        </w:rPr>
        <w:t>[</w:t>
      </w:r>
      <w:r w:rsidR="008312E9">
        <w:rPr>
          <w:rFonts w:cs="Calibri"/>
          <w:sz w:val="16"/>
          <w:szCs w:val="16"/>
        </w:rPr>
        <w:t>*</w:t>
      </w:r>
      <w:r w:rsidRPr="00295D5B">
        <w:rPr>
          <w:rFonts w:cs="Calibri"/>
          <w:sz w:val="16"/>
          <w:szCs w:val="16"/>
        </w:rPr>
        <w:t xml:space="preserve">] </w:t>
      </w:r>
      <w:r w:rsidR="00A53365" w:rsidRPr="00D81702">
        <w:rPr>
          <w:rFonts w:cs="Calibri"/>
          <w:sz w:val="16"/>
          <w:szCs w:val="16"/>
          <w:u w:val="single"/>
        </w:rPr>
        <w:t>Data source</w:t>
      </w:r>
      <w:r w:rsidR="00A53365">
        <w:rPr>
          <w:rFonts w:cs="Calibri"/>
          <w:sz w:val="16"/>
          <w:szCs w:val="16"/>
        </w:rPr>
        <w:t xml:space="preserve">: </w:t>
      </w:r>
      <w:r w:rsidR="00057299">
        <w:rPr>
          <w:rFonts w:cs="Calibri"/>
          <w:sz w:val="16"/>
          <w:szCs w:val="16"/>
        </w:rPr>
        <w:t xml:space="preserve">Dynamic </w:t>
      </w:r>
      <w:r w:rsidR="00DE5D54" w:rsidRPr="00295D5B">
        <w:rPr>
          <w:rFonts w:cs="Calibri"/>
          <w:sz w:val="16"/>
          <w:szCs w:val="16"/>
        </w:rPr>
        <w:t>Stakeholder Database</w:t>
      </w:r>
      <w:r w:rsidR="00057299">
        <w:rPr>
          <w:rFonts w:cs="Calibri"/>
          <w:sz w:val="16"/>
          <w:szCs w:val="16"/>
        </w:rPr>
        <w:t xml:space="preserve"> for this project</w:t>
      </w:r>
      <w:r w:rsidR="00D81702">
        <w:rPr>
          <w:rFonts w:cs="Calibri"/>
          <w:sz w:val="16"/>
          <w:szCs w:val="16"/>
        </w:rPr>
        <w:t xml:space="preserve"> (last updated on 28-Mar-2026)</w:t>
      </w:r>
      <w:r w:rsidR="00DE5D54" w:rsidRPr="00295D5B">
        <w:rPr>
          <w:rFonts w:cs="Calibri"/>
          <w:sz w:val="16"/>
          <w:szCs w:val="16"/>
        </w:rPr>
        <w:t xml:space="preserve">. </w:t>
      </w:r>
      <w:r w:rsidR="003B4601">
        <w:rPr>
          <w:rFonts w:cs="Calibri"/>
          <w:sz w:val="16"/>
          <w:szCs w:val="16"/>
        </w:rPr>
        <w:t xml:space="preserve">For summaries of discussions held </w:t>
      </w:r>
      <w:r w:rsidR="009B41B3">
        <w:rPr>
          <w:rFonts w:cs="Calibri"/>
          <w:sz w:val="16"/>
          <w:szCs w:val="16"/>
        </w:rPr>
        <w:t xml:space="preserve">during each meeting </w:t>
      </w:r>
      <w:r w:rsidR="003B4601">
        <w:rPr>
          <w:rFonts w:cs="Calibri"/>
          <w:sz w:val="16"/>
          <w:szCs w:val="16"/>
        </w:rPr>
        <w:t>and other details</w:t>
      </w:r>
      <w:r w:rsidR="00D81702">
        <w:rPr>
          <w:rFonts w:cs="Calibri"/>
          <w:sz w:val="16"/>
          <w:szCs w:val="16"/>
        </w:rPr>
        <w:t>, including</w:t>
      </w:r>
      <w:r w:rsidR="003B4601">
        <w:rPr>
          <w:rFonts w:cs="Calibri"/>
          <w:sz w:val="16"/>
          <w:szCs w:val="16"/>
        </w:rPr>
        <w:t xml:space="preserve"> </w:t>
      </w:r>
      <w:r w:rsidR="00D81702">
        <w:rPr>
          <w:rFonts w:cs="Calibri"/>
          <w:sz w:val="16"/>
          <w:szCs w:val="16"/>
        </w:rPr>
        <w:t xml:space="preserve">for </w:t>
      </w:r>
      <w:r w:rsidR="003B4601">
        <w:rPr>
          <w:rFonts w:cs="Calibri"/>
          <w:sz w:val="16"/>
          <w:szCs w:val="16"/>
        </w:rPr>
        <w:t>the Fact-finding mission from Feb-2026</w:t>
      </w:r>
      <w:r w:rsidR="00D81702">
        <w:rPr>
          <w:rFonts w:cs="Calibri"/>
          <w:sz w:val="16"/>
          <w:szCs w:val="16"/>
        </w:rPr>
        <w:t xml:space="preserve"> (meetings 5 to 16)</w:t>
      </w:r>
      <w:r w:rsidR="003B4601">
        <w:rPr>
          <w:rFonts w:cs="Calibri"/>
          <w:sz w:val="16"/>
          <w:szCs w:val="16"/>
        </w:rPr>
        <w:t xml:space="preserve">, </w:t>
      </w:r>
      <w:r w:rsidR="009B41B3">
        <w:rPr>
          <w:rFonts w:cs="Calibri"/>
          <w:sz w:val="16"/>
          <w:szCs w:val="16"/>
        </w:rPr>
        <w:t xml:space="preserve">refer to </w:t>
      </w:r>
      <w:r w:rsidR="003B4601">
        <w:rPr>
          <w:rFonts w:cs="Calibri"/>
          <w:sz w:val="16"/>
          <w:szCs w:val="16"/>
        </w:rPr>
        <w:t>a</w:t>
      </w:r>
      <w:r w:rsidR="005B07BC" w:rsidRPr="00295D5B">
        <w:rPr>
          <w:rFonts w:cs="Calibri"/>
          <w:sz w:val="16"/>
          <w:szCs w:val="16"/>
        </w:rPr>
        <w:t xml:space="preserve"> separate </w:t>
      </w:r>
      <w:r w:rsidR="00F11706" w:rsidRPr="00295D5B">
        <w:rPr>
          <w:rFonts w:cs="Calibri"/>
          <w:sz w:val="16"/>
          <w:szCs w:val="16"/>
        </w:rPr>
        <w:t xml:space="preserve">consultancy </w:t>
      </w:r>
      <w:r w:rsidR="005B07BC" w:rsidRPr="00295D5B">
        <w:rPr>
          <w:rFonts w:cs="Calibri"/>
          <w:sz w:val="16"/>
          <w:szCs w:val="16"/>
        </w:rPr>
        <w:t>report</w:t>
      </w:r>
      <w:r w:rsidR="00663432">
        <w:rPr>
          <w:rFonts w:cs="Calibri"/>
          <w:sz w:val="16"/>
          <w:szCs w:val="16"/>
        </w:rPr>
        <w:t xml:space="preserve"> prepared </w:t>
      </w:r>
      <w:r w:rsidR="00167347">
        <w:rPr>
          <w:rFonts w:cs="Calibri"/>
          <w:sz w:val="16"/>
          <w:szCs w:val="16"/>
        </w:rPr>
        <w:t xml:space="preserve">in March 2026 </w:t>
      </w:r>
      <w:r w:rsidR="00663432">
        <w:rPr>
          <w:rFonts w:cs="Calibri"/>
          <w:sz w:val="16"/>
          <w:szCs w:val="16"/>
        </w:rPr>
        <w:t xml:space="preserve">by </w:t>
      </w:r>
      <w:hyperlink r:id="rId24" w:history="1">
        <w:r w:rsidR="00663432" w:rsidRPr="0099151C">
          <w:rPr>
            <w:rStyle w:val="Hiperligao"/>
            <w:rFonts w:cs="Calibri"/>
            <w:sz w:val="16"/>
            <w:szCs w:val="16"/>
          </w:rPr>
          <w:t>EBD Global Optimum</w:t>
        </w:r>
      </w:hyperlink>
      <w:r w:rsidR="00663432">
        <w:rPr>
          <w:rFonts w:cs="Calibri"/>
          <w:sz w:val="16"/>
          <w:szCs w:val="16"/>
        </w:rPr>
        <w:t xml:space="preserve"> </w:t>
      </w:r>
      <w:r w:rsidR="00C64689">
        <w:rPr>
          <w:rFonts w:cs="Calibri"/>
          <w:sz w:val="16"/>
          <w:szCs w:val="16"/>
        </w:rPr>
        <w:t>(engaged to prepare the PIF)</w:t>
      </w:r>
      <w:r w:rsidR="00F11706" w:rsidRPr="00295D5B">
        <w:rPr>
          <w:rFonts w:cs="Calibri"/>
          <w:sz w:val="16"/>
          <w:szCs w:val="16"/>
        </w:rPr>
        <w:t xml:space="preserve">. </w:t>
      </w:r>
    </w:p>
    <w:p w14:paraId="5079C8FF" w14:textId="77777777" w:rsidR="00295947" w:rsidRDefault="00295947" w:rsidP="00A51F33">
      <w:pPr>
        <w:rPr>
          <w:rFonts w:cs="Calibri"/>
          <w:szCs w:val="22"/>
          <w:highlight w:val="magenta"/>
        </w:rPr>
      </w:pPr>
    </w:p>
    <w:p w14:paraId="5EC48FCF" w14:textId="295F49DF" w:rsidR="006570F2" w:rsidRPr="00F519D5" w:rsidRDefault="006570F2" w:rsidP="00CC41E9">
      <w:pPr>
        <w:pStyle w:val="Ttulo5"/>
        <w:rPr>
          <w:rFonts w:cs="Calibri"/>
          <w:szCs w:val="22"/>
        </w:rPr>
      </w:pPr>
      <w:bookmarkStart w:id="34" w:name="_Ref225789842"/>
      <w:r w:rsidRPr="00F519D5">
        <w:t xml:space="preserve">Table </w:t>
      </w:r>
      <w:r>
        <w:fldChar w:fldCharType="begin"/>
      </w:r>
      <w:r>
        <w:instrText>SEQ Table \* ARABIC</w:instrText>
      </w:r>
      <w:r>
        <w:fldChar w:fldCharType="separate"/>
      </w:r>
      <w:r w:rsidR="0063306C" w:rsidRPr="00F519D5">
        <w:rPr>
          <w:noProof/>
        </w:rPr>
        <w:t>3</w:t>
      </w:r>
      <w:r>
        <w:fldChar w:fldCharType="end"/>
      </w:r>
      <w:bookmarkEnd w:id="34"/>
      <w:r w:rsidRPr="00F519D5">
        <w:t xml:space="preserve">. </w:t>
      </w:r>
      <w:r w:rsidR="00CE31DF" w:rsidRPr="00F519D5">
        <w:t>Summary of meetings held</w:t>
      </w:r>
      <w:r w:rsidR="00D0282B" w:rsidRPr="00F519D5">
        <w:t xml:space="preserve"> per </w:t>
      </w:r>
      <w:r w:rsidR="00F57DC7">
        <w:t>modality of consultation</w:t>
      </w:r>
    </w:p>
    <w:tbl>
      <w:tblPr>
        <w:tblW w:w="10820"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5380"/>
        <w:gridCol w:w="1360"/>
        <w:gridCol w:w="1360"/>
        <w:gridCol w:w="1360"/>
        <w:gridCol w:w="1360"/>
      </w:tblGrid>
      <w:tr w:rsidR="002E0ECA" w:rsidRPr="002E0ECA" w14:paraId="3AE4036D" w14:textId="77777777" w:rsidTr="00F519D5">
        <w:trPr>
          <w:trHeight w:val="300"/>
        </w:trPr>
        <w:tc>
          <w:tcPr>
            <w:tcW w:w="5380" w:type="dxa"/>
            <w:shd w:val="clear" w:color="000000" w:fill="000000"/>
            <w:noWrap/>
            <w:vAlign w:val="bottom"/>
            <w:hideMark/>
          </w:tcPr>
          <w:p w14:paraId="14FB7F91" w14:textId="37A4A3B8" w:rsidR="002E0ECA" w:rsidRPr="002E0ECA" w:rsidRDefault="002E0ECA" w:rsidP="002E0ECA">
            <w:pPr>
              <w:rPr>
                <w:rFonts w:cs="Calibri"/>
                <w:b/>
                <w:bCs/>
                <w:color w:val="FFFFFF"/>
                <w:sz w:val="18"/>
                <w:szCs w:val="18"/>
                <w:lang w:eastAsia="en-US"/>
              </w:rPr>
            </w:pPr>
            <w:r w:rsidRPr="002E0ECA">
              <w:rPr>
                <w:rFonts w:cs="Calibri"/>
                <w:b/>
                <w:bCs/>
                <w:color w:val="FFFFFF"/>
                <w:sz w:val="18"/>
                <w:szCs w:val="18"/>
                <w:lang w:eastAsia="en-US"/>
              </w:rPr>
              <w:t>Type of stakeholder consultation event</w:t>
            </w:r>
            <w:r w:rsidR="00F519D5">
              <w:rPr>
                <w:rFonts w:cs="Calibri"/>
                <w:b/>
                <w:bCs/>
                <w:color w:val="FFFFFF"/>
                <w:sz w:val="18"/>
                <w:szCs w:val="18"/>
                <w:lang w:eastAsia="en-US"/>
              </w:rPr>
              <w:t>s</w:t>
            </w:r>
            <w:r w:rsidRPr="002E0ECA">
              <w:rPr>
                <w:rFonts w:cs="Calibri"/>
                <w:b/>
                <w:bCs/>
                <w:color w:val="FFFFFF"/>
                <w:sz w:val="18"/>
                <w:szCs w:val="18"/>
                <w:lang w:eastAsia="en-US"/>
              </w:rPr>
              <w:t xml:space="preserve"> (Rounds 1 + 2)</w:t>
            </w:r>
          </w:p>
        </w:tc>
        <w:tc>
          <w:tcPr>
            <w:tcW w:w="1360" w:type="dxa"/>
            <w:shd w:val="clear" w:color="000000" w:fill="000000"/>
            <w:noWrap/>
            <w:vAlign w:val="bottom"/>
            <w:hideMark/>
          </w:tcPr>
          <w:p w14:paraId="0F599A4C" w14:textId="77777777" w:rsidR="002E0ECA" w:rsidRPr="002E0ECA" w:rsidRDefault="002E0ECA" w:rsidP="002E0ECA">
            <w:pPr>
              <w:jc w:val="center"/>
              <w:rPr>
                <w:rFonts w:cs="Calibri"/>
                <w:b/>
                <w:bCs/>
                <w:color w:val="FFFFFF"/>
                <w:sz w:val="18"/>
                <w:szCs w:val="18"/>
                <w:lang w:eastAsia="en-US"/>
              </w:rPr>
            </w:pPr>
            <w:r w:rsidRPr="002E0ECA">
              <w:rPr>
                <w:rFonts w:cs="Calibri"/>
                <w:b/>
                <w:bCs/>
                <w:color w:val="FFFFFF"/>
                <w:sz w:val="18"/>
                <w:szCs w:val="18"/>
                <w:lang w:eastAsia="en-US"/>
              </w:rPr>
              <w:t>Sum of M</w:t>
            </w:r>
          </w:p>
        </w:tc>
        <w:tc>
          <w:tcPr>
            <w:tcW w:w="1360" w:type="dxa"/>
            <w:shd w:val="clear" w:color="000000" w:fill="000000"/>
            <w:noWrap/>
            <w:vAlign w:val="bottom"/>
            <w:hideMark/>
          </w:tcPr>
          <w:p w14:paraId="7B81070F" w14:textId="77777777" w:rsidR="002E0ECA" w:rsidRPr="002E0ECA" w:rsidRDefault="002E0ECA" w:rsidP="002E0ECA">
            <w:pPr>
              <w:jc w:val="center"/>
              <w:rPr>
                <w:rFonts w:cs="Calibri"/>
                <w:b/>
                <w:bCs/>
                <w:color w:val="FFFFFF"/>
                <w:sz w:val="18"/>
                <w:szCs w:val="18"/>
                <w:lang w:eastAsia="en-US"/>
              </w:rPr>
            </w:pPr>
            <w:r w:rsidRPr="002E0ECA">
              <w:rPr>
                <w:rFonts w:cs="Calibri"/>
                <w:b/>
                <w:bCs/>
                <w:color w:val="FFFFFF"/>
                <w:sz w:val="18"/>
                <w:szCs w:val="18"/>
                <w:lang w:eastAsia="en-US"/>
              </w:rPr>
              <w:t>Sum of F</w:t>
            </w:r>
          </w:p>
        </w:tc>
        <w:tc>
          <w:tcPr>
            <w:tcW w:w="1360" w:type="dxa"/>
            <w:shd w:val="clear" w:color="000000" w:fill="000000"/>
            <w:noWrap/>
            <w:vAlign w:val="bottom"/>
            <w:hideMark/>
          </w:tcPr>
          <w:p w14:paraId="1FF8C628" w14:textId="77777777" w:rsidR="002E0ECA" w:rsidRPr="002E0ECA" w:rsidRDefault="002E0ECA" w:rsidP="002E0ECA">
            <w:pPr>
              <w:jc w:val="center"/>
              <w:rPr>
                <w:rFonts w:cs="Calibri"/>
                <w:b/>
                <w:bCs/>
                <w:color w:val="FFFFFF"/>
                <w:sz w:val="18"/>
                <w:szCs w:val="18"/>
                <w:lang w:eastAsia="en-US"/>
              </w:rPr>
            </w:pPr>
            <w:r w:rsidRPr="002E0ECA">
              <w:rPr>
                <w:rFonts w:cs="Calibri"/>
                <w:b/>
                <w:bCs/>
                <w:color w:val="FFFFFF"/>
                <w:sz w:val="18"/>
                <w:szCs w:val="18"/>
                <w:lang w:eastAsia="en-US"/>
              </w:rPr>
              <w:t>Total</w:t>
            </w:r>
          </w:p>
        </w:tc>
        <w:tc>
          <w:tcPr>
            <w:tcW w:w="1360" w:type="dxa"/>
            <w:shd w:val="clear" w:color="000000" w:fill="000000"/>
            <w:noWrap/>
            <w:vAlign w:val="bottom"/>
            <w:hideMark/>
          </w:tcPr>
          <w:p w14:paraId="25D6C22D" w14:textId="77777777" w:rsidR="002E0ECA" w:rsidRPr="002E0ECA" w:rsidRDefault="002E0ECA" w:rsidP="002E0ECA">
            <w:pPr>
              <w:jc w:val="center"/>
              <w:rPr>
                <w:rFonts w:cs="Calibri"/>
                <w:b/>
                <w:bCs/>
                <w:color w:val="FFFFFF"/>
                <w:sz w:val="18"/>
                <w:szCs w:val="18"/>
                <w:lang w:eastAsia="en-US"/>
              </w:rPr>
            </w:pPr>
            <w:r w:rsidRPr="002E0ECA">
              <w:rPr>
                <w:rFonts w:cs="Calibri"/>
                <w:b/>
                <w:bCs/>
                <w:color w:val="FFFFFF"/>
                <w:sz w:val="18"/>
                <w:szCs w:val="18"/>
                <w:lang w:eastAsia="en-US"/>
              </w:rPr>
              <w:t>% of women</w:t>
            </w:r>
          </w:p>
        </w:tc>
      </w:tr>
      <w:tr w:rsidR="002E0ECA" w:rsidRPr="002E0ECA" w14:paraId="36D7F082" w14:textId="77777777" w:rsidTr="00F519D5">
        <w:trPr>
          <w:trHeight w:val="300"/>
        </w:trPr>
        <w:tc>
          <w:tcPr>
            <w:tcW w:w="5380" w:type="dxa"/>
            <w:shd w:val="clear" w:color="F2F2F2" w:fill="F2F2F2"/>
            <w:noWrap/>
            <w:vAlign w:val="bottom"/>
            <w:hideMark/>
          </w:tcPr>
          <w:p w14:paraId="58644696" w14:textId="0C9664A2" w:rsidR="002E0ECA" w:rsidRPr="002E0ECA" w:rsidRDefault="002E0ECA" w:rsidP="002E0ECA">
            <w:pPr>
              <w:rPr>
                <w:rFonts w:cs="Calibri"/>
                <w:color w:val="000000"/>
                <w:sz w:val="18"/>
                <w:szCs w:val="18"/>
                <w:lang w:eastAsia="en-US"/>
              </w:rPr>
            </w:pPr>
            <w:r w:rsidRPr="002E0ECA">
              <w:rPr>
                <w:rFonts w:cs="Calibri"/>
                <w:color w:val="000000"/>
                <w:sz w:val="18"/>
                <w:szCs w:val="18"/>
                <w:lang w:eastAsia="en-US"/>
              </w:rPr>
              <w:t xml:space="preserve">Communities and </w:t>
            </w:r>
            <w:r w:rsidR="00F519D5">
              <w:rPr>
                <w:rFonts w:cs="Calibri"/>
                <w:color w:val="000000"/>
                <w:sz w:val="18"/>
                <w:szCs w:val="18"/>
                <w:lang w:eastAsia="en-US"/>
              </w:rPr>
              <w:t xml:space="preserve">local </w:t>
            </w:r>
            <w:r w:rsidRPr="002E0ECA">
              <w:rPr>
                <w:rFonts w:cs="Calibri"/>
                <w:color w:val="000000"/>
                <w:sz w:val="18"/>
                <w:szCs w:val="18"/>
                <w:lang w:eastAsia="en-US"/>
              </w:rPr>
              <w:t>key informants</w:t>
            </w:r>
          </w:p>
        </w:tc>
        <w:tc>
          <w:tcPr>
            <w:tcW w:w="1360" w:type="dxa"/>
            <w:shd w:val="clear" w:color="F2F2F2" w:fill="F2F2F2"/>
            <w:noWrap/>
            <w:vAlign w:val="bottom"/>
            <w:hideMark/>
          </w:tcPr>
          <w:p w14:paraId="19F4C81A" w14:textId="77777777" w:rsidR="002E0ECA" w:rsidRPr="002E0ECA" w:rsidRDefault="002E0ECA" w:rsidP="002E0ECA">
            <w:pPr>
              <w:jc w:val="center"/>
              <w:rPr>
                <w:rFonts w:cs="Calibri"/>
                <w:color w:val="000000"/>
                <w:sz w:val="18"/>
                <w:szCs w:val="18"/>
                <w:lang w:eastAsia="en-US"/>
              </w:rPr>
            </w:pPr>
            <w:r w:rsidRPr="002E0ECA">
              <w:rPr>
                <w:rFonts w:cs="Calibri"/>
                <w:color w:val="000000"/>
                <w:sz w:val="18"/>
                <w:szCs w:val="18"/>
                <w:lang w:eastAsia="en-US"/>
              </w:rPr>
              <w:t>192</w:t>
            </w:r>
          </w:p>
        </w:tc>
        <w:tc>
          <w:tcPr>
            <w:tcW w:w="1360" w:type="dxa"/>
            <w:shd w:val="clear" w:color="F2F2F2" w:fill="F2F2F2"/>
            <w:noWrap/>
            <w:vAlign w:val="bottom"/>
            <w:hideMark/>
          </w:tcPr>
          <w:p w14:paraId="5EAD5E97" w14:textId="77777777" w:rsidR="002E0ECA" w:rsidRPr="002E0ECA" w:rsidRDefault="002E0ECA" w:rsidP="002E0ECA">
            <w:pPr>
              <w:jc w:val="center"/>
              <w:rPr>
                <w:rFonts w:cs="Calibri"/>
                <w:color w:val="000000"/>
                <w:sz w:val="18"/>
                <w:szCs w:val="18"/>
                <w:lang w:eastAsia="en-US"/>
              </w:rPr>
            </w:pPr>
            <w:r w:rsidRPr="002E0ECA">
              <w:rPr>
                <w:rFonts w:cs="Calibri"/>
                <w:color w:val="000000"/>
                <w:sz w:val="18"/>
                <w:szCs w:val="18"/>
                <w:lang w:eastAsia="en-US"/>
              </w:rPr>
              <w:t>33</w:t>
            </w:r>
          </w:p>
        </w:tc>
        <w:tc>
          <w:tcPr>
            <w:tcW w:w="1360" w:type="dxa"/>
            <w:shd w:val="clear" w:color="F2F2F2" w:fill="F2F2F2"/>
            <w:noWrap/>
            <w:vAlign w:val="bottom"/>
            <w:hideMark/>
          </w:tcPr>
          <w:p w14:paraId="3C12BC32" w14:textId="77777777" w:rsidR="002E0ECA" w:rsidRPr="002E0ECA" w:rsidRDefault="002E0ECA" w:rsidP="002E0ECA">
            <w:pPr>
              <w:jc w:val="center"/>
              <w:rPr>
                <w:rFonts w:cs="Calibri"/>
                <w:color w:val="000000"/>
                <w:sz w:val="18"/>
                <w:szCs w:val="18"/>
                <w:lang w:eastAsia="en-US"/>
              </w:rPr>
            </w:pPr>
            <w:r w:rsidRPr="002E0ECA">
              <w:rPr>
                <w:rFonts w:cs="Calibri"/>
                <w:color w:val="000000"/>
                <w:sz w:val="18"/>
                <w:szCs w:val="18"/>
                <w:lang w:eastAsia="en-US"/>
              </w:rPr>
              <w:t>225</w:t>
            </w:r>
          </w:p>
        </w:tc>
        <w:tc>
          <w:tcPr>
            <w:tcW w:w="1360" w:type="dxa"/>
            <w:shd w:val="clear" w:color="F2F2F2" w:fill="F2F2F2"/>
            <w:noWrap/>
            <w:vAlign w:val="bottom"/>
            <w:hideMark/>
          </w:tcPr>
          <w:p w14:paraId="35CA8EE0" w14:textId="77777777" w:rsidR="002E0ECA" w:rsidRPr="002E0ECA" w:rsidRDefault="002E0ECA" w:rsidP="002E0ECA">
            <w:pPr>
              <w:jc w:val="center"/>
              <w:rPr>
                <w:rFonts w:cs="Calibri"/>
                <w:b/>
                <w:bCs/>
                <w:sz w:val="18"/>
                <w:szCs w:val="18"/>
                <w:lang w:eastAsia="en-US"/>
              </w:rPr>
            </w:pPr>
            <w:r w:rsidRPr="002E0ECA">
              <w:rPr>
                <w:rFonts w:cs="Calibri"/>
                <w:b/>
                <w:bCs/>
                <w:sz w:val="18"/>
                <w:szCs w:val="18"/>
                <w:lang w:eastAsia="en-US"/>
              </w:rPr>
              <w:t>15%</w:t>
            </w:r>
          </w:p>
        </w:tc>
      </w:tr>
      <w:tr w:rsidR="002E0ECA" w:rsidRPr="002E0ECA" w14:paraId="4667743F" w14:textId="77777777" w:rsidTr="00F519D5">
        <w:trPr>
          <w:trHeight w:val="300"/>
        </w:trPr>
        <w:tc>
          <w:tcPr>
            <w:tcW w:w="5380" w:type="dxa"/>
            <w:shd w:val="clear" w:color="F2F2F2" w:fill="F2F2F2"/>
            <w:noWrap/>
            <w:vAlign w:val="bottom"/>
            <w:hideMark/>
          </w:tcPr>
          <w:p w14:paraId="1532697F" w14:textId="77777777" w:rsidR="002E0ECA" w:rsidRPr="002E0ECA" w:rsidRDefault="002E0ECA" w:rsidP="002E0ECA">
            <w:pPr>
              <w:rPr>
                <w:rFonts w:cs="Calibri"/>
                <w:color w:val="000000"/>
                <w:sz w:val="18"/>
                <w:szCs w:val="18"/>
                <w:lang w:eastAsia="en-US"/>
              </w:rPr>
            </w:pPr>
            <w:r w:rsidRPr="002E0ECA">
              <w:rPr>
                <w:rFonts w:cs="Calibri"/>
                <w:color w:val="000000"/>
                <w:sz w:val="18"/>
                <w:szCs w:val="18"/>
                <w:lang w:eastAsia="en-US"/>
              </w:rPr>
              <w:t>National Stakeholder Workshop</w:t>
            </w:r>
          </w:p>
        </w:tc>
        <w:tc>
          <w:tcPr>
            <w:tcW w:w="1360" w:type="dxa"/>
            <w:shd w:val="clear" w:color="F2F2F2" w:fill="F2F2F2"/>
            <w:noWrap/>
            <w:vAlign w:val="bottom"/>
            <w:hideMark/>
          </w:tcPr>
          <w:p w14:paraId="4A05DE70" w14:textId="77777777" w:rsidR="002E0ECA" w:rsidRPr="002E0ECA" w:rsidRDefault="002E0ECA" w:rsidP="002E0ECA">
            <w:pPr>
              <w:jc w:val="center"/>
              <w:rPr>
                <w:rFonts w:cs="Calibri"/>
                <w:color w:val="000000"/>
                <w:sz w:val="18"/>
                <w:szCs w:val="18"/>
                <w:lang w:eastAsia="en-US"/>
              </w:rPr>
            </w:pPr>
            <w:r w:rsidRPr="002E0ECA">
              <w:rPr>
                <w:rFonts w:cs="Calibri"/>
                <w:color w:val="000000"/>
                <w:sz w:val="18"/>
                <w:szCs w:val="18"/>
                <w:lang w:eastAsia="en-US"/>
              </w:rPr>
              <w:t>18</w:t>
            </w:r>
          </w:p>
        </w:tc>
        <w:tc>
          <w:tcPr>
            <w:tcW w:w="1360" w:type="dxa"/>
            <w:shd w:val="clear" w:color="F2F2F2" w:fill="F2F2F2"/>
            <w:noWrap/>
            <w:vAlign w:val="bottom"/>
            <w:hideMark/>
          </w:tcPr>
          <w:p w14:paraId="5E335C75" w14:textId="77777777" w:rsidR="002E0ECA" w:rsidRPr="002E0ECA" w:rsidRDefault="002E0ECA" w:rsidP="002E0ECA">
            <w:pPr>
              <w:jc w:val="center"/>
              <w:rPr>
                <w:rFonts w:cs="Calibri"/>
                <w:color w:val="000000"/>
                <w:sz w:val="18"/>
                <w:szCs w:val="18"/>
                <w:lang w:eastAsia="en-US"/>
              </w:rPr>
            </w:pPr>
            <w:r w:rsidRPr="002E0ECA">
              <w:rPr>
                <w:rFonts w:cs="Calibri"/>
                <w:color w:val="000000"/>
                <w:sz w:val="18"/>
                <w:szCs w:val="18"/>
                <w:lang w:eastAsia="en-US"/>
              </w:rPr>
              <w:t>11</w:t>
            </w:r>
          </w:p>
        </w:tc>
        <w:tc>
          <w:tcPr>
            <w:tcW w:w="1360" w:type="dxa"/>
            <w:shd w:val="clear" w:color="F2F2F2" w:fill="F2F2F2"/>
            <w:noWrap/>
            <w:vAlign w:val="bottom"/>
            <w:hideMark/>
          </w:tcPr>
          <w:p w14:paraId="736ED250" w14:textId="77777777" w:rsidR="002E0ECA" w:rsidRPr="002E0ECA" w:rsidRDefault="002E0ECA" w:rsidP="002E0ECA">
            <w:pPr>
              <w:jc w:val="center"/>
              <w:rPr>
                <w:rFonts w:cs="Calibri"/>
                <w:color w:val="000000"/>
                <w:sz w:val="18"/>
                <w:szCs w:val="18"/>
                <w:lang w:eastAsia="en-US"/>
              </w:rPr>
            </w:pPr>
            <w:r w:rsidRPr="002E0ECA">
              <w:rPr>
                <w:rFonts w:cs="Calibri"/>
                <w:color w:val="000000"/>
                <w:sz w:val="18"/>
                <w:szCs w:val="18"/>
                <w:lang w:eastAsia="en-US"/>
              </w:rPr>
              <w:t>29</w:t>
            </w:r>
          </w:p>
        </w:tc>
        <w:tc>
          <w:tcPr>
            <w:tcW w:w="1360" w:type="dxa"/>
            <w:shd w:val="clear" w:color="F2F2F2" w:fill="F2F2F2"/>
            <w:noWrap/>
            <w:vAlign w:val="bottom"/>
            <w:hideMark/>
          </w:tcPr>
          <w:p w14:paraId="7D8730C8" w14:textId="77777777" w:rsidR="002E0ECA" w:rsidRPr="002E0ECA" w:rsidRDefault="002E0ECA" w:rsidP="002E0ECA">
            <w:pPr>
              <w:jc w:val="center"/>
              <w:rPr>
                <w:rFonts w:cs="Calibri"/>
                <w:b/>
                <w:bCs/>
                <w:sz w:val="18"/>
                <w:szCs w:val="18"/>
                <w:lang w:eastAsia="en-US"/>
              </w:rPr>
            </w:pPr>
            <w:r w:rsidRPr="002E0ECA">
              <w:rPr>
                <w:rFonts w:cs="Calibri"/>
                <w:b/>
                <w:bCs/>
                <w:sz w:val="18"/>
                <w:szCs w:val="18"/>
                <w:lang w:eastAsia="en-US"/>
              </w:rPr>
              <w:t>38%</w:t>
            </w:r>
          </w:p>
        </w:tc>
      </w:tr>
      <w:tr w:rsidR="002E0ECA" w:rsidRPr="002E0ECA" w14:paraId="2669CA02" w14:textId="77777777" w:rsidTr="00F519D5">
        <w:trPr>
          <w:trHeight w:val="300"/>
        </w:trPr>
        <w:tc>
          <w:tcPr>
            <w:tcW w:w="5380" w:type="dxa"/>
            <w:shd w:val="clear" w:color="F2F2F2" w:fill="F2F2F2"/>
            <w:noWrap/>
            <w:vAlign w:val="bottom"/>
            <w:hideMark/>
          </w:tcPr>
          <w:p w14:paraId="09E37E04" w14:textId="77777777" w:rsidR="002E0ECA" w:rsidRPr="002E0ECA" w:rsidRDefault="002E0ECA" w:rsidP="002E0ECA">
            <w:pPr>
              <w:rPr>
                <w:rFonts w:cs="Calibri"/>
                <w:color w:val="000000"/>
                <w:sz w:val="18"/>
                <w:szCs w:val="18"/>
                <w:lang w:eastAsia="en-US"/>
              </w:rPr>
            </w:pPr>
            <w:r w:rsidRPr="002E0ECA">
              <w:rPr>
                <w:rFonts w:cs="Calibri"/>
                <w:color w:val="000000"/>
                <w:sz w:val="18"/>
                <w:szCs w:val="18"/>
                <w:lang w:eastAsia="en-US"/>
              </w:rPr>
              <w:t>Technical / operational</w:t>
            </w:r>
          </w:p>
        </w:tc>
        <w:tc>
          <w:tcPr>
            <w:tcW w:w="1360" w:type="dxa"/>
            <w:shd w:val="clear" w:color="F2F2F2" w:fill="F2F2F2"/>
            <w:noWrap/>
            <w:vAlign w:val="bottom"/>
            <w:hideMark/>
          </w:tcPr>
          <w:p w14:paraId="77660CDB" w14:textId="77777777" w:rsidR="002E0ECA" w:rsidRPr="002E0ECA" w:rsidRDefault="002E0ECA" w:rsidP="002E0ECA">
            <w:pPr>
              <w:jc w:val="center"/>
              <w:rPr>
                <w:rFonts w:cs="Calibri"/>
                <w:color w:val="000000"/>
                <w:sz w:val="18"/>
                <w:szCs w:val="18"/>
                <w:lang w:eastAsia="en-US"/>
              </w:rPr>
            </w:pPr>
            <w:r w:rsidRPr="002E0ECA">
              <w:rPr>
                <w:rFonts w:cs="Calibri"/>
                <w:color w:val="000000"/>
                <w:sz w:val="18"/>
                <w:szCs w:val="18"/>
                <w:lang w:eastAsia="en-US"/>
              </w:rPr>
              <w:t>8</w:t>
            </w:r>
          </w:p>
        </w:tc>
        <w:tc>
          <w:tcPr>
            <w:tcW w:w="1360" w:type="dxa"/>
            <w:shd w:val="clear" w:color="F2F2F2" w:fill="F2F2F2"/>
            <w:noWrap/>
            <w:vAlign w:val="bottom"/>
            <w:hideMark/>
          </w:tcPr>
          <w:p w14:paraId="2108309C" w14:textId="77777777" w:rsidR="002E0ECA" w:rsidRPr="002E0ECA" w:rsidRDefault="002E0ECA" w:rsidP="002E0ECA">
            <w:pPr>
              <w:jc w:val="center"/>
              <w:rPr>
                <w:rFonts w:cs="Calibri"/>
                <w:color w:val="000000"/>
                <w:sz w:val="18"/>
                <w:szCs w:val="18"/>
                <w:lang w:eastAsia="en-US"/>
              </w:rPr>
            </w:pPr>
            <w:r w:rsidRPr="002E0ECA">
              <w:rPr>
                <w:rFonts w:cs="Calibri"/>
                <w:color w:val="000000"/>
                <w:sz w:val="18"/>
                <w:szCs w:val="18"/>
                <w:lang w:eastAsia="en-US"/>
              </w:rPr>
              <w:t>10</w:t>
            </w:r>
          </w:p>
        </w:tc>
        <w:tc>
          <w:tcPr>
            <w:tcW w:w="1360" w:type="dxa"/>
            <w:shd w:val="clear" w:color="F2F2F2" w:fill="F2F2F2"/>
            <w:noWrap/>
            <w:vAlign w:val="bottom"/>
            <w:hideMark/>
          </w:tcPr>
          <w:p w14:paraId="523D9EAC" w14:textId="77777777" w:rsidR="002E0ECA" w:rsidRPr="002E0ECA" w:rsidRDefault="002E0ECA" w:rsidP="002E0ECA">
            <w:pPr>
              <w:jc w:val="center"/>
              <w:rPr>
                <w:rFonts w:cs="Calibri"/>
                <w:color w:val="000000"/>
                <w:sz w:val="18"/>
                <w:szCs w:val="18"/>
                <w:lang w:eastAsia="en-US"/>
              </w:rPr>
            </w:pPr>
            <w:r w:rsidRPr="002E0ECA">
              <w:rPr>
                <w:rFonts w:cs="Calibri"/>
                <w:color w:val="000000"/>
                <w:sz w:val="18"/>
                <w:szCs w:val="18"/>
                <w:lang w:eastAsia="en-US"/>
              </w:rPr>
              <w:t>18</w:t>
            </w:r>
          </w:p>
        </w:tc>
        <w:tc>
          <w:tcPr>
            <w:tcW w:w="1360" w:type="dxa"/>
            <w:shd w:val="clear" w:color="F2F2F2" w:fill="F2F2F2"/>
            <w:noWrap/>
            <w:vAlign w:val="bottom"/>
            <w:hideMark/>
          </w:tcPr>
          <w:p w14:paraId="20FD09B3" w14:textId="77777777" w:rsidR="002E0ECA" w:rsidRPr="002E0ECA" w:rsidRDefault="002E0ECA" w:rsidP="002E0ECA">
            <w:pPr>
              <w:jc w:val="center"/>
              <w:rPr>
                <w:rFonts w:cs="Calibri"/>
                <w:b/>
                <w:bCs/>
                <w:sz w:val="18"/>
                <w:szCs w:val="18"/>
                <w:lang w:eastAsia="en-US"/>
              </w:rPr>
            </w:pPr>
            <w:r w:rsidRPr="002E0ECA">
              <w:rPr>
                <w:rFonts w:cs="Calibri"/>
                <w:b/>
                <w:bCs/>
                <w:sz w:val="18"/>
                <w:szCs w:val="18"/>
                <w:lang w:eastAsia="en-US"/>
              </w:rPr>
              <w:t>56%</w:t>
            </w:r>
          </w:p>
        </w:tc>
      </w:tr>
      <w:tr w:rsidR="002E0ECA" w:rsidRPr="002E0ECA" w14:paraId="49E6B4C1" w14:textId="77777777" w:rsidTr="00F519D5">
        <w:trPr>
          <w:trHeight w:val="300"/>
        </w:trPr>
        <w:tc>
          <w:tcPr>
            <w:tcW w:w="5380" w:type="dxa"/>
            <w:shd w:val="clear" w:color="F2F2F2" w:fill="F2F2F2"/>
            <w:noWrap/>
            <w:vAlign w:val="bottom"/>
            <w:hideMark/>
          </w:tcPr>
          <w:p w14:paraId="4377681F" w14:textId="77777777" w:rsidR="002E0ECA" w:rsidRPr="002E0ECA" w:rsidRDefault="002E0ECA" w:rsidP="002E0ECA">
            <w:pPr>
              <w:rPr>
                <w:rFonts w:cs="Calibri"/>
                <w:color w:val="000000"/>
                <w:sz w:val="18"/>
                <w:szCs w:val="18"/>
                <w:lang w:eastAsia="en-US"/>
              </w:rPr>
            </w:pPr>
            <w:r w:rsidRPr="002E0ECA">
              <w:rPr>
                <w:rFonts w:cs="Calibri"/>
                <w:color w:val="000000"/>
                <w:sz w:val="18"/>
                <w:szCs w:val="18"/>
                <w:lang w:eastAsia="en-US"/>
              </w:rPr>
              <w:t>Key informant interview (national / international level)</w:t>
            </w:r>
          </w:p>
        </w:tc>
        <w:tc>
          <w:tcPr>
            <w:tcW w:w="1360" w:type="dxa"/>
            <w:shd w:val="clear" w:color="F2F2F2" w:fill="F2F2F2"/>
            <w:noWrap/>
            <w:vAlign w:val="bottom"/>
            <w:hideMark/>
          </w:tcPr>
          <w:p w14:paraId="56E24C58" w14:textId="77777777" w:rsidR="002E0ECA" w:rsidRPr="002E0ECA" w:rsidRDefault="002E0ECA" w:rsidP="002E0ECA">
            <w:pPr>
              <w:jc w:val="center"/>
              <w:rPr>
                <w:rFonts w:cs="Calibri"/>
                <w:color w:val="000000"/>
                <w:sz w:val="18"/>
                <w:szCs w:val="18"/>
                <w:lang w:eastAsia="en-US"/>
              </w:rPr>
            </w:pPr>
            <w:r w:rsidRPr="002E0ECA">
              <w:rPr>
                <w:rFonts w:cs="Calibri"/>
                <w:color w:val="000000"/>
                <w:sz w:val="18"/>
                <w:szCs w:val="18"/>
                <w:lang w:eastAsia="en-US"/>
              </w:rPr>
              <w:t>15</w:t>
            </w:r>
          </w:p>
        </w:tc>
        <w:tc>
          <w:tcPr>
            <w:tcW w:w="1360" w:type="dxa"/>
            <w:shd w:val="clear" w:color="F2F2F2" w:fill="F2F2F2"/>
            <w:noWrap/>
            <w:vAlign w:val="bottom"/>
            <w:hideMark/>
          </w:tcPr>
          <w:p w14:paraId="4297B911" w14:textId="77777777" w:rsidR="002E0ECA" w:rsidRPr="002E0ECA" w:rsidRDefault="002E0ECA" w:rsidP="002E0ECA">
            <w:pPr>
              <w:jc w:val="center"/>
              <w:rPr>
                <w:rFonts w:cs="Calibri"/>
                <w:color w:val="000000"/>
                <w:sz w:val="18"/>
                <w:szCs w:val="18"/>
                <w:lang w:eastAsia="en-US"/>
              </w:rPr>
            </w:pPr>
            <w:r w:rsidRPr="002E0ECA">
              <w:rPr>
                <w:rFonts w:cs="Calibri"/>
                <w:color w:val="000000"/>
                <w:sz w:val="18"/>
                <w:szCs w:val="18"/>
                <w:lang w:eastAsia="en-US"/>
              </w:rPr>
              <w:t>6</w:t>
            </w:r>
          </w:p>
        </w:tc>
        <w:tc>
          <w:tcPr>
            <w:tcW w:w="1360" w:type="dxa"/>
            <w:shd w:val="clear" w:color="F2F2F2" w:fill="F2F2F2"/>
            <w:noWrap/>
            <w:vAlign w:val="bottom"/>
            <w:hideMark/>
          </w:tcPr>
          <w:p w14:paraId="51A386A2" w14:textId="77777777" w:rsidR="002E0ECA" w:rsidRPr="002E0ECA" w:rsidRDefault="002E0ECA" w:rsidP="002E0ECA">
            <w:pPr>
              <w:jc w:val="center"/>
              <w:rPr>
                <w:rFonts w:cs="Calibri"/>
                <w:color w:val="000000"/>
                <w:sz w:val="18"/>
                <w:szCs w:val="18"/>
                <w:lang w:eastAsia="en-US"/>
              </w:rPr>
            </w:pPr>
            <w:r w:rsidRPr="002E0ECA">
              <w:rPr>
                <w:rFonts w:cs="Calibri"/>
                <w:color w:val="000000"/>
                <w:sz w:val="18"/>
                <w:szCs w:val="18"/>
                <w:lang w:eastAsia="en-US"/>
              </w:rPr>
              <w:t>21</w:t>
            </w:r>
          </w:p>
        </w:tc>
        <w:tc>
          <w:tcPr>
            <w:tcW w:w="1360" w:type="dxa"/>
            <w:shd w:val="clear" w:color="F2F2F2" w:fill="F2F2F2"/>
            <w:noWrap/>
            <w:vAlign w:val="bottom"/>
            <w:hideMark/>
          </w:tcPr>
          <w:p w14:paraId="0970DD4E" w14:textId="77777777" w:rsidR="002E0ECA" w:rsidRPr="002E0ECA" w:rsidRDefault="002E0ECA" w:rsidP="002E0ECA">
            <w:pPr>
              <w:jc w:val="center"/>
              <w:rPr>
                <w:rFonts w:cs="Calibri"/>
                <w:b/>
                <w:bCs/>
                <w:sz w:val="18"/>
                <w:szCs w:val="18"/>
                <w:lang w:eastAsia="en-US"/>
              </w:rPr>
            </w:pPr>
            <w:r w:rsidRPr="002E0ECA">
              <w:rPr>
                <w:rFonts w:cs="Calibri"/>
                <w:b/>
                <w:bCs/>
                <w:sz w:val="18"/>
                <w:szCs w:val="18"/>
                <w:lang w:eastAsia="en-US"/>
              </w:rPr>
              <w:t>29%</w:t>
            </w:r>
          </w:p>
        </w:tc>
      </w:tr>
      <w:tr w:rsidR="002E0ECA" w:rsidRPr="002E0ECA" w14:paraId="4E6A78EE" w14:textId="77777777" w:rsidTr="00F519D5">
        <w:trPr>
          <w:trHeight w:val="300"/>
        </w:trPr>
        <w:tc>
          <w:tcPr>
            <w:tcW w:w="5380" w:type="dxa"/>
            <w:shd w:val="clear" w:color="000000" w:fill="000000"/>
            <w:noWrap/>
            <w:vAlign w:val="bottom"/>
            <w:hideMark/>
          </w:tcPr>
          <w:p w14:paraId="32B12B87" w14:textId="77777777" w:rsidR="002E0ECA" w:rsidRPr="002E0ECA" w:rsidRDefault="002E0ECA" w:rsidP="002E0ECA">
            <w:pPr>
              <w:rPr>
                <w:rFonts w:cs="Calibri"/>
                <w:b/>
                <w:bCs/>
                <w:color w:val="FFFFFF"/>
                <w:sz w:val="18"/>
                <w:szCs w:val="18"/>
                <w:lang w:eastAsia="en-US"/>
              </w:rPr>
            </w:pPr>
            <w:r w:rsidRPr="002E0ECA">
              <w:rPr>
                <w:rFonts w:cs="Calibri"/>
                <w:b/>
                <w:bCs/>
                <w:color w:val="FFFFFF"/>
                <w:sz w:val="18"/>
                <w:szCs w:val="18"/>
                <w:lang w:eastAsia="en-US"/>
              </w:rPr>
              <w:t>Grand Total</w:t>
            </w:r>
          </w:p>
        </w:tc>
        <w:tc>
          <w:tcPr>
            <w:tcW w:w="1360" w:type="dxa"/>
            <w:shd w:val="clear" w:color="000000" w:fill="000000"/>
            <w:noWrap/>
            <w:vAlign w:val="bottom"/>
            <w:hideMark/>
          </w:tcPr>
          <w:p w14:paraId="51DFA499" w14:textId="77777777" w:rsidR="002E0ECA" w:rsidRPr="002E0ECA" w:rsidRDefault="002E0ECA" w:rsidP="002E0ECA">
            <w:pPr>
              <w:jc w:val="center"/>
              <w:rPr>
                <w:rFonts w:cs="Calibri"/>
                <w:b/>
                <w:bCs/>
                <w:color w:val="FFFFFF"/>
                <w:sz w:val="18"/>
                <w:szCs w:val="18"/>
                <w:lang w:eastAsia="en-US"/>
              </w:rPr>
            </w:pPr>
            <w:r w:rsidRPr="002E0ECA">
              <w:rPr>
                <w:rFonts w:cs="Calibri"/>
                <w:b/>
                <w:bCs/>
                <w:color w:val="FFFFFF"/>
                <w:sz w:val="18"/>
                <w:szCs w:val="18"/>
                <w:lang w:eastAsia="en-US"/>
              </w:rPr>
              <w:t>233</w:t>
            </w:r>
          </w:p>
        </w:tc>
        <w:tc>
          <w:tcPr>
            <w:tcW w:w="1360" w:type="dxa"/>
            <w:shd w:val="clear" w:color="000000" w:fill="000000"/>
            <w:noWrap/>
            <w:vAlign w:val="bottom"/>
            <w:hideMark/>
          </w:tcPr>
          <w:p w14:paraId="0BBA5129" w14:textId="77777777" w:rsidR="002E0ECA" w:rsidRPr="002E0ECA" w:rsidRDefault="002E0ECA" w:rsidP="002E0ECA">
            <w:pPr>
              <w:jc w:val="center"/>
              <w:rPr>
                <w:rFonts w:cs="Calibri"/>
                <w:b/>
                <w:bCs/>
                <w:color w:val="FFFFFF"/>
                <w:sz w:val="18"/>
                <w:szCs w:val="18"/>
                <w:lang w:eastAsia="en-US"/>
              </w:rPr>
            </w:pPr>
            <w:r w:rsidRPr="002E0ECA">
              <w:rPr>
                <w:rFonts w:cs="Calibri"/>
                <w:b/>
                <w:bCs/>
                <w:color w:val="FFFFFF"/>
                <w:sz w:val="18"/>
                <w:szCs w:val="18"/>
                <w:lang w:eastAsia="en-US"/>
              </w:rPr>
              <w:t>60</w:t>
            </w:r>
          </w:p>
        </w:tc>
        <w:tc>
          <w:tcPr>
            <w:tcW w:w="1360" w:type="dxa"/>
            <w:shd w:val="clear" w:color="000000" w:fill="000000"/>
            <w:noWrap/>
            <w:vAlign w:val="bottom"/>
            <w:hideMark/>
          </w:tcPr>
          <w:p w14:paraId="05C841A1" w14:textId="77777777" w:rsidR="002E0ECA" w:rsidRPr="002E0ECA" w:rsidRDefault="002E0ECA" w:rsidP="002E0ECA">
            <w:pPr>
              <w:jc w:val="center"/>
              <w:rPr>
                <w:rFonts w:cs="Calibri"/>
                <w:b/>
                <w:bCs/>
                <w:color w:val="FFFFFF"/>
                <w:sz w:val="18"/>
                <w:szCs w:val="18"/>
                <w:lang w:eastAsia="en-US"/>
              </w:rPr>
            </w:pPr>
            <w:r w:rsidRPr="002E0ECA">
              <w:rPr>
                <w:rFonts w:cs="Calibri"/>
                <w:b/>
                <w:bCs/>
                <w:color w:val="FFFFFF"/>
                <w:sz w:val="18"/>
                <w:szCs w:val="18"/>
                <w:lang w:eastAsia="en-US"/>
              </w:rPr>
              <w:t>293</w:t>
            </w:r>
          </w:p>
        </w:tc>
        <w:tc>
          <w:tcPr>
            <w:tcW w:w="1360" w:type="dxa"/>
            <w:shd w:val="clear" w:color="F2F2F2" w:fill="000000"/>
            <w:noWrap/>
            <w:vAlign w:val="bottom"/>
            <w:hideMark/>
          </w:tcPr>
          <w:p w14:paraId="6E8A65A6" w14:textId="77777777" w:rsidR="002E0ECA" w:rsidRPr="002E0ECA" w:rsidRDefault="002E0ECA" w:rsidP="002E0ECA">
            <w:pPr>
              <w:jc w:val="center"/>
              <w:rPr>
                <w:rFonts w:cs="Calibri"/>
                <w:b/>
                <w:bCs/>
                <w:color w:val="FFFFFF"/>
                <w:sz w:val="18"/>
                <w:szCs w:val="18"/>
                <w:lang w:eastAsia="en-US"/>
              </w:rPr>
            </w:pPr>
            <w:r w:rsidRPr="002E0ECA">
              <w:rPr>
                <w:rFonts w:cs="Calibri"/>
                <w:b/>
                <w:bCs/>
                <w:color w:val="FFFFFF"/>
                <w:sz w:val="18"/>
                <w:szCs w:val="18"/>
                <w:lang w:eastAsia="en-US"/>
              </w:rPr>
              <w:t>20%</w:t>
            </w:r>
          </w:p>
        </w:tc>
      </w:tr>
    </w:tbl>
    <w:p w14:paraId="3615CD51" w14:textId="77777777" w:rsidR="00454F17" w:rsidRDefault="00454F17" w:rsidP="00A51F33">
      <w:pPr>
        <w:rPr>
          <w:rFonts w:cs="Calibri"/>
          <w:szCs w:val="22"/>
          <w:highlight w:val="magenta"/>
        </w:rPr>
      </w:pPr>
    </w:p>
    <w:p w14:paraId="0722FB3F" w14:textId="77777777" w:rsidR="00454F17" w:rsidRDefault="00454F17" w:rsidP="00A51F33">
      <w:pPr>
        <w:rPr>
          <w:rFonts w:cs="Calibri"/>
          <w:szCs w:val="22"/>
          <w:highlight w:val="magenta"/>
        </w:rPr>
      </w:pPr>
    </w:p>
    <w:p w14:paraId="26E42A0C" w14:textId="4E6384D2" w:rsidR="00940BE7" w:rsidRPr="00892F9D" w:rsidRDefault="00355351" w:rsidP="00CC41E9">
      <w:pPr>
        <w:pStyle w:val="Ttulo5"/>
        <w:rPr>
          <w:rFonts w:cs="Calibri"/>
          <w:szCs w:val="22"/>
          <w:highlight w:val="magenta"/>
        </w:rPr>
      </w:pPr>
      <w:bookmarkStart w:id="35" w:name="_Ref225790862"/>
      <w:r w:rsidRPr="00892F9D">
        <w:t xml:space="preserve">Table </w:t>
      </w:r>
      <w:r>
        <w:fldChar w:fldCharType="begin"/>
      </w:r>
      <w:r w:rsidRPr="00892F9D">
        <w:instrText xml:space="preserve"> SEQ Table \* ARABIC </w:instrText>
      </w:r>
      <w:r>
        <w:fldChar w:fldCharType="separate"/>
      </w:r>
      <w:r w:rsidR="0063306C">
        <w:rPr>
          <w:noProof/>
        </w:rPr>
        <w:t>4</w:t>
      </w:r>
      <w:r>
        <w:fldChar w:fldCharType="end"/>
      </w:r>
      <w:bookmarkEnd w:id="35"/>
      <w:r w:rsidR="00892F9D" w:rsidRPr="00892F9D">
        <w:t xml:space="preserve">. </w:t>
      </w:r>
      <w:r w:rsidR="00F57DC7">
        <w:t>Break</w:t>
      </w:r>
      <w:r w:rsidR="005A4AFF">
        <w:t>-</w:t>
      </w:r>
      <w:r w:rsidR="00F57DC7">
        <w:t xml:space="preserve">down of </w:t>
      </w:r>
      <w:r w:rsidR="00F11706">
        <w:t xml:space="preserve">institutional </w:t>
      </w:r>
      <w:r w:rsidR="00892F9D" w:rsidRPr="00892F9D">
        <w:t>stakeholders consu</w:t>
      </w:r>
      <w:r w:rsidR="00892F9D">
        <w:t xml:space="preserve">lted </w:t>
      </w:r>
      <w:r w:rsidR="005A4AFF">
        <w:t>per category and self-declared gender (</w:t>
      </w:r>
      <w:r w:rsidR="008312E9">
        <w:t xml:space="preserve">local </w:t>
      </w:r>
      <w:r w:rsidR="005A4AFF">
        <w:t>c</w:t>
      </w:r>
      <w:r w:rsidR="005A4AFF" w:rsidRPr="005A4AFF">
        <w:t>ommunities and local key informants</w:t>
      </w:r>
      <w:r w:rsidR="005A4AFF">
        <w:t xml:space="preserve"> not included)</w:t>
      </w:r>
    </w:p>
    <w:tbl>
      <w:tblPr>
        <w:tblW w:w="10906"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5363"/>
        <w:gridCol w:w="1385"/>
        <w:gridCol w:w="1385"/>
        <w:gridCol w:w="1387"/>
        <w:gridCol w:w="1386"/>
      </w:tblGrid>
      <w:tr w:rsidR="00B66EAD" w:rsidRPr="00355351" w14:paraId="492214D0" w14:textId="77777777" w:rsidTr="00892F9D">
        <w:trPr>
          <w:trHeight w:val="246"/>
        </w:trPr>
        <w:tc>
          <w:tcPr>
            <w:tcW w:w="5363" w:type="dxa"/>
            <w:shd w:val="clear" w:color="000000" w:fill="000000"/>
            <w:vAlign w:val="bottom"/>
            <w:hideMark/>
          </w:tcPr>
          <w:p w14:paraId="6792B220" w14:textId="143BC227" w:rsidR="00B66EAD" w:rsidRPr="00B66EAD" w:rsidRDefault="00940BE7" w:rsidP="00B66EAD">
            <w:pPr>
              <w:rPr>
                <w:rFonts w:cs="Calibri"/>
                <w:b/>
                <w:bCs/>
                <w:color w:val="FFFFFF"/>
                <w:sz w:val="18"/>
                <w:szCs w:val="18"/>
                <w:lang w:eastAsia="en-US"/>
              </w:rPr>
            </w:pPr>
            <w:r w:rsidRPr="00355351">
              <w:rPr>
                <w:rFonts w:cs="Calibri"/>
                <w:b/>
                <w:bCs/>
                <w:color w:val="FFFFFF"/>
                <w:sz w:val="18"/>
                <w:szCs w:val="18"/>
                <w:lang w:eastAsia="en-US"/>
              </w:rPr>
              <w:t>I</w:t>
            </w:r>
            <w:r w:rsidR="00B66EAD" w:rsidRPr="00B66EAD">
              <w:rPr>
                <w:rFonts w:cs="Calibri"/>
                <w:b/>
                <w:bCs/>
                <w:color w:val="FFFFFF"/>
                <w:sz w:val="18"/>
                <w:szCs w:val="18"/>
                <w:lang w:eastAsia="en-US"/>
              </w:rPr>
              <w:t xml:space="preserve">nstitutional stakeholders </w:t>
            </w:r>
            <w:r w:rsidR="004268E4" w:rsidRPr="00355351">
              <w:rPr>
                <w:rFonts w:cs="Calibri"/>
                <w:b/>
                <w:bCs/>
                <w:color w:val="FFFFFF"/>
                <w:sz w:val="18"/>
                <w:szCs w:val="18"/>
                <w:lang w:eastAsia="en-US"/>
              </w:rPr>
              <w:t>(</w:t>
            </w:r>
            <w:r w:rsidR="00916112" w:rsidRPr="00355351">
              <w:rPr>
                <w:rFonts w:cs="Calibri"/>
                <w:b/>
                <w:bCs/>
                <w:color w:val="FFFFFF"/>
                <w:sz w:val="18"/>
                <w:szCs w:val="18"/>
                <w:lang w:eastAsia="en-US"/>
              </w:rPr>
              <w:t>head</w:t>
            </w:r>
            <w:r w:rsidR="004268E4" w:rsidRPr="00355351">
              <w:rPr>
                <w:rFonts w:cs="Calibri"/>
                <w:b/>
                <w:bCs/>
                <w:color w:val="FFFFFF"/>
                <w:sz w:val="18"/>
                <w:szCs w:val="18"/>
                <w:lang w:eastAsia="en-US"/>
              </w:rPr>
              <w:t xml:space="preserve">count </w:t>
            </w:r>
            <w:r w:rsidR="00916112" w:rsidRPr="00355351">
              <w:rPr>
                <w:rFonts w:cs="Calibri"/>
                <w:b/>
                <w:bCs/>
                <w:color w:val="FFFFFF"/>
                <w:sz w:val="18"/>
                <w:szCs w:val="18"/>
                <w:lang w:eastAsia="en-US"/>
              </w:rPr>
              <w:t xml:space="preserve">for the </w:t>
            </w:r>
            <w:r w:rsidR="004268E4" w:rsidRPr="00355351">
              <w:rPr>
                <w:rFonts w:cs="Calibri"/>
                <w:b/>
                <w:bCs/>
                <w:color w:val="FFFFFF"/>
                <w:sz w:val="18"/>
                <w:szCs w:val="18"/>
                <w:lang w:eastAsia="en-US"/>
              </w:rPr>
              <w:t>number of people</w:t>
            </w:r>
            <w:r w:rsidR="00916112" w:rsidRPr="00355351">
              <w:rPr>
                <w:rFonts w:cs="Calibri"/>
                <w:b/>
                <w:bCs/>
                <w:color w:val="FFFFFF"/>
                <w:sz w:val="18"/>
                <w:szCs w:val="18"/>
                <w:lang w:eastAsia="en-US"/>
              </w:rPr>
              <w:t xml:space="preserve"> consulted</w:t>
            </w:r>
            <w:r w:rsidR="004268E4" w:rsidRPr="00355351">
              <w:rPr>
                <w:rFonts w:cs="Calibri"/>
                <w:b/>
                <w:bCs/>
                <w:color w:val="FFFFFF"/>
                <w:sz w:val="18"/>
                <w:szCs w:val="18"/>
                <w:lang w:eastAsia="en-US"/>
              </w:rPr>
              <w:t>, sex-</w:t>
            </w:r>
            <w:r w:rsidR="00355351" w:rsidRPr="00355351">
              <w:rPr>
                <w:rFonts w:cs="Calibri"/>
                <w:b/>
                <w:bCs/>
                <w:color w:val="FFFFFF"/>
                <w:sz w:val="18"/>
                <w:szCs w:val="18"/>
                <w:lang w:eastAsia="en-US"/>
              </w:rPr>
              <w:t>disaggregated)</w:t>
            </w:r>
          </w:p>
        </w:tc>
        <w:tc>
          <w:tcPr>
            <w:tcW w:w="4157" w:type="dxa"/>
            <w:gridSpan w:val="3"/>
            <w:shd w:val="clear" w:color="000000" w:fill="000000"/>
            <w:noWrap/>
            <w:vAlign w:val="bottom"/>
            <w:hideMark/>
          </w:tcPr>
          <w:p w14:paraId="7F189D51" w14:textId="24C2A4B9" w:rsidR="00B66EAD" w:rsidRPr="00B66EAD" w:rsidRDefault="00B66EAD" w:rsidP="00355351">
            <w:pPr>
              <w:jc w:val="center"/>
              <w:rPr>
                <w:rFonts w:cs="Calibri"/>
                <w:b/>
                <w:bCs/>
                <w:color w:val="FFFFFF"/>
                <w:sz w:val="18"/>
                <w:szCs w:val="18"/>
                <w:lang w:eastAsia="en-US"/>
              </w:rPr>
            </w:pPr>
            <w:r w:rsidRPr="00B66EAD">
              <w:rPr>
                <w:rFonts w:cs="Calibri"/>
                <w:b/>
                <w:bCs/>
                <w:color w:val="FFFFFF"/>
                <w:sz w:val="18"/>
                <w:szCs w:val="18"/>
                <w:lang w:eastAsia="en-US"/>
              </w:rPr>
              <w:t>Gender</w:t>
            </w:r>
            <w:r w:rsidR="00407FAA">
              <w:rPr>
                <w:rFonts w:cs="Calibri"/>
                <w:b/>
                <w:bCs/>
                <w:color w:val="FFFFFF"/>
                <w:sz w:val="18"/>
                <w:szCs w:val="18"/>
                <w:lang w:eastAsia="en-US"/>
              </w:rPr>
              <w:t xml:space="preserve"> (</w:t>
            </w:r>
            <w:r w:rsidR="008F4768">
              <w:rPr>
                <w:rFonts w:cs="Calibri"/>
                <w:b/>
                <w:bCs/>
                <w:color w:val="FFFFFF"/>
                <w:sz w:val="18"/>
                <w:szCs w:val="18"/>
                <w:lang w:eastAsia="en-US"/>
              </w:rPr>
              <w:t>self-declared</w:t>
            </w:r>
            <w:r w:rsidR="00407FAA">
              <w:rPr>
                <w:rFonts w:cs="Calibri"/>
                <w:b/>
                <w:bCs/>
                <w:color w:val="FFFFFF"/>
                <w:sz w:val="18"/>
                <w:szCs w:val="18"/>
                <w:lang w:eastAsia="en-US"/>
              </w:rPr>
              <w:t>)</w:t>
            </w:r>
          </w:p>
        </w:tc>
        <w:tc>
          <w:tcPr>
            <w:tcW w:w="1386" w:type="dxa"/>
            <w:shd w:val="clear" w:color="000000" w:fill="000000"/>
            <w:noWrap/>
            <w:vAlign w:val="bottom"/>
            <w:hideMark/>
          </w:tcPr>
          <w:p w14:paraId="6E583625" w14:textId="77777777" w:rsidR="00B66EAD" w:rsidRPr="00B66EAD" w:rsidRDefault="00B66EAD" w:rsidP="00B66EAD">
            <w:pPr>
              <w:rPr>
                <w:rFonts w:ascii="Times New Roman" w:hAnsi="Times New Roman"/>
                <w:sz w:val="18"/>
                <w:szCs w:val="18"/>
                <w:lang w:eastAsia="en-US"/>
              </w:rPr>
            </w:pPr>
          </w:p>
        </w:tc>
      </w:tr>
      <w:tr w:rsidR="00355351" w:rsidRPr="00B66EAD" w14:paraId="5095C153" w14:textId="77777777" w:rsidTr="00E269CD">
        <w:trPr>
          <w:trHeight w:val="91"/>
        </w:trPr>
        <w:tc>
          <w:tcPr>
            <w:tcW w:w="5363" w:type="dxa"/>
            <w:shd w:val="clear" w:color="000000" w:fill="000000"/>
            <w:noWrap/>
            <w:vAlign w:val="bottom"/>
            <w:hideMark/>
          </w:tcPr>
          <w:p w14:paraId="3B8554A4" w14:textId="77777777" w:rsidR="00B66EAD" w:rsidRPr="00B66EAD" w:rsidRDefault="00B66EAD" w:rsidP="00B66EAD">
            <w:pPr>
              <w:rPr>
                <w:rFonts w:cs="Calibri"/>
                <w:b/>
                <w:bCs/>
                <w:color w:val="FFFFFF"/>
                <w:sz w:val="18"/>
                <w:szCs w:val="18"/>
                <w:lang w:eastAsia="en-US"/>
              </w:rPr>
            </w:pPr>
            <w:r w:rsidRPr="00B66EAD">
              <w:rPr>
                <w:rFonts w:cs="Calibri"/>
                <w:b/>
                <w:bCs/>
                <w:color w:val="FFFFFF"/>
                <w:sz w:val="18"/>
                <w:szCs w:val="18"/>
                <w:lang w:eastAsia="en-US"/>
              </w:rPr>
              <w:t>Type of Institution</w:t>
            </w:r>
          </w:p>
        </w:tc>
        <w:tc>
          <w:tcPr>
            <w:tcW w:w="1385" w:type="dxa"/>
            <w:shd w:val="clear" w:color="000000" w:fill="000000"/>
            <w:noWrap/>
            <w:vAlign w:val="bottom"/>
            <w:hideMark/>
          </w:tcPr>
          <w:p w14:paraId="050CF2B2" w14:textId="77777777" w:rsidR="00B66EAD" w:rsidRPr="00B66EAD" w:rsidRDefault="00B66EAD" w:rsidP="00B66EAD">
            <w:pPr>
              <w:jc w:val="center"/>
              <w:rPr>
                <w:rFonts w:cs="Calibri"/>
                <w:b/>
                <w:bCs/>
                <w:color w:val="FFFFFF"/>
                <w:sz w:val="18"/>
                <w:szCs w:val="18"/>
                <w:lang w:eastAsia="en-US"/>
              </w:rPr>
            </w:pPr>
            <w:r w:rsidRPr="00B66EAD">
              <w:rPr>
                <w:rFonts w:cs="Calibri"/>
                <w:b/>
                <w:bCs/>
                <w:color w:val="FFFFFF"/>
                <w:sz w:val="18"/>
                <w:szCs w:val="18"/>
                <w:lang w:eastAsia="en-US"/>
              </w:rPr>
              <w:t>he, him</w:t>
            </w:r>
          </w:p>
        </w:tc>
        <w:tc>
          <w:tcPr>
            <w:tcW w:w="1385" w:type="dxa"/>
            <w:shd w:val="clear" w:color="000000" w:fill="000000"/>
            <w:noWrap/>
            <w:vAlign w:val="bottom"/>
            <w:hideMark/>
          </w:tcPr>
          <w:p w14:paraId="5CC74558" w14:textId="77777777" w:rsidR="00B66EAD" w:rsidRPr="00B66EAD" w:rsidRDefault="00B66EAD" w:rsidP="00B66EAD">
            <w:pPr>
              <w:jc w:val="center"/>
              <w:rPr>
                <w:rFonts w:cs="Calibri"/>
                <w:b/>
                <w:bCs/>
                <w:color w:val="FFFFFF"/>
                <w:sz w:val="18"/>
                <w:szCs w:val="18"/>
                <w:lang w:eastAsia="en-US"/>
              </w:rPr>
            </w:pPr>
            <w:r w:rsidRPr="00B66EAD">
              <w:rPr>
                <w:rFonts w:cs="Calibri"/>
                <w:b/>
                <w:bCs/>
                <w:color w:val="FFFFFF"/>
                <w:sz w:val="18"/>
                <w:szCs w:val="18"/>
                <w:lang w:eastAsia="en-US"/>
              </w:rPr>
              <w:t>she, her</w:t>
            </w:r>
          </w:p>
        </w:tc>
        <w:tc>
          <w:tcPr>
            <w:tcW w:w="1387" w:type="dxa"/>
            <w:shd w:val="clear" w:color="000000" w:fill="000000"/>
            <w:noWrap/>
            <w:vAlign w:val="bottom"/>
            <w:hideMark/>
          </w:tcPr>
          <w:p w14:paraId="63BC2106" w14:textId="77777777" w:rsidR="00B66EAD" w:rsidRPr="00B66EAD" w:rsidRDefault="00B66EAD" w:rsidP="00B66EAD">
            <w:pPr>
              <w:jc w:val="center"/>
              <w:rPr>
                <w:rFonts w:cs="Calibri"/>
                <w:b/>
                <w:bCs/>
                <w:color w:val="FFFFFF"/>
                <w:sz w:val="18"/>
                <w:szCs w:val="18"/>
                <w:lang w:eastAsia="en-US"/>
              </w:rPr>
            </w:pPr>
            <w:r w:rsidRPr="00B66EAD">
              <w:rPr>
                <w:rFonts w:cs="Calibri"/>
                <w:b/>
                <w:bCs/>
                <w:color w:val="FFFFFF"/>
                <w:sz w:val="18"/>
                <w:szCs w:val="18"/>
                <w:lang w:eastAsia="en-US"/>
              </w:rPr>
              <w:t>not informed</w:t>
            </w:r>
          </w:p>
        </w:tc>
        <w:tc>
          <w:tcPr>
            <w:tcW w:w="1386" w:type="dxa"/>
            <w:shd w:val="clear" w:color="000000" w:fill="000000"/>
            <w:noWrap/>
            <w:vAlign w:val="bottom"/>
            <w:hideMark/>
          </w:tcPr>
          <w:p w14:paraId="434BDE23" w14:textId="77777777" w:rsidR="00B66EAD" w:rsidRPr="00B66EAD" w:rsidRDefault="00B66EAD" w:rsidP="00905F7E">
            <w:pPr>
              <w:jc w:val="center"/>
              <w:rPr>
                <w:rFonts w:cs="Calibri"/>
                <w:b/>
                <w:bCs/>
                <w:color w:val="FFFFFF"/>
                <w:sz w:val="18"/>
                <w:szCs w:val="18"/>
                <w:lang w:eastAsia="en-US"/>
              </w:rPr>
            </w:pPr>
            <w:r w:rsidRPr="00B66EAD">
              <w:rPr>
                <w:rFonts w:cs="Calibri"/>
                <w:b/>
                <w:bCs/>
                <w:color w:val="FFFFFF"/>
                <w:sz w:val="18"/>
                <w:szCs w:val="18"/>
                <w:lang w:eastAsia="en-US"/>
              </w:rPr>
              <w:t>Grand Total</w:t>
            </w:r>
          </w:p>
        </w:tc>
      </w:tr>
      <w:tr w:rsidR="00892F9D" w:rsidRPr="00B66EAD" w14:paraId="270BC9D4" w14:textId="77777777" w:rsidTr="00E269CD">
        <w:trPr>
          <w:trHeight w:val="246"/>
        </w:trPr>
        <w:tc>
          <w:tcPr>
            <w:tcW w:w="5363" w:type="dxa"/>
            <w:shd w:val="clear" w:color="F2F2F2" w:fill="F2F2F2"/>
            <w:noWrap/>
            <w:vAlign w:val="bottom"/>
            <w:hideMark/>
          </w:tcPr>
          <w:p w14:paraId="1C267A7A" w14:textId="77777777" w:rsidR="00B66EAD" w:rsidRPr="00B66EAD" w:rsidRDefault="00B66EAD" w:rsidP="00B66EAD">
            <w:pPr>
              <w:rPr>
                <w:rFonts w:cs="Calibri"/>
                <w:color w:val="000000"/>
                <w:sz w:val="18"/>
                <w:szCs w:val="18"/>
                <w:lang w:eastAsia="en-US"/>
              </w:rPr>
            </w:pPr>
            <w:r w:rsidRPr="00B66EAD">
              <w:rPr>
                <w:rFonts w:cs="Calibri"/>
                <w:color w:val="000000"/>
                <w:sz w:val="18"/>
                <w:szCs w:val="18"/>
                <w:lang w:eastAsia="en-US"/>
              </w:rPr>
              <w:t>Government</w:t>
            </w:r>
          </w:p>
        </w:tc>
        <w:tc>
          <w:tcPr>
            <w:tcW w:w="1385" w:type="dxa"/>
            <w:shd w:val="clear" w:color="F2F2F2" w:fill="F2F2F2"/>
            <w:noWrap/>
            <w:vAlign w:val="bottom"/>
            <w:hideMark/>
          </w:tcPr>
          <w:p w14:paraId="0B354E53" w14:textId="77777777" w:rsidR="00B66EAD" w:rsidRPr="00B66EAD" w:rsidRDefault="00B66EAD" w:rsidP="00C90DBC">
            <w:pPr>
              <w:jc w:val="center"/>
              <w:rPr>
                <w:rFonts w:cs="Calibri"/>
                <w:color w:val="000000"/>
                <w:sz w:val="18"/>
                <w:szCs w:val="18"/>
                <w:lang w:eastAsia="en-US"/>
              </w:rPr>
            </w:pPr>
            <w:r w:rsidRPr="00B66EAD">
              <w:rPr>
                <w:rFonts w:cs="Calibri"/>
                <w:color w:val="000000"/>
                <w:sz w:val="18"/>
                <w:szCs w:val="18"/>
                <w:lang w:eastAsia="en-US"/>
              </w:rPr>
              <w:t>24</w:t>
            </w:r>
          </w:p>
        </w:tc>
        <w:tc>
          <w:tcPr>
            <w:tcW w:w="1385" w:type="dxa"/>
            <w:shd w:val="clear" w:color="F2F2F2" w:fill="F2F2F2"/>
            <w:noWrap/>
            <w:vAlign w:val="bottom"/>
            <w:hideMark/>
          </w:tcPr>
          <w:p w14:paraId="170A7BE1" w14:textId="77777777" w:rsidR="00B66EAD" w:rsidRPr="00B66EAD" w:rsidRDefault="00B66EAD" w:rsidP="00C90DBC">
            <w:pPr>
              <w:jc w:val="center"/>
              <w:rPr>
                <w:rFonts w:cs="Calibri"/>
                <w:color w:val="000000"/>
                <w:sz w:val="18"/>
                <w:szCs w:val="18"/>
                <w:lang w:eastAsia="en-US"/>
              </w:rPr>
            </w:pPr>
            <w:r w:rsidRPr="00B66EAD">
              <w:rPr>
                <w:rFonts w:cs="Calibri"/>
                <w:color w:val="000000"/>
                <w:sz w:val="18"/>
                <w:szCs w:val="18"/>
                <w:lang w:eastAsia="en-US"/>
              </w:rPr>
              <w:t>2</w:t>
            </w:r>
          </w:p>
        </w:tc>
        <w:tc>
          <w:tcPr>
            <w:tcW w:w="1387" w:type="dxa"/>
            <w:shd w:val="clear" w:color="F2F2F2" w:fill="F2F2F2"/>
            <w:noWrap/>
            <w:vAlign w:val="bottom"/>
            <w:hideMark/>
          </w:tcPr>
          <w:p w14:paraId="083F2349" w14:textId="77777777" w:rsidR="00B66EAD" w:rsidRPr="00B66EAD" w:rsidRDefault="00B66EAD" w:rsidP="00C90DBC">
            <w:pPr>
              <w:jc w:val="center"/>
              <w:rPr>
                <w:rFonts w:cs="Calibri"/>
                <w:color w:val="000000"/>
                <w:sz w:val="18"/>
                <w:szCs w:val="18"/>
                <w:lang w:eastAsia="en-US"/>
              </w:rPr>
            </w:pPr>
          </w:p>
        </w:tc>
        <w:tc>
          <w:tcPr>
            <w:tcW w:w="1386" w:type="dxa"/>
            <w:shd w:val="clear" w:color="F2F2F2" w:fill="F2F2F2"/>
            <w:noWrap/>
            <w:vAlign w:val="bottom"/>
            <w:hideMark/>
          </w:tcPr>
          <w:p w14:paraId="79395200" w14:textId="77777777" w:rsidR="00B66EAD" w:rsidRPr="00B66EAD" w:rsidRDefault="00B66EAD" w:rsidP="00C90DBC">
            <w:pPr>
              <w:jc w:val="center"/>
              <w:rPr>
                <w:rFonts w:cs="Calibri"/>
                <w:color w:val="000000"/>
                <w:sz w:val="18"/>
                <w:szCs w:val="18"/>
                <w:lang w:eastAsia="en-US"/>
              </w:rPr>
            </w:pPr>
            <w:r w:rsidRPr="00B66EAD">
              <w:rPr>
                <w:rFonts w:cs="Calibri"/>
                <w:color w:val="000000"/>
                <w:sz w:val="18"/>
                <w:szCs w:val="18"/>
                <w:lang w:eastAsia="en-US"/>
              </w:rPr>
              <w:t>26</w:t>
            </w:r>
          </w:p>
        </w:tc>
      </w:tr>
      <w:tr w:rsidR="00892F9D" w:rsidRPr="00B66EAD" w14:paraId="24F33642" w14:textId="77777777" w:rsidTr="00E269CD">
        <w:trPr>
          <w:trHeight w:val="246"/>
        </w:trPr>
        <w:tc>
          <w:tcPr>
            <w:tcW w:w="5363" w:type="dxa"/>
            <w:shd w:val="clear" w:color="F2F2F2" w:fill="F2F2F2"/>
            <w:noWrap/>
            <w:vAlign w:val="bottom"/>
            <w:hideMark/>
          </w:tcPr>
          <w:p w14:paraId="0A4A9F5D" w14:textId="77777777" w:rsidR="00B66EAD" w:rsidRPr="00B66EAD" w:rsidRDefault="00B66EAD" w:rsidP="00B66EAD">
            <w:pPr>
              <w:rPr>
                <w:rFonts w:cs="Calibri"/>
                <w:color w:val="000000"/>
                <w:sz w:val="18"/>
                <w:szCs w:val="18"/>
                <w:lang w:eastAsia="en-US"/>
              </w:rPr>
            </w:pPr>
            <w:r w:rsidRPr="00B66EAD">
              <w:rPr>
                <w:rFonts w:cs="Calibri"/>
                <w:color w:val="000000"/>
                <w:sz w:val="18"/>
                <w:szCs w:val="18"/>
                <w:lang w:eastAsia="en-US"/>
              </w:rPr>
              <w:t>Multilateral organization</w:t>
            </w:r>
          </w:p>
        </w:tc>
        <w:tc>
          <w:tcPr>
            <w:tcW w:w="1385" w:type="dxa"/>
            <w:shd w:val="clear" w:color="F2F2F2" w:fill="F2F2F2"/>
            <w:noWrap/>
            <w:vAlign w:val="bottom"/>
            <w:hideMark/>
          </w:tcPr>
          <w:p w14:paraId="6BD061FD" w14:textId="77777777" w:rsidR="00B66EAD" w:rsidRPr="00B66EAD" w:rsidRDefault="00B66EAD" w:rsidP="00C90DBC">
            <w:pPr>
              <w:jc w:val="center"/>
              <w:rPr>
                <w:rFonts w:cs="Calibri"/>
                <w:color w:val="000000"/>
                <w:sz w:val="18"/>
                <w:szCs w:val="18"/>
                <w:lang w:eastAsia="en-US"/>
              </w:rPr>
            </w:pPr>
            <w:r w:rsidRPr="00B66EAD">
              <w:rPr>
                <w:rFonts w:cs="Calibri"/>
                <w:color w:val="000000"/>
                <w:sz w:val="18"/>
                <w:szCs w:val="18"/>
                <w:lang w:eastAsia="en-US"/>
              </w:rPr>
              <w:t>6</w:t>
            </w:r>
          </w:p>
        </w:tc>
        <w:tc>
          <w:tcPr>
            <w:tcW w:w="1385" w:type="dxa"/>
            <w:shd w:val="clear" w:color="F2F2F2" w:fill="F2F2F2"/>
            <w:noWrap/>
            <w:vAlign w:val="bottom"/>
            <w:hideMark/>
          </w:tcPr>
          <w:p w14:paraId="344C1162" w14:textId="77777777" w:rsidR="00B66EAD" w:rsidRPr="00B66EAD" w:rsidRDefault="00B66EAD" w:rsidP="00C90DBC">
            <w:pPr>
              <w:jc w:val="center"/>
              <w:rPr>
                <w:rFonts w:cs="Calibri"/>
                <w:color w:val="000000"/>
                <w:sz w:val="18"/>
                <w:szCs w:val="18"/>
                <w:lang w:eastAsia="en-US"/>
              </w:rPr>
            </w:pPr>
            <w:r w:rsidRPr="00B66EAD">
              <w:rPr>
                <w:rFonts w:cs="Calibri"/>
                <w:color w:val="000000"/>
                <w:sz w:val="18"/>
                <w:szCs w:val="18"/>
                <w:lang w:eastAsia="en-US"/>
              </w:rPr>
              <w:t>7</w:t>
            </w:r>
          </w:p>
        </w:tc>
        <w:tc>
          <w:tcPr>
            <w:tcW w:w="1387" w:type="dxa"/>
            <w:shd w:val="clear" w:color="F2F2F2" w:fill="F2F2F2"/>
            <w:noWrap/>
            <w:vAlign w:val="bottom"/>
            <w:hideMark/>
          </w:tcPr>
          <w:p w14:paraId="6543BAC9" w14:textId="77777777" w:rsidR="00B66EAD" w:rsidRPr="00B66EAD" w:rsidRDefault="00B66EAD" w:rsidP="00C90DBC">
            <w:pPr>
              <w:jc w:val="center"/>
              <w:rPr>
                <w:rFonts w:cs="Calibri"/>
                <w:color w:val="000000"/>
                <w:sz w:val="18"/>
                <w:szCs w:val="18"/>
                <w:lang w:eastAsia="en-US"/>
              </w:rPr>
            </w:pPr>
            <w:r w:rsidRPr="00B66EAD">
              <w:rPr>
                <w:rFonts w:cs="Calibri"/>
                <w:color w:val="000000"/>
                <w:sz w:val="18"/>
                <w:szCs w:val="18"/>
                <w:lang w:eastAsia="en-US"/>
              </w:rPr>
              <w:t>1</w:t>
            </w:r>
          </w:p>
        </w:tc>
        <w:tc>
          <w:tcPr>
            <w:tcW w:w="1386" w:type="dxa"/>
            <w:shd w:val="clear" w:color="F2F2F2" w:fill="F2F2F2"/>
            <w:noWrap/>
            <w:vAlign w:val="bottom"/>
            <w:hideMark/>
          </w:tcPr>
          <w:p w14:paraId="72619738" w14:textId="77777777" w:rsidR="00B66EAD" w:rsidRPr="00B66EAD" w:rsidRDefault="00B66EAD" w:rsidP="00C90DBC">
            <w:pPr>
              <w:jc w:val="center"/>
              <w:rPr>
                <w:rFonts w:cs="Calibri"/>
                <w:color w:val="000000"/>
                <w:sz w:val="18"/>
                <w:szCs w:val="18"/>
                <w:lang w:eastAsia="en-US"/>
              </w:rPr>
            </w:pPr>
            <w:r w:rsidRPr="00B66EAD">
              <w:rPr>
                <w:rFonts w:cs="Calibri"/>
                <w:color w:val="000000"/>
                <w:sz w:val="18"/>
                <w:szCs w:val="18"/>
                <w:lang w:eastAsia="en-US"/>
              </w:rPr>
              <w:t>14</w:t>
            </w:r>
          </w:p>
        </w:tc>
      </w:tr>
      <w:tr w:rsidR="00892F9D" w:rsidRPr="00B66EAD" w14:paraId="294B2CAC" w14:textId="77777777" w:rsidTr="00E269CD">
        <w:trPr>
          <w:trHeight w:val="246"/>
        </w:trPr>
        <w:tc>
          <w:tcPr>
            <w:tcW w:w="5363" w:type="dxa"/>
            <w:shd w:val="clear" w:color="F2F2F2" w:fill="F2F2F2"/>
            <w:noWrap/>
            <w:vAlign w:val="bottom"/>
            <w:hideMark/>
          </w:tcPr>
          <w:p w14:paraId="21753FA5" w14:textId="77777777" w:rsidR="00B66EAD" w:rsidRPr="00B66EAD" w:rsidRDefault="00B66EAD" w:rsidP="00B66EAD">
            <w:pPr>
              <w:rPr>
                <w:rFonts w:cs="Calibri"/>
                <w:color w:val="000000"/>
                <w:sz w:val="18"/>
                <w:szCs w:val="18"/>
                <w:lang w:eastAsia="en-US"/>
              </w:rPr>
            </w:pPr>
            <w:r w:rsidRPr="00B66EAD">
              <w:rPr>
                <w:rFonts w:cs="Calibri"/>
                <w:color w:val="000000"/>
                <w:sz w:val="18"/>
                <w:szCs w:val="18"/>
                <w:lang w:eastAsia="en-US"/>
              </w:rPr>
              <w:t>CSO</w:t>
            </w:r>
          </w:p>
        </w:tc>
        <w:tc>
          <w:tcPr>
            <w:tcW w:w="1385" w:type="dxa"/>
            <w:shd w:val="clear" w:color="F2F2F2" w:fill="F2F2F2"/>
            <w:noWrap/>
            <w:vAlign w:val="bottom"/>
            <w:hideMark/>
          </w:tcPr>
          <w:p w14:paraId="2A17633A" w14:textId="77777777" w:rsidR="00B66EAD" w:rsidRPr="00B66EAD" w:rsidRDefault="00B66EAD" w:rsidP="00C90DBC">
            <w:pPr>
              <w:jc w:val="center"/>
              <w:rPr>
                <w:rFonts w:cs="Calibri"/>
                <w:color w:val="000000"/>
                <w:sz w:val="18"/>
                <w:szCs w:val="18"/>
                <w:lang w:eastAsia="en-US"/>
              </w:rPr>
            </w:pPr>
            <w:r w:rsidRPr="00B66EAD">
              <w:rPr>
                <w:rFonts w:cs="Calibri"/>
                <w:color w:val="000000"/>
                <w:sz w:val="18"/>
                <w:szCs w:val="18"/>
                <w:lang w:eastAsia="en-US"/>
              </w:rPr>
              <w:t>6</w:t>
            </w:r>
          </w:p>
        </w:tc>
        <w:tc>
          <w:tcPr>
            <w:tcW w:w="1385" w:type="dxa"/>
            <w:shd w:val="clear" w:color="F2F2F2" w:fill="F2F2F2"/>
            <w:noWrap/>
            <w:vAlign w:val="bottom"/>
            <w:hideMark/>
          </w:tcPr>
          <w:p w14:paraId="5E466A15" w14:textId="77777777" w:rsidR="00B66EAD" w:rsidRPr="00B66EAD" w:rsidRDefault="00B66EAD" w:rsidP="00C90DBC">
            <w:pPr>
              <w:jc w:val="center"/>
              <w:rPr>
                <w:rFonts w:cs="Calibri"/>
                <w:color w:val="000000"/>
                <w:sz w:val="18"/>
                <w:szCs w:val="18"/>
                <w:lang w:eastAsia="en-US"/>
              </w:rPr>
            </w:pPr>
            <w:r w:rsidRPr="00B66EAD">
              <w:rPr>
                <w:rFonts w:cs="Calibri"/>
                <w:color w:val="000000"/>
                <w:sz w:val="18"/>
                <w:szCs w:val="18"/>
                <w:lang w:eastAsia="en-US"/>
              </w:rPr>
              <w:t>2</w:t>
            </w:r>
          </w:p>
        </w:tc>
        <w:tc>
          <w:tcPr>
            <w:tcW w:w="1387" w:type="dxa"/>
            <w:shd w:val="clear" w:color="F2F2F2" w:fill="F2F2F2"/>
            <w:noWrap/>
            <w:vAlign w:val="bottom"/>
            <w:hideMark/>
          </w:tcPr>
          <w:p w14:paraId="4E608271" w14:textId="77777777" w:rsidR="00B66EAD" w:rsidRPr="00B66EAD" w:rsidRDefault="00B66EAD" w:rsidP="00C90DBC">
            <w:pPr>
              <w:jc w:val="center"/>
              <w:rPr>
                <w:rFonts w:cs="Calibri"/>
                <w:color w:val="000000"/>
                <w:sz w:val="18"/>
                <w:szCs w:val="18"/>
                <w:lang w:eastAsia="en-US"/>
              </w:rPr>
            </w:pPr>
          </w:p>
        </w:tc>
        <w:tc>
          <w:tcPr>
            <w:tcW w:w="1386" w:type="dxa"/>
            <w:shd w:val="clear" w:color="F2F2F2" w:fill="F2F2F2"/>
            <w:noWrap/>
            <w:vAlign w:val="bottom"/>
            <w:hideMark/>
          </w:tcPr>
          <w:p w14:paraId="67790895" w14:textId="77777777" w:rsidR="00B66EAD" w:rsidRPr="00B66EAD" w:rsidRDefault="00B66EAD" w:rsidP="00C90DBC">
            <w:pPr>
              <w:jc w:val="center"/>
              <w:rPr>
                <w:rFonts w:cs="Calibri"/>
                <w:color w:val="000000"/>
                <w:sz w:val="18"/>
                <w:szCs w:val="18"/>
                <w:lang w:eastAsia="en-US"/>
              </w:rPr>
            </w:pPr>
            <w:r w:rsidRPr="00B66EAD">
              <w:rPr>
                <w:rFonts w:cs="Calibri"/>
                <w:color w:val="000000"/>
                <w:sz w:val="18"/>
                <w:szCs w:val="18"/>
                <w:lang w:eastAsia="en-US"/>
              </w:rPr>
              <w:t>8</w:t>
            </w:r>
          </w:p>
        </w:tc>
      </w:tr>
      <w:tr w:rsidR="00892F9D" w:rsidRPr="00B66EAD" w14:paraId="5BB26606" w14:textId="77777777" w:rsidTr="00E269CD">
        <w:trPr>
          <w:trHeight w:val="246"/>
        </w:trPr>
        <w:tc>
          <w:tcPr>
            <w:tcW w:w="5363" w:type="dxa"/>
            <w:shd w:val="clear" w:color="F2F2F2" w:fill="F2F2F2"/>
            <w:noWrap/>
            <w:vAlign w:val="bottom"/>
            <w:hideMark/>
          </w:tcPr>
          <w:p w14:paraId="43FD9594" w14:textId="77777777" w:rsidR="00B66EAD" w:rsidRPr="00B66EAD" w:rsidRDefault="00B66EAD" w:rsidP="00B66EAD">
            <w:pPr>
              <w:rPr>
                <w:rFonts w:cs="Calibri"/>
                <w:color w:val="000000"/>
                <w:sz w:val="18"/>
                <w:szCs w:val="18"/>
                <w:lang w:eastAsia="en-US"/>
              </w:rPr>
            </w:pPr>
            <w:r w:rsidRPr="00B66EAD">
              <w:rPr>
                <w:rFonts w:cs="Calibri"/>
                <w:color w:val="000000"/>
                <w:sz w:val="18"/>
                <w:szCs w:val="18"/>
                <w:lang w:eastAsia="en-US"/>
              </w:rPr>
              <w:t>Private Sector</w:t>
            </w:r>
          </w:p>
        </w:tc>
        <w:tc>
          <w:tcPr>
            <w:tcW w:w="1385" w:type="dxa"/>
            <w:shd w:val="clear" w:color="F2F2F2" w:fill="F2F2F2"/>
            <w:noWrap/>
            <w:vAlign w:val="bottom"/>
            <w:hideMark/>
          </w:tcPr>
          <w:p w14:paraId="72603976" w14:textId="77777777" w:rsidR="00B66EAD" w:rsidRPr="00B66EAD" w:rsidRDefault="00B66EAD" w:rsidP="00C90DBC">
            <w:pPr>
              <w:jc w:val="center"/>
              <w:rPr>
                <w:rFonts w:cs="Calibri"/>
                <w:color w:val="000000"/>
                <w:sz w:val="18"/>
                <w:szCs w:val="18"/>
                <w:lang w:eastAsia="en-US"/>
              </w:rPr>
            </w:pPr>
            <w:r w:rsidRPr="00B66EAD">
              <w:rPr>
                <w:rFonts w:cs="Calibri"/>
                <w:color w:val="000000"/>
                <w:sz w:val="18"/>
                <w:szCs w:val="18"/>
                <w:lang w:eastAsia="en-US"/>
              </w:rPr>
              <w:t>2</w:t>
            </w:r>
          </w:p>
        </w:tc>
        <w:tc>
          <w:tcPr>
            <w:tcW w:w="1385" w:type="dxa"/>
            <w:shd w:val="clear" w:color="F2F2F2" w:fill="F2F2F2"/>
            <w:noWrap/>
            <w:vAlign w:val="bottom"/>
            <w:hideMark/>
          </w:tcPr>
          <w:p w14:paraId="708956E1" w14:textId="77777777" w:rsidR="00B66EAD" w:rsidRPr="00B66EAD" w:rsidRDefault="00B66EAD" w:rsidP="00C90DBC">
            <w:pPr>
              <w:jc w:val="center"/>
              <w:rPr>
                <w:rFonts w:cs="Calibri"/>
                <w:color w:val="000000"/>
                <w:sz w:val="18"/>
                <w:szCs w:val="18"/>
                <w:lang w:eastAsia="en-US"/>
              </w:rPr>
            </w:pPr>
            <w:r w:rsidRPr="00B66EAD">
              <w:rPr>
                <w:rFonts w:cs="Calibri"/>
                <w:color w:val="000000"/>
                <w:sz w:val="18"/>
                <w:szCs w:val="18"/>
                <w:lang w:eastAsia="en-US"/>
              </w:rPr>
              <w:t>4</w:t>
            </w:r>
          </w:p>
        </w:tc>
        <w:tc>
          <w:tcPr>
            <w:tcW w:w="1387" w:type="dxa"/>
            <w:shd w:val="clear" w:color="F2F2F2" w:fill="F2F2F2"/>
            <w:noWrap/>
            <w:vAlign w:val="bottom"/>
            <w:hideMark/>
          </w:tcPr>
          <w:p w14:paraId="5FD6EF0C" w14:textId="77777777" w:rsidR="00B66EAD" w:rsidRPr="00B66EAD" w:rsidRDefault="00B66EAD" w:rsidP="00C90DBC">
            <w:pPr>
              <w:jc w:val="center"/>
              <w:rPr>
                <w:rFonts w:cs="Calibri"/>
                <w:color w:val="000000"/>
                <w:sz w:val="18"/>
                <w:szCs w:val="18"/>
                <w:lang w:eastAsia="en-US"/>
              </w:rPr>
            </w:pPr>
          </w:p>
        </w:tc>
        <w:tc>
          <w:tcPr>
            <w:tcW w:w="1386" w:type="dxa"/>
            <w:shd w:val="clear" w:color="F2F2F2" w:fill="F2F2F2"/>
            <w:noWrap/>
            <w:vAlign w:val="bottom"/>
            <w:hideMark/>
          </w:tcPr>
          <w:p w14:paraId="539D7C32" w14:textId="77777777" w:rsidR="00B66EAD" w:rsidRPr="00B66EAD" w:rsidRDefault="00B66EAD" w:rsidP="00C90DBC">
            <w:pPr>
              <w:jc w:val="center"/>
              <w:rPr>
                <w:rFonts w:cs="Calibri"/>
                <w:color w:val="000000"/>
                <w:sz w:val="18"/>
                <w:szCs w:val="18"/>
                <w:lang w:eastAsia="en-US"/>
              </w:rPr>
            </w:pPr>
            <w:r w:rsidRPr="00B66EAD">
              <w:rPr>
                <w:rFonts w:cs="Calibri"/>
                <w:color w:val="000000"/>
                <w:sz w:val="18"/>
                <w:szCs w:val="18"/>
                <w:lang w:eastAsia="en-US"/>
              </w:rPr>
              <w:t>6</w:t>
            </w:r>
          </w:p>
        </w:tc>
      </w:tr>
      <w:tr w:rsidR="00892F9D" w:rsidRPr="00B66EAD" w14:paraId="4D34E083" w14:textId="77777777" w:rsidTr="00E269CD">
        <w:trPr>
          <w:trHeight w:val="246"/>
        </w:trPr>
        <w:tc>
          <w:tcPr>
            <w:tcW w:w="5363" w:type="dxa"/>
            <w:shd w:val="clear" w:color="F2F2F2" w:fill="F2F2F2"/>
            <w:noWrap/>
            <w:vAlign w:val="bottom"/>
            <w:hideMark/>
          </w:tcPr>
          <w:p w14:paraId="6600E88B" w14:textId="77777777" w:rsidR="00B66EAD" w:rsidRPr="00B66EAD" w:rsidRDefault="00B66EAD" w:rsidP="00B66EAD">
            <w:pPr>
              <w:rPr>
                <w:rFonts w:cs="Calibri"/>
                <w:color w:val="000000"/>
                <w:sz w:val="18"/>
                <w:szCs w:val="18"/>
                <w:lang w:eastAsia="en-US"/>
              </w:rPr>
            </w:pPr>
            <w:r w:rsidRPr="00B66EAD">
              <w:rPr>
                <w:rFonts w:cs="Calibri"/>
                <w:color w:val="000000"/>
                <w:sz w:val="18"/>
                <w:szCs w:val="18"/>
                <w:lang w:eastAsia="en-US"/>
              </w:rPr>
              <w:t>Academia</w:t>
            </w:r>
          </w:p>
        </w:tc>
        <w:tc>
          <w:tcPr>
            <w:tcW w:w="1385" w:type="dxa"/>
            <w:shd w:val="clear" w:color="F2F2F2" w:fill="F2F2F2"/>
            <w:noWrap/>
            <w:vAlign w:val="bottom"/>
            <w:hideMark/>
          </w:tcPr>
          <w:p w14:paraId="4BE5F9B5" w14:textId="77777777" w:rsidR="00B66EAD" w:rsidRPr="00B66EAD" w:rsidRDefault="00B66EAD" w:rsidP="00C90DBC">
            <w:pPr>
              <w:jc w:val="center"/>
              <w:rPr>
                <w:rFonts w:cs="Calibri"/>
                <w:color w:val="000000"/>
                <w:sz w:val="18"/>
                <w:szCs w:val="18"/>
                <w:lang w:eastAsia="en-US"/>
              </w:rPr>
            </w:pPr>
          </w:p>
        </w:tc>
        <w:tc>
          <w:tcPr>
            <w:tcW w:w="1385" w:type="dxa"/>
            <w:shd w:val="clear" w:color="F2F2F2" w:fill="F2F2F2"/>
            <w:noWrap/>
            <w:vAlign w:val="bottom"/>
            <w:hideMark/>
          </w:tcPr>
          <w:p w14:paraId="50A96D18" w14:textId="77777777" w:rsidR="00B66EAD" w:rsidRPr="00B66EAD" w:rsidRDefault="00B66EAD" w:rsidP="00C90DBC">
            <w:pPr>
              <w:jc w:val="center"/>
              <w:rPr>
                <w:rFonts w:cs="Calibri"/>
                <w:color w:val="000000"/>
                <w:sz w:val="18"/>
                <w:szCs w:val="18"/>
                <w:lang w:eastAsia="en-US"/>
              </w:rPr>
            </w:pPr>
            <w:r w:rsidRPr="00B66EAD">
              <w:rPr>
                <w:rFonts w:cs="Calibri"/>
                <w:color w:val="000000"/>
                <w:sz w:val="18"/>
                <w:szCs w:val="18"/>
                <w:lang w:eastAsia="en-US"/>
              </w:rPr>
              <w:t>1</w:t>
            </w:r>
          </w:p>
        </w:tc>
        <w:tc>
          <w:tcPr>
            <w:tcW w:w="1387" w:type="dxa"/>
            <w:shd w:val="clear" w:color="F2F2F2" w:fill="F2F2F2"/>
            <w:noWrap/>
            <w:vAlign w:val="bottom"/>
            <w:hideMark/>
          </w:tcPr>
          <w:p w14:paraId="0ECB117B" w14:textId="77777777" w:rsidR="00B66EAD" w:rsidRPr="00B66EAD" w:rsidRDefault="00B66EAD" w:rsidP="00C90DBC">
            <w:pPr>
              <w:jc w:val="center"/>
              <w:rPr>
                <w:rFonts w:cs="Calibri"/>
                <w:color w:val="000000"/>
                <w:sz w:val="18"/>
                <w:szCs w:val="18"/>
                <w:lang w:eastAsia="en-US"/>
              </w:rPr>
            </w:pPr>
          </w:p>
        </w:tc>
        <w:tc>
          <w:tcPr>
            <w:tcW w:w="1386" w:type="dxa"/>
            <w:shd w:val="clear" w:color="F2F2F2" w:fill="F2F2F2"/>
            <w:noWrap/>
            <w:vAlign w:val="bottom"/>
            <w:hideMark/>
          </w:tcPr>
          <w:p w14:paraId="1F6A5468" w14:textId="77777777" w:rsidR="00B66EAD" w:rsidRPr="00B66EAD" w:rsidRDefault="00B66EAD" w:rsidP="00C90DBC">
            <w:pPr>
              <w:jc w:val="center"/>
              <w:rPr>
                <w:rFonts w:cs="Calibri"/>
                <w:color w:val="000000"/>
                <w:sz w:val="18"/>
                <w:szCs w:val="18"/>
                <w:lang w:eastAsia="en-US"/>
              </w:rPr>
            </w:pPr>
            <w:r w:rsidRPr="00B66EAD">
              <w:rPr>
                <w:rFonts w:cs="Calibri"/>
                <w:color w:val="000000"/>
                <w:sz w:val="18"/>
                <w:szCs w:val="18"/>
                <w:lang w:eastAsia="en-US"/>
              </w:rPr>
              <w:t>1</w:t>
            </w:r>
          </w:p>
        </w:tc>
      </w:tr>
      <w:tr w:rsidR="00355351" w:rsidRPr="00B66EAD" w14:paraId="0718199B" w14:textId="77777777" w:rsidTr="00E269CD">
        <w:trPr>
          <w:trHeight w:val="246"/>
        </w:trPr>
        <w:tc>
          <w:tcPr>
            <w:tcW w:w="5363" w:type="dxa"/>
            <w:shd w:val="clear" w:color="000000" w:fill="000000"/>
            <w:noWrap/>
            <w:vAlign w:val="bottom"/>
            <w:hideMark/>
          </w:tcPr>
          <w:p w14:paraId="0095ED6A" w14:textId="77777777" w:rsidR="00B66EAD" w:rsidRPr="00B66EAD" w:rsidRDefault="00B66EAD" w:rsidP="00B66EAD">
            <w:pPr>
              <w:rPr>
                <w:rFonts w:cs="Calibri"/>
                <w:b/>
                <w:bCs/>
                <w:color w:val="FFFFFF"/>
                <w:sz w:val="18"/>
                <w:szCs w:val="18"/>
                <w:lang w:eastAsia="en-US"/>
              </w:rPr>
            </w:pPr>
            <w:r w:rsidRPr="00B66EAD">
              <w:rPr>
                <w:rFonts w:cs="Calibri"/>
                <w:b/>
                <w:bCs/>
                <w:color w:val="FFFFFF"/>
                <w:sz w:val="18"/>
                <w:szCs w:val="18"/>
                <w:lang w:eastAsia="en-US"/>
              </w:rPr>
              <w:t>Grand Total</w:t>
            </w:r>
          </w:p>
        </w:tc>
        <w:tc>
          <w:tcPr>
            <w:tcW w:w="1385" w:type="dxa"/>
            <w:shd w:val="clear" w:color="000000" w:fill="000000"/>
            <w:noWrap/>
            <w:vAlign w:val="bottom"/>
            <w:hideMark/>
          </w:tcPr>
          <w:p w14:paraId="12C1BD99" w14:textId="77777777" w:rsidR="00B66EAD" w:rsidRPr="00B66EAD" w:rsidRDefault="00B66EAD" w:rsidP="00C90DBC">
            <w:pPr>
              <w:jc w:val="center"/>
              <w:rPr>
                <w:rFonts w:cs="Calibri"/>
                <w:b/>
                <w:bCs/>
                <w:color w:val="FFFFFF"/>
                <w:sz w:val="18"/>
                <w:szCs w:val="18"/>
                <w:lang w:eastAsia="en-US"/>
              </w:rPr>
            </w:pPr>
            <w:r w:rsidRPr="00B66EAD">
              <w:rPr>
                <w:rFonts w:cs="Calibri"/>
                <w:b/>
                <w:bCs/>
                <w:color w:val="FFFFFF"/>
                <w:sz w:val="18"/>
                <w:szCs w:val="18"/>
                <w:lang w:eastAsia="en-US"/>
              </w:rPr>
              <w:t>38</w:t>
            </w:r>
          </w:p>
        </w:tc>
        <w:tc>
          <w:tcPr>
            <w:tcW w:w="1385" w:type="dxa"/>
            <w:shd w:val="clear" w:color="000000" w:fill="000000"/>
            <w:noWrap/>
            <w:vAlign w:val="bottom"/>
            <w:hideMark/>
          </w:tcPr>
          <w:p w14:paraId="2D935201" w14:textId="77777777" w:rsidR="00B66EAD" w:rsidRPr="00B66EAD" w:rsidRDefault="00B66EAD" w:rsidP="00C90DBC">
            <w:pPr>
              <w:jc w:val="center"/>
              <w:rPr>
                <w:rFonts w:cs="Calibri"/>
                <w:b/>
                <w:bCs/>
                <w:color w:val="FFFFFF"/>
                <w:sz w:val="18"/>
                <w:szCs w:val="18"/>
                <w:lang w:eastAsia="en-US"/>
              </w:rPr>
            </w:pPr>
            <w:r w:rsidRPr="00B66EAD">
              <w:rPr>
                <w:rFonts w:cs="Calibri"/>
                <w:b/>
                <w:bCs/>
                <w:color w:val="FFFFFF"/>
                <w:sz w:val="18"/>
                <w:szCs w:val="18"/>
                <w:lang w:eastAsia="en-US"/>
              </w:rPr>
              <w:t>16</w:t>
            </w:r>
          </w:p>
        </w:tc>
        <w:tc>
          <w:tcPr>
            <w:tcW w:w="1387" w:type="dxa"/>
            <w:shd w:val="clear" w:color="000000" w:fill="000000"/>
            <w:noWrap/>
            <w:vAlign w:val="bottom"/>
            <w:hideMark/>
          </w:tcPr>
          <w:p w14:paraId="07BDB0EB" w14:textId="77777777" w:rsidR="00B66EAD" w:rsidRPr="00B66EAD" w:rsidRDefault="00B66EAD" w:rsidP="00C90DBC">
            <w:pPr>
              <w:jc w:val="center"/>
              <w:rPr>
                <w:rFonts w:cs="Calibri"/>
                <w:b/>
                <w:bCs/>
                <w:color w:val="FFFFFF"/>
                <w:sz w:val="18"/>
                <w:szCs w:val="18"/>
                <w:lang w:eastAsia="en-US"/>
              </w:rPr>
            </w:pPr>
            <w:r w:rsidRPr="00B66EAD">
              <w:rPr>
                <w:rFonts w:cs="Calibri"/>
                <w:b/>
                <w:bCs/>
                <w:color w:val="FFFFFF"/>
                <w:sz w:val="18"/>
                <w:szCs w:val="18"/>
                <w:lang w:eastAsia="en-US"/>
              </w:rPr>
              <w:t>1</w:t>
            </w:r>
          </w:p>
        </w:tc>
        <w:tc>
          <w:tcPr>
            <w:tcW w:w="1386" w:type="dxa"/>
            <w:shd w:val="clear" w:color="000000" w:fill="000000"/>
            <w:noWrap/>
            <w:vAlign w:val="bottom"/>
            <w:hideMark/>
          </w:tcPr>
          <w:p w14:paraId="1338DA37" w14:textId="77777777" w:rsidR="00B66EAD" w:rsidRPr="00B66EAD" w:rsidRDefault="00B66EAD" w:rsidP="00C90DBC">
            <w:pPr>
              <w:jc w:val="center"/>
              <w:rPr>
                <w:rFonts w:cs="Calibri"/>
                <w:b/>
                <w:bCs/>
                <w:color w:val="FFFFFF"/>
                <w:sz w:val="18"/>
                <w:szCs w:val="18"/>
                <w:lang w:eastAsia="en-US"/>
              </w:rPr>
            </w:pPr>
            <w:r w:rsidRPr="00B66EAD">
              <w:rPr>
                <w:rFonts w:cs="Calibri"/>
                <w:b/>
                <w:bCs/>
                <w:color w:val="FFFFFF"/>
                <w:sz w:val="18"/>
                <w:szCs w:val="18"/>
                <w:lang w:eastAsia="en-US"/>
              </w:rPr>
              <w:t>55</w:t>
            </w:r>
          </w:p>
        </w:tc>
      </w:tr>
      <w:tr w:rsidR="00422E3E" w:rsidRPr="00984D20" w14:paraId="4067552F" w14:textId="77777777" w:rsidTr="00422E3E">
        <w:trPr>
          <w:trHeight w:val="246"/>
        </w:trPr>
        <w:tc>
          <w:tcPr>
            <w:tcW w:w="536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D9D9" w:themeFill="background1" w:themeFillShade="D9"/>
            <w:noWrap/>
            <w:vAlign w:val="bottom"/>
            <w:hideMark/>
          </w:tcPr>
          <w:p w14:paraId="2915B12D" w14:textId="02D78EBE" w:rsidR="00422E3E" w:rsidRPr="00984D20" w:rsidRDefault="00422E3E" w:rsidP="00422E3E">
            <w:pPr>
              <w:jc w:val="right"/>
              <w:rPr>
                <w:rFonts w:cs="Calibri"/>
                <w:sz w:val="18"/>
                <w:szCs w:val="18"/>
                <w:lang w:eastAsia="en-US"/>
              </w:rPr>
            </w:pPr>
            <w:r w:rsidRPr="00984D20">
              <w:rPr>
                <w:rFonts w:cs="Calibri"/>
                <w:sz w:val="18"/>
                <w:szCs w:val="18"/>
                <w:lang w:eastAsia="en-US"/>
              </w:rPr>
              <w:lastRenderedPageBreak/>
              <w:t>Women were (% of grand total)</w:t>
            </w:r>
            <w:r w:rsidRPr="00422E3E">
              <w:rPr>
                <w:rFonts w:cs="Calibri"/>
                <w:sz w:val="18"/>
                <w:szCs w:val="18"/>
                <w:lang w:eastAsia="en-US"/>
              </w:rPr>
              <w:t xml:space="preserve"> </w:t>
            </w:r>
          </w:p>
        </w:tc>
        <w:tc>
          <w:tcPr>
            <w:tcW w:w="138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D9D9" w:themeFill="background1" w:themeFillShade="D9"/>
            <w:noWrap/>
            <w:vAlign w:val="bottom"/>
          </w:tcPr>
          <w:p w14:paraId="403AE304" w14:textId="65104EE7" w:rsidR="00422E3E" w:rsidRPr="00984D20" w:rsidRDefault="00422E3E" w:rsidP="00422E3E">
            <w:pPr>
              <w:jc w:val="center"/>
              <w:rPr>
                <w:rFonts w:cs="Calibri"/>
                <w:sz w:val="18"/>
                <w:szCs w:val="18"/>
                <w:lang w:eastAsia="en-US"/>
              </w:rPr>
            </w:pPr>
          </w:p>
        </w:tc>
        <w:tc>
          <w:tcPr>
            <w:tcW w:w="138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FFFFF" w:themeFill="background1"/>
            <w:noWrap/>
            <w:vAlign w:val="bottom"/>
            <w:hideMark/>
          </w:tcPr>
          <w:p w14:paraId="2E23D7DC" w14:textId="2F93563B" w:rsidR="00422E3E" w:rsidRPr="00984D20" w:rsidRDefault="00EA6609" w:rsidP="00422E3E">
            <w:pPr>
              <w:jc w:val="center"/>
              <w:rPr>
                <w:rFonts w:cs="Calibri"/>
                <w:sz w:val="18"/>
                <w:szCs w:val="18"/>
                <w:lang w:eastAsia="en-US"/>
              </w:rPr>
            </w:pPr>
            <w:r>
              <w:rPr>
                <w:rFonts w:cs="Calibri"/>
                <w:sz w:val="18"/>
                <w:szCs w:val="18"/>
                <w:lang w:eastAsia="en-US"/>
              </w:rPr>
              <w:t>29%</w:t>
            </w:r>
          </w:p>
        </w:tc>
        <w:tc>
          <w:tcPr>
            <w:tcW w:w="138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D9D9" w:themeFill="background1" w:themeFillShade="D9"/>
            <w:noWrap/>
            <w:vAlign w:val="bottom"/>
            <w:hideMark/>
          </w:tcPr>
          <w:p w14:paraId="301CF0BC" w14:textId="3CD47C7D" w:rsidR="00422E3E" w:rsidRPr="00984D20" w:rsidRDefault="00422E3E" w:rsidP="00422E3E">
            <w:pPr>
              <w:jc w:val="center"/>
              <w:rPr>
                <w:rFonts w:cs="Calibri"/>
                <w:sz w:val="18"/>
                <w:szCs w:val="18"/>
                <w:lang w:eastAsia="en-US"/>
              </w:rPr>
            </w:pPr>
          </w:p>
        </w:tc>
        <w:tc>
          <w:tcPr>
            <w:tcW w:w="13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D9D9" w:themeFill="background1" w:themeFillShade="D9"/>
            <w:noWrap/>
            <w:vAlign w:val="bottom"/>
            <w:hideMark/>
          </w:tcPr>
          <w:p w14:paraId="614C1FA8" w14:textId="77777777" w:rsidR="00422E3E" w:rsidRPr="00984D20" w:rsidRDefault="00422E3E" w:rsidP="00422E3E">
            <w:pPr>
              <w:jc w:val="center"/>
              <w:rPr>
                <w:rFonts w:cs="Calibri"/>
                <w:sz w:val="18"/>
                <w:szCs w:val="18"/>
                <w:lang w:eastAsia="en-US"/>
              </w:rPr>
            </w:pPr>
          </w:p>
        </w:tc>
      </w:tr>
    </w:tbl>
    <w:p w14:paraId="701F5F52" w14:textId="77777777" w:rsidR="003E456B" w:rsidRDefault="003E456B" w:rsidP="00A51F33">
      <w:pPr>
        <w:rPr>
          <w:rFonts w:cs="Calibri"/>
          <w:szCs w:val="22"/>
          <w:highlight w:val="magenta"/>
        </w:rPr>
      </w:pPr>
    </w:p>
    <w:p w14:paraId="42A6A273" w14:textId="77777777" w:rsidR="00C108E7" w:rsidRPr="00F77689" w:rsidRDefault="00C108E7" w:rsidP="00C108E7">
      <w:pPr>
        <w:ind w:right="180"/>
        <w:rPr>
          <w:rFonts w:cs="Calibri"/>
        </w:rPr>
      </w:pPr>
    </w:p>
    <w:p w14:paraId="7F459BD5" w14:textId="17B9F1AE" w:rsidR="0028272C" w:rsidRDefault="0028272C" w:rsidP="0028272C">
      <w:pPr>
        <w:pStyle w:val="Ttulo5"/>
        <w:rPr>
          <w:rFonts w:cs="Calibri"/>
          <w:szCs w:val="22"/>
          <w:highlight w:val="magenta"/>
        </w:rPr>
      </w:pPr>
      <w:bookmarkStart w:id="36" w:name="_Ref225788152"/>
      <w:r w:rsidRPr="00892F9D">
        <w:t xml:space="preserve">Table </w:t>
      </w:r>
      <w:r>
        <w:fldChar w:fldCharType="begin"/>
      </w:r>
      <w:r w:rsidRPr="00892F9D">
        <w:instrText xml:space="preserve"> SEQ Table \* ARABIC </w:instrText>
      </w:r>
      <w:r>
        <w:fldChar w:fldCharType="separate"/>
      </w:r>
      <w:r>
        <w:rPr>
          <w:noProof/>
        </w:rPr>
        <w:t>5</w:t>
      </w:r>
      <w:r>
        <w:fldChar w:fldCharType="end"/>
      </w:r>
      <w:bookmarkEnd w:id="36"/>
      <w:r w:rsidRPr="00892F9D">
        <w:t xml:space="preserve">. </w:t>
      </w:r>
      <w:r>
        <w:t>Main stakeholders and their role in this project (per category)</w:t>
      </w:r>
    </w:p>
    <w:tbl>
      <w:tblPr>
        <w:tblW w:w="10914"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1707"/>
        <w:gridCol w:w="9207"/>
      </w:tblGrid>
      <w:tr w:rsidR="0028272C" w:rsidRPr="00E1163E" w14:paraId="47027D04" w14:textId="77777777" w:rsidTr="002B1EDC">
        <w:trPr>
          <w:trHeight w:val="300"/>
          <w:tblHeader/>
        </w:trPr>
        <w:tc>
          <w:tcPr>
            <w:tcW w:w="1707" w:type="dxa"/>
            <w:shd w:val="clear" w:color="auto" w:fill="000000" w:themeFill="text1"/>
            <w:hideMark/>
          </w:tcPr>
          <w:p w14:paraId="2C783D21" w14:textId="77777777" w:rsidR="0028272C" w:rsidRPr="00E1163E" w:rsidRDefault="0028272C" w:rsidP="00594921">
            <w:pPr>
              <w:rPr>
                <w:rFonts w:cs="Calibri"/>
                <w:b/>
                <w:bCs/>
                <w:color w:val="FFFFFF"/>
                <w:sz w:val="16"/>
                <w:szCs w:val="16"/>
                <w:lang w:eastAsia="en-US"/>
              </w:rPr>
            </w:pPr>
            <w:r w:rsidRPr="00E1163E">
              <w:rPr>
                <w:rFonts w:cs="Calibri"/>
                <w:b/>
                <w:bCs/>
                <w:color w:val="FFFFFF"/>
                <w:sz w:val="16"/>
                <w:szCs w:val="16"/>
                <w:lang w:eastAsia="en-US"/>
              </w:rPr>
              <w:t>Institutional stakeholders | per type and relevance</w:t>
            </w:r>
          </w:p>
        </w:tc>
        <w:tc>
          <w:tcPr>
            <w:tcW w:w="9207" w:type="dxa"/>
            <w:shd w:val="clear" w:color="auto" w:fill="000000" w:themeFill="text1"/>
            <w:noWrap/>
            <w:hideMark/>
          </w:tcPr>
          <w:p w14:paraId="1BCDF37B" w14:textId="77777777" w:rsidR="0028272C" w:rsidRPr="00E1163E" w:rsidRDefault="0028272C" w:rsidP="00594921">
            <w:pPr>
              <w:spacing w:after="80"/>
              <w:rPr>
                <w:rFonts w:cs="Calibri"/>
                <w:b/>
                <w:bCs/>
                <w:color w:val="FFFFFF"/>
                <w:sz w:val="16"/>
                <w:szCs w:val="16"/>
                <w:lang w:eastAsia="en-US"/>
              </w:rPr>
            </w:pPr>
            <w:r w:rsidRPr="00E1163E">
              <w:rPr>
                <w:rFonts w:cs="Calibri"/>
                <w:b/>
                <w:bCs/>
                <w:color w:val="FFFFFF"/>
                <w:sz w:val="16"/>
                <w:szCs w:val="16"/>
                <w:lang w:eastAsia="en-US"/>
              </w:rPr>
              <w:t>Proposed role in the project</w:t>
            </w:r>
          </w:p>
        </w:tc>
      </w:tr>
      <w:tr w:rsidR="0028272C" w:rsidRPr="00E1163E" w14:paraId="1E2B5723" w14:textId="77777777" w:rsidTr="002B1EDC">
        <w:trPr>
          <w:trHeight w:val="300"/>
        </w:trPr>
        <w:tc>
          <w:tcPr>
            <w:tcW w:w="1707" w:type="dxa"/>
            <w:shd w:val="clear" w:color="auto" w:fill="C1E4F5" w:themeFill="accent1" w:themeFillTint="33"/>
            <w:noWrap/>
            <w:hideMark/>
          </w:tcPr>
          <w:p w14:paraId="4582D94C" w14:textId="77777777" w:rsidR="0028272C" w:rsidRPr="00E1163E" w:rsidRDefault="0028272C" w:rsidP="00594921">
            <w:pPr>
              <w:rPr>
                <w:rFonts w:cs="Calibri"/>
                <w:b/>
                <w:bCs/>
                <w:color w:val="000000"/>
                <w:sz w:val="16"/>
                <w:szCs w:val="16"/>
                <w:lang w:eastAsia="en-US"/>
              </w:rPr>
            </w:pPr>
            <w:r w:rsidRPr="00E1163E">
              <w:rPr>
                <w:rFonts w:cs="Calibri"/>
                <w:b/>
                <w:bCs/>
                <w:color w:val="000000"/>
                <w:sz w:val="16"/>
                <w:szCs w:val="16"/>
                <w:lang w:eastAsia="en-US"/>
              </w:rPr>
              <w:t>Government</w:t>
            </w:r>
          </w:p>
        </w:tc>
        <w:tc>
          <w:tcPr>
            <w:tcW w:w="9207" w:type="dxa"/>
            <w:shd w:val="clear" w:color="auto" w:fill="C1E4F5" w:themeFill="accent1" w:themeFillTint="33"/>
            <w:noWrap/>
            <w:hideMark/>
          </w:tcPr>
          <w:p w14:paraId="47D70017" w14:textId="77777777" w:rsidR="0028272C" w:rsidRPr="00E1163E" w:rsidRDefault="0028272C" w:rsidP="00594921">
            <w:pPr>
              <w:spacing w:after="80"/>
              <w:rPr>
                <w:rFonts w:cs="Calibri"/>
                <w:b/>
                <w:bCs/>
                <w:color w:val="000000"/>
                <w:sz w:val="16"/>
                <w:szCs w:val="16"/>
                <w:lang w:eastAsia="en-US"/>
              </w:rPr>
            </w:pPr>
            <w:r w:rsidRPr="00E1163E">
              <w:rPr>
                <w:rFonts w:cs="Calibri"/>
                <w:b/>
                <w:bCs/>
                <w:color w:val="000000"/>
                <w:sz w:val="16"/>
                <w:szCs w:val="16"/>
                <w:lang w:eastAsia="en-US"/>
              </w:rPr>
              <w:t> </w:t>
            </w:r>
          </w:p>
        </w:tc>
      </w:tr>
      <w:tr w:rsidR="0028272C" w:rsidRPr="00E1163E" w14:paraId="4BFAC986" w14:textId="77777777" w:rsidTr="002B1EDC">
        <w:trPr>
          <w:trHeight w:val="300"/>
        </w:trPr>
        <w:tc>
          <w:tcPr>
            <w:tcW w:w="1707" w:type="dxa"/>
            <w:shd w:val="clear" w:color="auto" w:fill="F2F2F2" w:themeFill="background1" w:themeFillShade="F2"/>
            <w:noWrap/>
            <w:hideMark/>
          </w:tcPr>
          <w:p w14:paraId="7FBA98F3" w14:textId="77777777" w:rsidR="0028272C" w:rsidRPr="00E1163E" w:rsidRDefault="0028272C" w:rsidP="00594921">
            <w:pPr>
              <w:ind w:left="162"/>
              <w:rPr>
                <w:rFonts w:cs="Calibri"/>
                <w:color w:val="000000"/>
                <w:sz w:val="16"/>
                <w:szCs w:val="16"/>
                <w:lang w:eastAsia="en-US"/>
              </w:rPr>
            </w:pPr>
            <w:r w:rsidRPr="00E1163E">
              <w:rPr>
                <w:rFonts w:cs="Calibri"/>
                <w:color w:val="000000"/>
                <w:sz w:val="16"/>
                <w:szCs w:val="16"/>
                <w:lang w:eastAsia="en-US"/>
              </w:rPr>
              <w:t>IBAP - National Institute for Biodiversity and Protected Areas</w:t>
            </w:r>
          </w:p>
        </w:tc>
        <w:tc>
          <w:tcPr>
            <w:tcW w:w="9207" w:type="dxa"/>
            <w:shd w:val="clear" w:color="auto" w:fill="FFFFFF" w:themeFill="background1"/>
            <w:noWrap/>
            <w:hideMark/>
          </w:tcPr>
          <w:p w14:paraId="348AAE2B" w14:textId="67DF8C70" w:rsidR="0028272C" w:rsidRPr="00892F9D" w:rsidRDefault="0028272C" w:rsidP="00594921">
            <w:pPr>
              <w:spacing w:after="80"/>
              <w:rPr>
                <w:rFonts w:cs="Calibri"/>
                <w:color w:val="000000"/>
                <w:sz w:val="16"/>
                <w:szCs w:val="16"/>
                <w:lang w:eastAsia="en-US"/>
              </w:rPr>
            </w:pPr>
            <w:r w:rsidRPr="5456DFA0">
              <w:rPr>
                <w:rFonts w:cs="Calibri"/>
                <w:color w:val="000000" w:themeColor="text1"/>
                <w:sz w:val="16"/>
                <w:szCs w:val="16"/>
                <w:lang w:eastAsia="en-US"/>
              </w:rPr>
              <w:t>IBAP is proposed as the executing entity for this project under the National Implementation Modality (NIM), since it is the national entity responsible for managing all protected areas within Guinea-Bissau’s National System of Protected Areas (SNAP)—which corresponds to 26</w:t>
            </w:r>
            <w:r w:rsidR="3F15138D" w:rsidRPr="5456DFA0">
              <w:rPr>
                <w:rFonts w:cs="Calibri"/>
                <w:color w:val="000000" w:themeColor="text1"/>
                <w:sz w:val="16"/>
                <w:szCs w:val="16"/>
                <w:lang w:eastAsia="en-US"/>
              </w:rPr>
              <w:t>,3</w:t>
            </w:r>
            <w:r w:rsidRPr="5456DFA0">
              <w:rPr>
                <w:rFonts w:cs="Calibri"/>
                <w:color w:val="000000" w:themeColor="text1"/>
                <w:sz w:val="16"/>
                <w:szCs w:val="16"/>
                <w:lang w:eastAsia="en-US"/>
              </w:rPr>
              <w:t xml:space="preserve">% of the national territory. </w:t>
            </w:r>
          </w:p>
          <w:p w14:paraId="47488641"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Although linked to the Ministry of Environment, IBAP has full operational, administrative, and financial autonomy to carry out its mandate. It also has extensive experience in implementing projects funded by the GEF and other sources. IBAP maintains partnerships and collaboration arrangements with a wide range of national and international stakeholders—from donors peer institutions in other countries, to academic institutions. As the designated NIM entity, IBAP will be responsible for achieving the project objective and reporting to UNDP.</w:t>
            </w:r>
          </w:p>
          <w:p w14:paraId="44535543" w14:textId="77777777" w:rsidR="0028272C" w:rsidRPr="00E1163E" w:rsidRDefault="0028272C" w:rsidP="00594921">
            <w:pPr>
              <w:spacing w:after="80"/>
              <w:rPr>
                <w:rFonts w:cs="Calibri"/>
                <w:color w:val="000000"/>
                <w:sz w:val="16"/>
                <w:szCs w:val="16"/>
                <w:lang w:eastAsia="en-US"/>
              </w:rPr>
            </w:pPr>
            <w:r w:rsidRPr="00892F9D">
              <w:rPr>
                <w:rFonts w:cs="Calibri"/>
                <w:color w:val="000000"/>
                <w:sz w:val="16"/>
                <w:szCs w:val="16"/>
                <w:lang w:eastAsia="en-US"/>
              </w:rPr>
              <w:t xml:space="preserve">Besides its role as the NIM agency, responding directly to the Project Board for delivering the expected results under the project, IBAP is also proposed as a co-financier. It will function as the Secretary for the Project Steering Committee (PSC).  </w:t>
            </w:r>
          </w:p>
        </w:tc>
      </w:tr>
      <w:tr w:rsidR="0028272C" w:rsidRPr="00E1163E" w14:paraId="1A987687" w14:textId="77777777" w:rsidTr="002B1EDC">
        <w:trPr>
          <w:trHeight w:val="300"/>
        </w:trPr>
        <w:tc>
          <w:tcPr>
            <w:tcW w:w="1707" w:type="dxa"/>
            <w:shd w:val="clear" w:color="auto" w:fill="F2F2F2" w:themeFill="background1" w:themeFillShade="F2"/>
            <w:noWrap/>
            <w:hideMark/>
          </w:tcPr>
          <w:p w14:paraId="6F11FFE1" w14:textId="77777777" w:rsidR="0028272C" w:rsidRPr="00E1163E" w:rsidRDefault="0028272C" w:rsidP="00594921">
            <w:pPr>
              <w:ind w:left="162"/>
              <w:rPr>
                <w:rFonts w:cs="Calibri"/>
                <w:color w:val="000000"/>
                <w:sz w:val="16"/>
                <w:szCs w:val="16"/>
                <w:lang w:eastAsia="en-US"/>
              </w:rPr>
            </w:pPr>
            <w:r w:rsidRPr="00E1163E">
              <w:rPr>
                <w:rFonts w:cs="Calibri"/>
                <w:color w:val="000000"/>
                <w:sz w:val="16"/>
                <w:szCs w:val="16"/>
                <w:lang w:eastAsia="en-US"/>
              </w:rPr>
              <w:t>Ministry of Environment and Climate Action</w:t>
            </w:r>
            <w:r w:rsidRPr="00892F9D">
              <w:rPr>
                <w:rFonts w:cs="Calibri"/>
                <w:color w:val="000000"/>
                <w:sz w:val="16"/>
                <w:szCs w:val="16"/>
                <w:lang w:eastAsia="en-US"/>
              </w:rPr>
              <w:t xml:space="preserve"> (MoE)</w:t>
            </w:r>
          </w:p>
        </w:tc>
        <w:tc>
          <w:tcPr>
            <w:tcW w:w="9207" w:type="dxa"/>
            <w:shd w:val="clear" w:color="auto" w:fill="FFFFFF" w:themeFill="background1"/>
            <w:noWrap/>
            <w:hideMark/>
          </w:tcPr>
          <w:p w14:paraId="209251A7"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The MoE is the line ministry at the central level responsible for environmental policy and oversight across a broad range of thematic areas. Its operations are financed through the General State Budget, and due to resource constraints, it maintains only a limited decentralized presence in the regions. In practice, much of its mandate is implemented through affiliated institutions (such as IBAP, INA and AAAC) and specialized directorates, including the National Directorate for Environment (DGA), which plays a key role in policy formulation and regulatory functions.</w:t>
            </w:r>
          </w:p>
          <w:p w14:paraId="28533156" w14:textId="77777777" w:rsidR="0028272C" w:rsidRPr="00E1163E" w:rsidRDefault="0028272C" w:rsidP="00594921">
            <w:pPr>
              <w:spacing w:after="80"/>
              <w:rPr>
                <w:rFonts w:cs="Calibri"/>
                <w:color w:val="000000"/>
                <w:sz w:val="16"/>
                <w:szCs w:val="16"/>
                <w:lang w:eastAsia="en-US"/>
              </w:rPr>
            </w:pPr>
            <w:r w:rsidRPr="00892F9D">
              <w:rPr>
                <w:rFonts w:cs="Calibri"/>
                <w:color w:val="000000"/>
                <w:sz w:val="16"/>
                <w:szCs w:val="16"/>
                <w:lang w:eastAsia="en-US"/>
              </w:rPr>
              <w:t>It is proposed that DGA is represented at the PSC, and possibly also at the Project Board, to play an oversight role on behalf of the MoE.</w:t>
            </w:r>
          </w:p>
        </w:tc>
      </w:tr>
      <w:tr w:rsidR="0028272C" w:rsidRPr="00E1163E" w14:paraId="398FE989" w14:textId="77777777" w:rsidTr="002B1EDC">
        <w:trPr>
          <w:trHeight w:val="300"/>
        </w:trPr>
        <w:tc>
          <w:tcPr>
            <w:tcW w:w="1707" w:type="dxa"/>
            <w:shd w:val="clear" w:color="auto" w:fill="F2F2F2" w:themeFill="background1" w:themeFillShade="F2"/>
            <w:noWrap/>
            <w:hideMark/>
          </w:tcPr>
          <w:p w14:paraId="6607DB0E" w14:textId="77777777" w:rsidR="0028272C" w:rsidRPr="00E1163E" w:rsidRDefault="0028272C" w:rsidP="00594921">
            <w:pPr>
              <w:ind w:left="162"/>
              <w:rPr>
                <w:rFonts w:cs="Calibri"/>
                <w:color w:val="000000"/>
                <w:sz w:val="16"/>
                <w:szCs w:val="16"/>
                <w:lang w:eastAsia="en-US"/>
              </w:rPr>
            </w:pPr>
            <w:r w:rsidRPr="00892F9D">
              <w:rPr>
                <w:rFonts w:cs="Calibri"/>
                <w:color w:val="000000"/>
                <w:sz w:val="16"/>
                <w:szCs w:val="16"/>
                <w:lang w:eastAsia="en-US"/>
              </w:rPr>
              <w:t>INA – National Institute for the Environment, under MoE</w:t>
            </w:r>
          </w:p>
        </w:tc>
        <w:tc>
          <w:tcPr>
            <w:tcW w:w="9207" w:type="dxa"/>
            <w:shd w:val="clear" w:color="auto" w:fill="FFFFFF" w:themeFill="background1"/>
            <w:noWrap/>
            <w:hideMark/>
          </w:tcPr>
          <w:p w14:paraId="566B82E6"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INA is a subordinate institute linked to MoE. INA hosts the GEF Operational Focal Point (OFP) and plays a key role in the nationally</w:t>
            </w:r>
            <w:r>
              <w:rPr>
                <w:rFonts w:cs="Calibri"/>
                <w:color w:val="000000"/>
                <w:sz w:val="16"/>
                <w:szCs w:val="16"/>
                <w:lang w:eastAsia="en-US"/>
              </w:rPr>
              <w:t xml:space="preserve"> </w:t>
            </w:r>
            <w:r w:rsidRPr="00892F9D">
              <w:rPr>
                <w:rFonts w:cs="Calibri"/>
                <w:color w:val="000000"/>
                <w:sz w:val="16"/>
                <w:szCs w:val="16"/>
                <w:lang w:eastAsia="en-US"/>
              </w:rPr>
              <w:t xml:space="preserve">driven oversight of GEF projects. As an important national knowledge-based organization, INA is engaged in the execution of a handful of GEF projects that have climate change as a key theme. </w:t>
            </w:r>
          </w:p>
          <w:p w14:paraId="75899116" w14:textId="77777777" w:rsidR="0028272C" w:rsidRPr="00E1163E" w:rsidRDefault="0028272C" w:rsidP="00594921">
            <w:pPr>
              <w:spacing w:after="80"/>
              <w:rPr>
                <w:rFonts w:cs="Calibri"/>
                <w:color w:val="000000"/>
                <w:sz w:val="16"/>
                <w:szCs w:val="16"/>
                <w:lang w:eastAsia="en-US"/>
              </w:rPr>
            </w:pPr>
            <w:r w:rsidRPr="00892F9D">
              <w:rPr>
                <w:rFonts w:cs="Calibri"/>
                <w:color w:val="000000"/>
                <w:sz w:val="16"/>
                <w:szCs w:val="16"/>
                <w:lang w:eastAsia="en-US"/>
              </w:rPr>
              <w:t xml:space="preserve">It is proposed that INA is represented at PSC. </w:t>
            </w:r>
          </w:p>
        </w:tc>
      </w:tr>
      <w:tr w:rsidR="0028272C" w:rsidRPr="00B50C73" w14:paraId="18AAAACE" w14:textId="77777777" w:rsidTr="002B1EDC">
        <w:trPr>
          <w:trHeight w:val="300"/>
        </w:trPr>
        <w:tc>
          <w:tcPr>
            <w:tcW w:w="1707" w:type="dxa"/>
            <w:shd w:val="clear" w:color="auto" w:fill="F2F2F2" w:themeFill="background1" w:themeFillShade="F2"/>
            <w:noWrap/>
            <w:hideMark/>
          </w:tcPr>
          <w:p w14:paraId="60FF0003" w14:textId="77777777" w:rsidR="0028272C" w:rsidRPr="00E1163E" w:rsidRDefault="0028272C" w:rsidP="00594921">
            <w:pPr>
              <w:ind w:left="162"/>
              <w:rPr>
                <w:rFonts w:cs="Calibri"/>
                <w:color w:val="000000"/>
                <w:sz w:val="16"/>
                <w:szCs w:val="16"/>
                <w:lang w:val="pt-BR" w:eastAsia="en-US"/>
              </w:rPr>
            </w:pPr>
            <w:r w:rsidRPr="00E1163E">
              <w:rPr>
                <w:rFonts w:cs="Calibri"/>
                <w:color w:val="000000"/>
                <w:sz w:val="16"/>
                <w:szCs w:val="16"/>
                <w:lang w:val="pt-BR" w:eastAsia="en-US"/>
              </w:rPr>
              <w:t>Autoridade de Avaliação Ambiental Competente (AAAC)</w:t>
            </w:r>
          </w:p>
        </w:tc>
        <w:tc>
          <w:tcPr>
            <w:tcW w:w="9207" w:type="dxa"/>
            <w:shd w:val="clear" w:color="auto" w:fill="FFFFFF" w:themeFill="background1"/>
            <w:noWrap/>
            <w:hideMark/>
          </w:tcPr>
          <w:p w14:paraId="31B06BBA"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 xml:space="preserve">The Authority is responsible for environmental compliance in Guinea-Bissau, serving as the national body mandated to implement the Environmental Assessment Law (Law nº 10/2010) and associated regulations. It reviews and approves environmental and social impact assessments (ESIA), conducts screening and categorization of projects, organizes public consultations, and issues environmental licenses and permits for activities such as mining, infrastructure, water abstraction, energy, agriculture, and natural resource exploitation. In this manner, AAAC plays a central role in integrating environmental and social considerations into development planning, including projects, plans, and policies, although with limited human and financial resources and restricted institutional autonomy. </w:t>
            </w:r>
          </w:p>
          <w:p w14:paraId="582182FB" w14:textId="77777777" w:rsidR="0028272C" w:rsidRPr="00E1163E" w:rsidRDefault="0028272C" w:rsidP="00594921">
            <w:pPr>
              <w:spacing w:after="80"/>
              <w:rPr>
                <w:rFonts w:cs="Calibri"/>
                <w:color w:val="000000"/>
                <w:sz w:val="16"/>
                <w:szCs w:val="16"/>
                <w:lang w:eastAsia="en-US"/>
              </w:rPr>
            </w:pPr>
            <w:r w:rsidRPr="00892F9D">
              <w:rPr>
                <w:rFonts w:cs="Calibri"/>
                <w:color w:val="000000" w:themeColor="text1"/>
                <w:sz w:val="16"/>
                <w:szCs w:val="16"/>
                <w:lang w:eastAsia="en-US"/>
              </w:rPr>
              <w:t xml:space="preserve">AAAC will be an important player with respect to safeguards compliance (Output 4.1.2 on Project-level risk management measures), including when considering socio-environmental risks linked to infrastructure. </w:t>
            </w:r>
          </w:p>
        </w:tc>
      </w:tr>
      <w:tr w:rsidR="0028272C" w:rsidRPr="00B50C73" w14:paraId="7E826AF7" w14:textId="77777777" w:rsidTr="002B1EDC">
        <w:trPr>
          <w:trHeight w:val="103"/>
        </w:trPr>
        <w:tc>
          <w:tcPr>
            <w:tcW w:w="1707" w:type="dxa"/>
            <w:shd w:val="clear" w:color="auto" w:fill="F2F2F2" w:themeFill="background1" w:themeFillShade="F2"/>
            <w:noWrap/>
          </w:tcPr>
          <w:p w14:paraId="66676F95" w14:textId="77777777" w:rsidR="0028272C" w:rsidRPr="00892F9D" w:rsidRDefault="0028272C" w:rsidP="00594921">
            <w:pPr>
              <w:ind w:left="162"/>
              <w:rPr>
                <w:rFonts w:cs="Calibri"/>
                <w:i/>
                <w:iCs/>
                <w:color w:val="000000"/>
                <w:sz w:val="16"/>
                <w:szCs w:val="16"/>
                <w:u w:val="single"/>
                <w:lang w:eastAsia="en-US"/>
              </w:rPr>
            </w:pPr>
            <w:r w:rsidRPr="00892F9D">
              <w:rPr>
                <w:rFonts w:cs="Calibri"/>
                <w:i/>
                <w:iCs/>
                <w:color w:val="000000"/>
                <w:sz w:val="16"/>
                <w:szCs w:val="16"/>
                <w:u w:val="single"/>
                <w:lang w:eastAsia="en-US"/>
              </w:rPr>
              <w:t xml:space="preserve">Other national entities </w:t>
            </w:r>
          </w:p>
        </w:tc>
        <w:tc>
          <w:tcPr>
            <w:tcW w:w="9207" w:type="dxa"/>
            <w:shd w:val="clear" w:color="auto" w:fill="FFFFFF" w:themeFill="background1"/>
            <w:noWrap/>
          </w:tcPr>
          <w:p w14:paraId="2930A3A9"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 xml:space="preserve">Other central and decentralized institutions may be important for the project’s theme, especially activities foreseen under Component 1 (establishment of a PFP), Component 2 and 3 (management of forests, water resources, soil and agricultural activities): e.g. the Ministry of the Economy, Planning and Regional Integration, the General Directorate for Water Resources, under Ministry of Natural Resources, and the General Directorate for Fauna and Flora, under the Ministry of Agriculture. The latter is e.g. proposed as a co-financier, because of their role in REDD+ initiatives in Guinea-Bissau. </w:t>
            </w:r>
          </w:p>
          <w:p w14:paraId="4A035FE3"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The relevance of these other entities will be determined during the PPG. Some may be invited to participate in the PSC.</w:t>
            </w:r>
          </w:p>
        </w:tc>
      </w:tr>
      <w:tr w:rsidR="0028272C" w:rsidRPr="008965BC" w14:paraId="4401F1BD" w14:textId="77777777" w:rsidTr="002B1EDC">
        <w:trPr>
          <w:trHeight w:val="300"/>
        </w:trPr>
        <w:tc>
          <w:tcPr>
            <w:tcW w:w="1707" w:type="dxa"/>
            <w:shd w:val="clear" w:color="auto" w:fill="F2F2F2" w:themeFill="background1" w:themeFillShade="F2"/>
            <w:noWrap/>
          </w:tcPr>
          <w:p w14:paraId="6C4E8E53" w14:textId="77777777" w:rsidR="0028272C" w:rsidRPr="00892F9D" w:rsidRDefault="0028272C" w:rsidP="00594921">
            <w:pPr>
              <w:ind w:left="162"/>
              <w:rPr>
                <w:rFonts w:cs="Calibri"/>
                <w:color w:val="000000"/>
                <w:sz w:val="16"/>
                <w:szCs w:val="16"/>
                <w:lang w:eastAsia="en-US"/>
              </w:rPr>
            </w:pPr>
            <w:r w:rsidRPr="00892F9D">
              <w:rPr>
                <w:rFonts w:cs="Calibri"/>
                <w:color w:val="000000"/>
                <w:sz w:val="16"/>
                <w:szCs w:val="16"/>
                <w:lang w:eastAsia="en-US"/>
              </w:rPr>
              <w:t>Local government</w:t>
            </w:r>
          </w:p>
        </w:tc>
        <w:tc>
          <w:tcPr>
            <w:tcW w:w="9207" w:type="dxa"/>
            <w:shd w:val="clear" w:color="auto" w:fill="FFFFFF" w:themeFill="background1"/>
            <w:noWrap/>
          </w:tcPr>
          <w:p w14:paraId="1CB6E517"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 xml:space="preserve">From the point of view of administrative divisions, the DBT Complex straddles four regions and at least six sectors: Quebo (Tombali Region), Xitole and Galomaro/Cose (Bafatá Region), Gabú, Boé and Pitche (Gabú Region). The Regions coordinate and supervise state services at regional level but have a limited administrative role. The Sectors, which are the immediate sub-division of Regions, are </w:t>
            </w:r>
            <w:r w:rsidRPr="00892F9D">
              <w:rPr>
                <w:rFonts w:cs="Calibri"/>
                <w:i/>
                <w:iCs/>
                <w:color w:val="000000"/>
                <w:sz w:val="16"/>
                <w:szCs w:val="16"/>
                <w:lang w:eastAsia="en-US"/>
              </w:rPr>
              <w:t>de facto</w:t>
            </w:r>
            <w:r w:rsidRPr="00892F9D">
              <w:rPr>
                <w:rFonts w:cs="Calibri"/>
                <w:color w:val="000000"/>
                <w:sz w:val="16"/>
                <w:szCs w:val="16"/>
                <w:lang w:eastAsia="en-US"/>
              </w:rPr>
              <w:t xml:space="preserve"> the second level of administration. They manage day-to-day administration (civil registry, local coordination, security) and facilitate engagement with communities and traditional authorities. </w:t>
            </w:r>
          </w:p>
          <w:p w14:paraId="2F7F5C3A"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 xml:space="preserve">Any work involving the engagement of local communities needs to be coordinated with decentralized / deconcentrated local government. </w:t>
            </w:r>
          </w:p>
        </w:tc>
      </w:tr>
      <w:tr w:rsidR="0028272C" w:rsidRPr="00E1163E" w14:paraId="3D967829" w14:textId="77777777" w:rsidTr="002B1EDC">
        <w:trPr>
          <w:trHeight w:val="300"/>
        </w:trPr>
        <w:tc>
          <w:tcPr>
            <w:tcW w:w="1707" w:type="dxa"/>
            <w:shd w:val="clear" w:color="auto" w:fill="C1E4F5" w:themeFill="accent1" w:themeFillTint="33"/>
            <w:noWrap/>
            <w:hideMark/>
          </w:tcPr>
          <w:p w14:paraId="19A3C33E" w14:textId="77777777" w:rsidR="0028272C" w:rsidRPr="00E1163E" w:rsidRDefault="0028272C" w:rsidP="00594921">
            <w:pPr>
              <w:rPr>
                <w:rFonts w:cs="Calibri"/>
                <w:b/>
                <w:bCs/>
                <w:color w:val="000000"/>
                <w:sz w:val="16"/>
                <w:szCs w:val="16"/>
                <w:lang w:eastAsia="en-US"/>
              </w:rPr>
            </w:pPr>
            <w:r w:rsidRPr="00E1163E">
              <w:rPr>
                <w:rFonts w:cs="Calibri"/>
                <w:b/>
                <w:bCs/>
                <w:color w:val="000000"/>
                <w:sz w:val="16"/>
                <w:szCs w:val="16"/>
                <w:lang w:eastAsia="en-US"/>
              </w:rPr>
              <w:t>Foundation</w:t>
            </w:r>
            <w:r w:rsidRPr="00892F9D">
              <w:rPr>
                <w:rFonts w:cs="Calibri"/>
                <w:b/>
                <w:bCs/>
                <w:color w:val="000000"/>
                <w:sz w:val="16"/>
                <w:szCs w:val="16"/>
                <w:lang w:eastAsia="en-US"/>
              </w:rPr>
              <w:t>s</w:t>
            </w:r>
          </w:p>
        </w:tc>
        <w:tc>
          <w:tcPr>
            <w:tcW w:w="9207" w:type="dxa"/>
            <w:shd w:val="clear" w:color="auto" w:fill="C1E4F5" w:themeFill="accent1" w:themeFillTint="33"/>
            <w:noWrap/>
            <w:hideMark/>
          </w:tcPr>
          <w:p w14:paraId="3A85E45C" w14:textId="77777777" w:rsidR="0028272C" w:rsidRPr="00E1163E" w:rsidRDefault="0028272C" w:rsidP="00594921">
            <w:pPr>
              <w:spacing w:after="80"/>
              <w:rPr>
                <w:rFonts w:cs="Calibri"/>
                <w:b/>
                <w:bCs/>
                <w:color w:val="000000"/>
                <w:sz w:val="16"/>
                <w:szCs w:val="16"/>
                <w:lang w:eastAsia="en-US"/>
              </w:rPr>
            </w:pPr>
            <w:r w:rsidRPr="00E1163E">
              <w:rPr>
                <w:rFonts w:cs="Calibri"/>
                <w:b/>
                <w:bCs/>
                <w:color w:val="000000"/>
                <w:sz w:val="16"/>
                <w:szCs w:val="16"/>
                <w:lang w:eastAsia="en-US"/>
              </w:rPr>
              <w:t> </w:t>
            </w:r>
          </w:p>
        </w:tc>
      </w:tr>
      <w:tr w:rsidR="0028272C" w:rsidRPr="00E1163E" w14:paraId="3751BDFB" w14:textId="77777777" w:rsidTr="002B1EDC">
        <w:trPr>
          <w:trHeight w:val="300"/>
        </w:trPr>
        <w:tc>
          <w:tcPr>
            <w:tcW w:w="1707" w:type="dxa"/>
            <w:shd w:val="clear" w:color="auto" w:fill="F2F2F2" w:themeFill="background1" w:themeFillShade="F2"/>
            <w:noWrap/>
            <w:hideMark/>
          </w:tcPr>
          <w:p w14:paraId="508C9576" w14:textId="77777777" w:rsidR="0028272C" w:rsidRPr="00E1163E" w:rsidRDefault="0028272C" w:rsidP="00594921">
            <w:pPr>
              <w:ind w:firstLineChars="100" w:firstLine="160"/>
              <w:rPr>
                <w:rFonts w:cs="Calibri"/>
                <w:color w:val="000000"/>
                <w:sz w:val="16"/>
                <w:szCs w:val="16"/>
                <w:lang w:eastAsia="en-US"/>
              </w:rPr>
            </w:pPr>
            <w:r w:rsidRPr="00E1163E">
              <w:rPr>
                <w:rFonts w:cs="Calibri"/>
                <w:color w:val="000000"/>
                <w:sz w:val="16"/>
                <w:szCs w:val="16"/>
                <w:lang w:eastAsia="en-US"/>
              </w:rPr>
              <w:t>BioGuinea Foundation</w:t>
            </w:r>
          </w:p>
        </w:tc>
        <w:tc>
          <w:tcPr>
            <w:tcW w:w="9207" w:type="dxa"/>
            <w:shd w:val="clear" w:color="auto" w:fill="FFFFFF" w:themeFill="background1"/>
            <w:noWrap/>
            <w:hideMark/>
          </w:tcPr>
          <w:p w14:paraId="3C4E9E2B"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BioGuinea Foundation is Guinea-Bissau’s independent conservation trust fund, established in 2011. As a UK-registered and fully audited charity, its core mandate is to: (i) mobilize, manage, and disburse financial resources for biodiversity conservation; (ii) ensure the long-term financial sustainability of protected areas; and (iii) support the implementation of national conservation priorities aligned with government strategies.</w:t>
            </w:r>
          </w:p>
          <w:p w14:paraId="2F16AA58"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Together with IBAP, BioGuinea Foundation is expected to host the 2026 regional meeting of the CAFÉ network (African Consortium of Environmental Funds – Consortium Africain des Fonds pour l’Environnement).</w:t>
            </w:r>
          </w:p>
          <w:p w14:paraId="1391B9D4"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The Foundation will play a central role in Component 1, particularly in relation to outputs linked to the establishment of the Project Finance for Permanence (PFP) mechanism. It will also be strengthened through activities under Output 1.1.2, which aim to enhance the capacity of both IBAP and BioGuinea Foundation to manage and leverage protected area financing through specialized training, networking, and peer learning exchanges.</w:t>
            </w:r>
          </w:p>
          <w:p w14:paraId="5892B4E8"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lastRenderedPageBreak/>
              <w:t>BioGuinea Foundation may also support IBAP in complex procurement processes and act as a pass-through mechanism for community grant-making schemes under Output 3.1.2 (Livelihood Program). In addition, it may contribute to scaling up the gender-responsive and youth-inclusive Community Ranger Program under Output 2.1.3.</w:t>
            </w:r>
          </w:p>
          <w:p w14:paraId="0F331FA5" w14:textId="77777777" w:rsidR="0028272C" w:rsidRPr="00E1163E" w:rsidRDefault="0028272C" w:rsidP="00594921">
            <w:pPr>
              <w:spacing w:after="80"/>
              <w:rPr>
                <w:rFonts w:cs="Calibri"/>
                <w:color w:val="000000"/>
                <w:sz w:val="16"/>
                <w:szCs w:val="16"/>
                <w:lang w:eastAsia="en-US"/>
              </w:rPr>
            </w:pPr>
            <w:r w:rsidRPr="00892F9D">
              <w:rPr>
                <w:rFonts w:cs="Calibri"/>
                <w:color w:val="000000"/>
                <w:sz w:val="16"/>
                <w:szCs w:val="16"/>
                <w:lang w:eastAsia="en-US"/>
              </w:rPr>
              <w:t>The Foundation is expected to provide co-financing to the project. It will therefore be represented in the Project Steering Committee (PSC) and potentially in the project Board, subject to conflict-of-interest considerations. The final governance and institutional arrangements will be defined during the PPG phase.</w:t>
            </w:r>
          </w:p>
        </w:tc>
      </w:tr>
      <w:tr w:rsidR="0028272C" w:rsidRPr="00E1163E" w14:paraId="2298A8D8" w14:textId="77777777" w:rsidTr="002B1EDC">
        <w:trPr>
          <w:trHeight w:val="300"/>
        </w:trPr>
        <w:tc>
          <w:tcPr>
            <w:tcW w:w="1707" w:type="dxa"/>
            <w:shd w:val="clear" w:color="auto" w:fill="F2F2F2" w:themeFill="background1" w:themeFillShade="F2"/>
            <w:noWrap/>
            <w:hideMark/>
          </w:tcPr>
          <w:p w14:paraId="55F21322" w14:textId="77777777" w:rsidR="0028272C" w:rsidRPr="00E1163E" w:rsidRDefault="0028272C" w:rsidP="00594921">
            <w:pPr>
              <w:ind w:firstLineChars="100" w:firstLine="160"/>
              <w:rPr>
                <w:rFonts w:cs="Calibri"/>
                <w:color w:val="000000"/>
                <w:sz w:val="16"/>
                <w:szCs w:val="16"/>
                <w:lang w:eastAsia="en-US"/>
              </w:rPr>
            </w:pPr>
            <w:r w:rsidRPr="00E1163E">
              <w:rPr>
                <w:rFonts w:cs="Calibri"/>
                <w:color w:val="000000"/>
                <w:sz w:val="16"/>
                <w:szCs w:val="16"/>
                <w:lang w:eastAsia="en-US"/>
              </w:rPr>
              <w:lastRenderedPageBreak/>
              <w:t>Chimbo Foundation</w:t>
            </w:r>
          </w:p>
        </w:tc>
        <w:tc>
          <w:tcPr>
            <w:tcW w:w="9207" w:type="dxa"/>
            <w:shd w:val="clear" w:color="auto" w:fill="FFFFFF" w:themeFill="background1"/>
            <w:noWrap/>
            <w:hideMark/>
          </w:tcPr>
          <w:p w14:paraId="42D4EE19"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 xml:space="preserve">The Chimbo Foundation is an international NGO with a long-standing presence in Guinea-Bissau, particularly in the Dulombi–Boé–Tchetche (DBT) Complex. Based in the Netherlands, the Foundation has been actively supporting biodiversity conservation through community-based approaches, including research, conservation of chimpanzees, mapping of sacred sites, and the promotion of Indigenous and Community Conserved Areas (ICCAs). Its work has contributed to strengthening local stewardship of natural resources and fostering conservation practices rooted in traditional knowledge systems. Chimbo </w:t>
            </w:r>
          </w:p>
          <w:p w14:paraId="7DBEFA63" w14:textId="77777777" w:rsidR="0028272C" w:rsidRPr="00E1163E" w:rsidRDefault="0028272C" w:rsidP="00594921">
            <w:pPr>
              <w:spacing w:after="80"/>
              <w:rPr>
                <w:rFonts w:cs="Calibri"/>
                <w:color w:val="000000"/>
                <w:sz w:val="16"/>
                <w:szCs w:val="16"/>
                <w:lang w:eastAsia="en-US"/>
              </w:rPr>
            </w:pPr>
            <w:r w:rsidRPr="00892F9D">
              <w:rPr>
                <w:rFonts w:cs="Calibri"/>
                <w:color w:val="000000"/>
                <w:sz w:val="16"/>
                <w:szCs w:val="16"/>
                <w:lang w:eastAsia="en-US"/>
              </w:rPr>
              <w:t xml:space="preserve">The Foundation will be invited to provide co-financing to the project, being therefore a member of both the PSC and Board. </w:t>
            </w:r>
          </w:p>
        </w:tc>
      </w:tr>
      <w:tr w:rsidR="0028272C" w:rsidRPr="00E1163E" w14:paraId="03A9EE45" w14:textId="77777777" w:rsidTr="002B1EDC">
        <w:trPr>
          <w:trHeight w:val="300"/>
        </w:trPr>
        <w:tc>
          <w:tcPr>
            <w:tcW w:w="1707" w:type="dxa"/>
            <w:shd w:val="clear" w:color="auto" w:fill="C1E4F5" w:themeFill="accent1" w:themeFillTint="33"/>
            <w:noWrap/>
            <w:hideMark/>
          </w:tcPr>
          <w:p w14:paraId="55922A21" w14:textId="3AE8D55A" w:rsidR="0028272C" w:rsidRPr="00E1163E" w:rsidRDefault="00735D91" w:rsidP="00594921">
            <w:pPr>
              <w:rPr>
                <w:rFonts w:cs="Calibri"/>
                <w:b/>
                <w:bCs/>
                <w:color w:val="000000"/>
                <w:sz w:val="16"/>
                <w:szCs w:val="16"/>
                <w:lang w:eastAsia="en-US"/>
              </w:rPr>
            </w:pPr>
            <w:r>
              <w:rPr>
                <w:rFonts w:cs="Calibri"/>
                <w:b/>
                <w:bCs/>
                <w:color w:val="000000"/>
                <w:sz w:val="16"/>
                <w:szCs w:val="16"/>
                <w:lang w:eastAsia="en-US"/>
              </w:rPr>
              <w:t xml:space="preserve">NGOs, </w:t>
            </w:r>
            <w:r w:rsidR="0028272C" w:rsidRPr="00E1163E">
              <w:rPr>
                <w:rFonts w:cs="Calibri"/>
                <w:b/>
                <w:bCs/>
                <w:color w:val="000000"/>
                <w:sz w:val="16"/>
                <w:szCs w:val="16"/>
                <w:lang w:eastAsia="en-US"/>
              </w:rPr>
              <w:t>CSO</w:t>
            </w:r>
            <w:r>
              <w:rPr>
                <w:rFonts w:cs="Calibri"/>
                <w:b/>
                <w:bCs/>
                <w:color w:val="000000"/>
                <w:sz w:val="16"/>
                <w:szCs w:val="16"/>
                <w:lang w:eastAsia="en-US"/>
              </w:rPr>
              <w:t>s and communities</w:t>
            </w:r>
          </w:p>
        </w:tc>
        <w:tc>
          <w:tcPr>
            <w:tcW w:w="9207" w:type="dxa"/>
            <w:shd w:val="clear" w:color="auto" w:fill="C1E4F5" w:themeFill="accent1" w:themeFillTint="33"/>
            <w:noWrap/>
            <w:hideMark/>
          </w:tcPr>
          <w:p w14:paraId="63670EA6" w14:textId="77777777" w:rsidR="0028272C" w:rsidRPr="00E1163E" w:rsidRDefault="0028272C" w:rsidP="00594921">
            <w:pPr>
              <w:spacing w:after="80"/>
              <w:rPr>
                <w:rFonts w:cs="Calibri"/>
                <w:b/>
                <w:bCs/>
                <w:color w:val="000000"/>
                <w:sz w:val="16"/>
                <w:szCs w:val="16"/>
                <w:lang w:eastAsia="en-US"/>
              </w:rPr>
            </w:pPr>
            <w:r w:rsidRPr="00E1163E">
              <w:rPr>
                <w:rFonts w:cs="Calibri"/>
                <w:b/>
                <w:bCs/>
                <w:color w:val="000000"/>
                <w:sz w:val="16"/>
                <w:szCs w:val="16"/>
                <w:lang w:eastAsia="en-US"/>
              </w:rPr>
              <w:t> </w:t>
            </w:r>
          </w:p>
        </w:tc>
      </w:tr>
      <w:tr w:rsidR="0028272C" w:rsidRPr="00E1163E" w14:paraId="0B7025D7" w14:textId="77777777" w:rsidTr="002B1EDC">
        <w:trPr>
          <w:trHeight w:val="300"/>
        </w:trPr>
        <w:tc>
          <w:tcPr>
            <w:tcW w:w="1707" w:type="dxa"/>
            <w:shd w:val="clear" w:color="auto" w:fill="F2F2F2" w:themeFill="background1" w:themeFillShade="F2"/>
            <w:noWrap/>
          </w:tcPr>
          <w:p w14:paraId="29267920" w14:textId="77777777" w:rsidR="0028272C" w:rsidRPr="00E1163E" w:rsidRDefault="0028272C" w:rsidP="00B25DDD">
            <w:pPr>
              <w:ind w:left="162"/>
              <w:rPr>
                <w:rFonts w:cs="Calibri"/>
                <w:color w:val="000000"/>
                <w:sz w:val="16"/>
                <w:szCs w:val="16"/>
                <w:lang w:eastAsia="en-US"/>
              </w:rPr>
            </w:pPr>
            <w:r w:rsidRPr="00892F9D">
              <w:rPr>
                <w:rFonts w:cs="Calibri"/>
                <w:color w:val="000000"/>
                <w:sz w:val="16"/>
                <w:szCs w:val="16"/>
                <w:lang w:eastAsia="en-US"/>
              </w:rPr>
              <w:t>National NGOs / CSOs</w:t>
            </w:r>
          </w:p>
        </w:tc>
        <w:tc>
          <w:tcPr>
            <w:tcW w:w="9207" w:type="dxa"/>
            <w:shd w:val="clear" w:color="auto" w:fill="FFFFFF" w:themeFill="background1"/>
            <w:noWrap/>
            <w:hideMark/>
          </w:tcPr>
          <w:p w14:paraId="440192F9"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Various local NGOs, including women’s organizations, have to date been engaged in the project’s development process. Those include ONG Palmeirinha; ONG Tinguena; Organisation for the Defence and Development of Wetlands (ODZH); RENAJELF – Rede Nacional de Jovens Mulheres Líderes. They can potentially play a role in Output 3.1.2 (Livelihood Program).</w:t>
            </w:r>
          </w:p>
        </w:tc>
      </w:tr>
      <w:tr w:rsidR="00735D91" w:rsidRPr="00E1163E" w14:paraId="267C0DAB" w14:textId="77777777" w:rsidTr="002B1EDC">
        <w:trPr>
          <w:trHeight w:val="300"/>
        </w:trPr>
        <w:tc>
          <w:tcPr>
            <w:tcW w:w="1707" w:type="dxa"/>
            <w:shd w:val="clear" w:color="auto" w:fill="F2F2F2" w:themeFill="background1" w:themeFillShade="F2"/>
            <w:noWrap/>
          </w:tcPr>
          <w:p w14:paraId="3A3E18EE" w14:textId="3BEEDAA0" w:rsidR="00735D91" w:rsidRPr="00892F9D" w:rsidRDefault="00735D91" w:rsidP="00B25DDD">
            <w:pPr>
              <w:ind w:left="162"/>
              <w:rPr>
                <w:rFonts w:cs="Calibri"/>
                <w:color w:val="000000"/>
                <w:sz w:val="16"/>
                <w:szCs w:val="16"/>
                <w:lang w:eastAsia="en-US"/>
              </w:rPr>
            </w:pPr>
            <w:r>
              <w:rPr>
                <w:rFonts w:cs="Calibri"/>
                <w:color w:val="000000"/>
                <w:sz w:val="16"/>
                <w:szCs w:val="16"/>
                <w:lang w:eastAsia="en-US"/>
              </w:rPr>
              <w:t>Local communities</w:t>
            </w:r>
            <w:r w:rsidR="00B25DDD">
              <w:rPr>
                <w:rFonts w:cs="Calibri"/>
                <w:color w:val="000000"/>
                <w:sz w:val="16"/>
                <w:szCs w:val="16"/>
                <w:lang w:eastAsia="en-US"/>
              </w:rPr>
              <w:t>, including women</w:t>
            </w:r>
          </w:p>
        </w:tc>
        <w:tc>
          <w:tcPr>
            <w:tcW w:w="9207" w:type="dxa"/>
            <w:shd w:val="clear" w:color="auto" w:fill="FFFFFF" w:themeFill="background1"/>
            <w:noWrap/>
          </w:tcPr>
          <w:p w14:paraId="3397FA1B" w14:textId="77777777" w:rsidR="008C5463" w:rsidRPr="008C5463" w:rsidRDefault="008C5463" w:rsidP="008C5463">
            <w:pPr>
              <w:spacing w:after="80"/>
              <w:rPr>
                <w:rFonts w:cs="Calibri"/>
                <w:color w:val="000000"/>
                <w:sz w:val="16"/>
                <w:szCs w:val="16"/>
                <w:lang w:eastAsia="en-US"/>
              </w:rPr>
            </w:pPr>
            <w:r w:rsidRPr="008C5463">
              <w:rPr>
                <w:rFonts w:cs="Calibri"/>
                <w:color w:val="000000"/>
                <w:sz w:val="16"/>
                <w:szCs w:val="16"/>
                <w:lang w:eastAsia="en-US"/>
              </w:rPr>
              <w:t>Local communities—including women and youth, who are often underrepresented in decision-making—are the primary beneficiaries of the project and central actors in its implementation. They will actively participate in the design of interventions under Output 3.1.1 through participatory assessments that will inform the Livelihood Program and help map local social organization (e.g., producer groups, women’s associations, NGOs, and other community structures). This process will also inform appropriate representation mechanisms in project governance structures, including the PSC and potentially the Board.</w:t>
            </w:r>
          </w:p>
          <w:p w14:paraId="2E546B2B" w14:textId="77777777" w:rsidR="008C5463" w:rsidRPr="008C5463" w:rsidRDefault="008C5463" w:rsidP="008C5463">
            <w:pPr>
              <w:spacing w:after="80"/>
              <w:rPr>
                <w:rFonts w:cs="Calibri"/>
                <w:color w:val="000000"/>
                <w:sz w:val="16"/>
                <w:szCs w:val="16"/>
                <w:lang w:eastAsia="en-US"/>
              </w:rPr>
            </w:pPr>
            <w:r w:rsidRPr="008C5463">
              <w:rPr>
                <w:rFonts w:cs="Calibri"/>
                <w:color w:val="000000"/>
                <w:sz w:val="16"/>
                <w:szCs w:val="16"/>
                <w:lang w:eastAsia="en-US"/>
              </w:rPr>
              <w:t>Communities will directly benefit from the grant-making scheme under Output 3.1.2, as well as from training and technical support provided under Output 3.1.3. In return, they will be expected to engage in conservation-compatible practices and commitments formalized through community agreements under Output 3.1.4.</w:t>
            </w:r>
          </w:p>
          <w:p w14:paraId="7B4F2645" w14:textId="5392E4AE" w:rsidR="00735D91" w:rsidRPr="00892F9D" w:rsidRDefault="008C5463" w:rsidP="008C5463">
            <w:pPr>
              <w:spacing w:after="80"/>
              <w:rPr>
                <w:rFonts w:cs="Calibri"/>
                <w:color w:val="000000"/>
                <w:sz w:val="16"/>
                <w:szCs w:val="16"/>
                <w:lang w:eastAsia="en-US"/>
              </w:rPr>
            </w:pPr>
            <w:r w:rsidRPr="008C5463">
              <w:rPr>
                <w:rFonts w:cs="Calibri"/>
                <w:color w:val="000000"/>
                <w:sz w:val="16"/>
                <w:szCs w:val="16"/>
                <w:lang w:eastAsia="en-US"/>
              </w:rPr>
              <w:t>In addition, community members—particularly young men and women—will play a key role in the implementation of Output 2.1.3 through participation in the gender-responsive and youth-inclusive Community Ranger Program, contributing to monitoring, surveillance, and local stewardship of natural resources.</w:t>
            </w:r>
          </w:p>
        </w:tc>
      </w:tr>
      <w:tr w:rsidR="0028272C" w:rsidRPr="00E1163E" w14:paraId="665529F3" w14:textId="77777777" w:rsidTr="002B1EDC">
        <w:trPr>
          <w:trHeight w:val="300"/>
        </w:trPr>
        <w:tc>
          <w:tcPr>
            <w:tcW w:w="1707" w:type="dxa"/>
            <w:shd w:val="clear" w:color="auto" w:fill="C1E4F5" w:themeFill="accent1" w:themeFillTint="33"/>
            <w:noWrap/>
            <w:hideMark/>
          </w:tcPr>
          <w:p w14:paraId="6868523D" w14:textId="77777777" w:rsidR="0028272C" w:rsidRPr="00E1163E" w:rsidRDefault="0028272C" w:rsidP="00594921">
            <w:pPr>
              <w:rPr>
                <w:rFonts w:cs="Calibri"/>
                <w:b/>
                <w:bCs/>
                <w:color w:val="000000"/>
                <w:sz w:val="16"/>
                <w:szCs w:val="16"/>
                <w:lang w:eastAsia="en-US"/>
              </w:rPr>
            </w:pPr>
            <w:r w:rsidRPr="00E1163E">
              <w:rPr>
                <w:rFonts w:cs="Calibri"/>
                <w:b/>
                <w:bCs/>
                <w:color w:val="000000"/>
                <w:sz w:val="16"/>
                <w:szCs w:val="16"/>
                <w:lang w:eastAsia="en-US"/>
              </w:rPr>
              <w:t>Multilateral organization</w:t>
            </w:r>
          </w:p>
        </w:tc>
        <w:tc>
          <w:tcPr>
            <w:tcW w:w="9207" w:type="dxa"/>
            <w:shd w:val="clear" w:color="auto" w:fill="C1E4F5" w:themeFill="accent1" w:themeFillTint="33"/>
            <w:noWrap/>
            <w:hideMark/>
          </w:tcPr>
          <w:p w14:paraId="0527E3A7" w14:textId="77777777" w:rsidR="0028272C" w:rsidRPr="00E1163E" w:rsidRDefault="0028272C" w:rsidP="00594921">
            <w:pPr>
              <w:spacing w:after="80"/>
              <w:rPr>
                <w:rFonts w:cs="Calibri"/>
                <w:b/>
                <w:bCs/>
                <w:color w:val="000000"/>
                <w:sz w:val="16"/>
                <w:szCs w:val="16"/>
                <w:lang w:eastAsia="en-US"/>
              </w:rPr>
            </w:pPr>
            <w:r w:rsidRPr="00E1163E">
              <w:rPr>
                <w:rFonts w:cs="Calibri"/>
                <w:b/>
                <w:bCs/>
                <w:color w:val="000000"/>
                <w:sz w:val="16"/>
                <w:szCs w:val="16"/>
                <w:lang w:eastAsia="en-US"/>
              </w:rPr>
              <w:t> </w:t>
            </w:r>
          </w:p>
        </w:tc>
      </w:tr>
      <w:tr w:rsidR="0028272C" w:rsidRPr="00E1163E" w14:paraId="3E64F322" w14:textId="77777777" w:rsidTr="002B1EDC">
        <w:trPr>
          <w:trHeight w:val="300"/>
        </w:trPr>
        <w:tc>
          <w:tcPr>
            <w:tcW w:w="1707" w:type="dxa"/>
            <w:shd w:val="clear" w:color="auto" w:fill="F2F2F2" w:themeFill="background1" w:themeFillShade="F2"/>
            <w:noWrap/>
            <w:hideMark/>
          </w:tcPr>
          <w:p w14:paraId="6C373687" w14:textId="77777777" w:rsidR="0028272C" w:rsidRPr="00E1163E" w:rsidRDefault="0028272C" w:rsidP="00594921">
            <w:pPr>
              <w:ind w:left="162"/>
              <w:rPr>
                <w:rFonts w:cs="Calibri"/>
                <w:color w:val="000000"/>
                <w:sz w:val="16"/>
                <w:szCs w:val="16"/>
                <w:lang w:eastAsia="en-US"/>
              </w:rPr>
            </w:pPr>
            <w:r w:rsidRPr="00E1163E">
              <w:rPr>
                <w:rFonts w:cs="Calibri"/>
                <w:color w:val="000000"/>
                <w:sz w:val="16"/>
                <w:szCs w:val="16"/>
                <w:lang w:eastAsia="en-US"/>
              </w:rPr>
              <w:t>IUCN - International Union for Conservation of Nature</w:t>
            </w:r>
          </w:p>
        </w:tc>
        <w:tc>
          <w:tcPr>
            <w:tcW w:w="9207" w:type="dxa"/>
            <w:shd w:val="clear" w:color="auto" w:fill="FFFFFF" w:themeFill="background1"/>
            <w:noWrap/>
            <w:hideMark/>
          </w:tcPr>
          <w:p w14:paraId="1D33BE6C"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IUCN has historically supported IBAP in Guinea-Bissau through technical assistance in protected area planning and management, biodiversity conservation, and the development of management tools and strategies, as well as facilitating access to international expertise and financing.</w:t>
            </w:r>
          </w:p>
          <w:p w14:paraId="651D05EE"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 xml:space="preserve">Currently, IUCN executes various projects in Guinea-Bissau and in West Africa. It is e.g. a key partner in the PRCM Program. The most relevant projects related to this one include: IUCN GEF Connectivity Project and the IUCN GEF Cantanhez Project.  Collaboration and coordination between the IUCN GEF Projects and this one will be sought under IBAP’s purview to avoid duplication of efforts. This is discussed in detail in section ‘Coordination and Cooperation with Ongoing Initiatives and Project’, where considerations on the synergies and lessons learnt are also presented. </w:t>
            </w:r>
          </w:p>
          <w:p w14:paraId="25796D5B" w14:textId="77777777" w:rsidR="0028272C" w:rsidRPr="00E1163E" w:rsidRDefault="0028272C" w:rsidP="00594921">
            <w:pPr>
              <w:spacing w:after="80"/>
              <w:rPr>
                <w:rFonts w:cs="Calibri"/>
                <w:color w:val="000000"/>
                <w:sz w:val="16"/>
                <w:szCs w:val="16"/>
                <w:lang w:eastAsia="en-US"/>
              </w:rPr>
            </w:pPr>
            <w:r w:rsidRPr="00892F9D">
              <w:rPr>
                <w:rFonts w:cs="Calibri"/>
                <w:color w:val="000000"/>
                <w:sz w:val="16"/>
                <w:szCs w:val="16"/>
                <w:lang w:eastAsia="en-US"/>
              </w:rPr>
              <w:t xml:space="preserve">IUCN’s role, in this context will be advisory. If needed, supporting work related to species conservation may be developed, leveraging IUCN’s global expert networks and specialist commissions. </w:t>
            </w:r>
          </w:p>
        </w:tc>
      </w:tr>
      <w:tr w:rsidR="0028272C" w:rsidRPr="00E1163E" w14:paraId="6C00DE58" w14:textId="77777777" w:rsidTr="002B1EDC">
        <w:trPr>
          <w:trHeight w:val="300"/>
        </w:trPr>
        <w:tc>
          <w:tcPr>
            <w:tcW w:w="1707" w:type="dxa"/>
            <w:shd w:val="clear" w:color="auto" w:fill="F2F2F2" w:themeFill="background1" w:themeFillShade="F2"/>
            <w:noWrap/>
            <w:hideMark/>
          </w:tcPr>
          <w:p w14:paraId="41D0263C" w14:textId="77777777" w:rsidR="0028272C" w:rsidRPr="00E1163E" w:rsidRDefault="0028272C" w:rsidP="00594921">
            <w:pPr>
              <w:ind w:left="162"/>
              <w:rPr>
                <w:rFonts w:cs="Calibri"/>
                <w:color w:val="000000"/>
                <w:sz w:val="16"/>
                <w:szCs w:val="16"/>
                <w:lang w:eastAsia="en-US"/>
              </w:rPr>
            </w:pPr>
            <w:r w:rsidRPr="00E1163E">
              <w:rPr>
                <w:rFonts w:cs="Calibri"/>
                <w:color w:val="000000"/>
                <w:sz w:val="16"/>
                <w:szCs w:val="16"/>
                <w:lang w:eastAsia="en-US"/>
              </w:rPr>
              <w:t>UNDP - United Nations Development Program</w:t>
            </w:r>
          </w:p>
        </w:tc>
        <w:tc>
          <w:tcPr>
            <w:tcW w:w="9207" w:type="dxa"/>
            <w:shd w:val="clear" w:color="auto" w:fill="FFFFFF" w:themeFill="background1"/>
            <w:noWrap/>
            <w:hideMark/>
          </w:tcPr>
          <w:p w14:paraId="69579F31"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 xml:space="preserve">UNDP is the GEF agency for this project and provides oversight, technical guidance, and quality assurance in line with GEF and UNDP standards. If directly requested by the Government, and with the GEF’s approval, UNDP Country Office may provide execution support services, as is the case with previous projects. </w:t>
            </w:r>
          </w:p>
          <w:p w14:paraId="6182FB02"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UNDP is also implementing the BIOFIN Program in Guinea-Bissau, which supports the identification of biodiversity financing needs, the development of national biodiversity finance plans, and the mobilization of resources through innovative financing solutions. This experience is directly relevant to the project, particularly under Component 1, as it provides an analytical and strategic foundation for strengthening protected area financing and informing the design of the Project Finance for Permanence (PFP) mechanism.</w:t>
            </w:r>
          </w:p>
          <w:p w14:paraId="78E45E41" w14:textId="77777777" w:rsidR="0028272C" w:rsidRPr="00E1163E" w:rsidRDefault="0028272C" w:rsidP="00594921">
            <w:pPr>
              <w:spacing w:after="80"/>
              <w:rPr>
                <w:rFonts w:cs="Calibri"/>
                <w:color w:val="000000"/>
                <w:sz w:val="16"/>
                <w:szCs w:val="16"/>
                <w:lang w:eastAsia="en-US"/>
              </w:rPr>
            </w:pPr>
            <w:r w:rsidRPr="00892F9D">
              <w:rPr>
                <w:rFonts w:cs="Calibri"/>
                <w:color w:val="000000"/>
                <w:sz w:val="16"/>
                <w:szCs w:val="16"/>
                <w:lang w:eastAsia="en-US"/>
              </w:rPr>
              <w:t xml:space="preserve">UNDP will work together with IBAP to seek coordinated solutions for the PFP. </w:t>
            </w:r>
          </w:p>
        </w:tc>
      </w:tr>
      <w:tr w:rsidR="0028272C" w:rsidRPr="00E1163E" w14:paraId="213CCB9C" w14:textId="77777777" w:rsidTr="002B1EDC">
        <w:trPr>
          <w:trHeight w:val="300"/>
        </w:trPr>
        <w:tc>
          <w:tcPr>
            <w:tcW w:w="1707" w:type="dxa"/>
            <w:shd w:val="clear" w:color="auto" w:fill="C1E4F5" w:themeFill="accent1" w:themeFillTint="33"/>
            <w:noWrap/>
            <w:hideMark/>
          </w:tcPr>
          <w:p w14:paraId="785EC42F" w14:textId="77777777" w:rsidR="0028272C" w:rsidRPr="00E1163E" w:rsidRDefault="0028272C" w:rsidP="00594921">
            <w:pPr>
              <w:rPr>
                <w:rFonts w:cs="Calibri"/>
                <w:b/>
                <w:bCs/>
                <w:color w:val="000000"/>
                <w:sz w:val="16"/>
                <w:szCs w:val="16"/>
                <w:lang w:eastAsia="en-US"/>
              </w:rPr>
            </w:pPr>
            <w:r w:rsidRPr="00E1163E">
              <w:rPr>
                <w:rFonts w:cs="Calibri"/>
                <w:b/>
                <w:bCs/>
                <w:color w:val="000000"/>
                <w:sz w:val="16"/>
                <w:szCs w:val="16"/>
                <w:lang w:eastAsia="en-US"/>
              </w:rPr>
              <w:t>Private Sector</w:t>
            </w:r>
          </w:p>
        </w:tc>
        <w:tc>
          <w:tcPr>
            <w:tcW w:w="9207" w:type="dxa"/>
            <w:shd w:val="clear" w:color="auto" w:fill="C1E4F5" w:themeFill="accent1" w:themeFillTint="33"/>
            <w:noWrap/>
            <w:hideMark/>
          </w:tcPr>
          <w:p w14:paraId="669946C4" w14:textId="77777777" w:rsidR="0028272C" w:rsidRPr="00E1163E" w:rsidRDefault="0028272C" w:rsidP="00594921">
            <w:pPr>
              <w:spacing w:after="80"/>
              <w:rPr>
                <w:rFonts w:cs="Calibri"/>
                <w:b/>
                <w:bCs/>
                <w:color w:val="000000"/>
                <w:sz w:val="16"/>
                <w:szCs w:val="16"/>
                <w:lang w:eastAsia="en-US"/>
              </w:rPr>
            </w:pPr>
            <w:r w:rsidRPr="00E1163E">
              <w:rPr>
                <w:rFonts w:cs="Calibri"/>
                <w:b/>
                <w:bCs/>
                <w:color w:val="000000"/>
                <w:sz w:val="16"/>
                <w:szCs w:val="16"/>
                <w:lang w:eastAsia="en-US"/>
              </w:rPr>
              <w:t> </w:t>
            </w:r>
          </w:p>
        </w:tc>
      </w:tr>
      <w:tr w:rsidR="0028272C" w:rsidRPr="00451F47" w14:paraId="29D7E8C9" w14:textId="77777777" w:rsidTr="002B1EDC">
        <w:trPr>
          <w:trHeight w:val="300"/>
        </w:trPr>
        <w:tc>
          <w:tcPr>
            <w:tcW w:w="1707" w:type="dxa"/>
            <w:shd w:val="clear" w:color="auto" w:fill="F2F2F2" w:themeFill="background1" w:themeFillShade="F2"/>
            <w:noWrap/>
            <w:hideMark/>
          </w:tcPr>
          <w:p w14:paraId="345BE38F" w14:textId="77777777" w:rsidR="0028272C" w:rsidRPr="00E1163E" w:rsidRDefault="0028272C" w:rsidP="00594921">
            <w:pPr>
              <w:ind w:left="162"/>
              <w:rPr>
                <w:rFonts w:cs="Calibri"/>
                <w:color w:val="000000"/>
                <w:sz w:val="16"/>
                <w:szCs w:val="16"/>
                <w:lang w:eastAsia="en-US"/>
              </w:rPr>
            </w:pPr>
            <w:r w:rsidRPr="00892F9D">
              <w:rPr>
                <w:rFonts w:cs="Calibri"/>
                <w:color w:val="000000"/>
                <w:sz w:val="16"/>
                <w:szCs w:val="16"/>
                <w:lang w:eastAsia="en-US"/>
              </w:rPr>
              <w:t>International and national private sector entities</w:t>
            </w:r>
          </w:p>
        </w:tc>
        <w:tc>
          <w:tcPr>
            <w:tcW w:w="9207" w:type="dxa"/>
            <w:shd w:val="clear" w:color="auto" w:fill="FFFFFF" w:themeFill="background1"/>
            <w:noWrap/>
            <w:hideMark/>
          </w:tcPr>
          <w:p w14:paraId="4435AE27"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Businesses involved in sustainable resource use, particularly in agriculture, forestry, and fisheries, will benefit from support in adopting green practices and engaging in corporate social responsibility initiatives. They will also be instrumental in financing conservation efforts.</w:t>
            </w:r>
            <w:r>
              <w:rPr>
                <w:rFonts w:cs="Calibri"/>
                <w:color w:val="000000"/>
                <w:sz w:val="16"/>
                <w:szCs w:val="16"/>
                <w:lang w:eastAsia="en-US"/>
              </w:rPr>
              <w:t xml:space="preserve"> Value chain development under this project will have greater chances of success if it manages to engage private sector entities. During the PPG, a plan for identifying and involving conservation-friendly private sector entities will be developed. </w:t>
            </w:r>
          </w:p>
          <w:p w14:paraId="5A66F9C4"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 xml:space="preserve">To date, engagement with private sector entities </w:t>
            </w:r>
            <w:r>
              <w:rPr>
                <w:rFonts w:cs="Calibri"/>
                <w:color w:val="000000"/>
                <w:sz w:val="16"/>
                <w:szCs w:val="16"/>
                <w:lang w:eastAsia="en-US"/>
              </w:rPr>
              <w:t xml:space="preserve">in the project </w:t>
            </w:r>
            <w:r w:rsidRPr="00892F9D">
              <w:rPr>
                <w:rFonts w:cs="Calibri"/>
                <w:color w:val="000000"/>
                <w:sz w:val="16"/>
                <w:szCs w:val="16"/>
                <w:lang w:eastAsia="en-US"/>
              </w:rPr>
              <w:t xml:space="preserve">has been limited. </w:t>
            </w:r>
            <w:r>
              <w:rPr>
                <w:rFonts w:cs="Calibri"/>
                <w:color w:val="000000"/>
                <w:sz w:val="16"/>
                <w:szCs w:val="16"/>
                <w:lang w:eastAsia="en-US"/>
              </w:rPr>
              <w:t>Nevertheless, a</w:t>
            </w:r>
            <w:r w:rsidRPr="00892F9D">
              <w:rPr>
                <w:rFonts w:cs="Calibri"/>
                <w:color w:val="000000"/>
                <w:sz w:val="16"/>
                <w:szCs w:val="16"/>
                <w:lang w:eastAsia="en-US"/>
              </w:rPr>
              <w:t xml:space="preserve"> knowledge-based company from Brazil, specialized in GEF project design, has supported the finalization of the project concept note and may continue to provide technical assistance through CEO Endorsement of the MSP.</w:t>
            </w:r>
          </w:p>
          <w:p w14:paraId="3B88A7C0" w14:textId="77777777" w:rsidR="0028272C" w:rsidRPr="00892F9D" w:rsidRDefault="0028272C" w:rsidP="00594921">
            <w:pPr>
              <w:spacing w:after="80"/>
              <w:rPr>
                <w:rFonts w:cs="Calibri"/>
                <w:color w:val="000000"/>
                <w:sz w:val="16"/>
                <w:szCs w:val="16"/>
                <w:lang w:eastAsia="en-US"/>
              </w:rPr>
            </w:pPr>
            <w:r w:rsidRPr="00892F9D">
              <w:rPr>
                <w:rFonts w:cs="Calibri"/>
                <w:color w:val="000000"/>
                <w:sz w:val="16"/>
                <w:szCs w:val="16"/>
                <w:lang w:eastAsia="en-US"/>
              </w:rPr>
              <w:t xml:space="preserve">Under the Livelihood Program (Output 3.1.2), the project will support the development of sustainable income-generating activities, including sustainable agriculture, non-timber forest products (NTFPs), nature-based enterprises, and ecotourism services. These activities </w:t>
            </w:r>
            <w:r w:rsidRPr="00892F9D">
              <w:rPr>
                <w:rFonts w:cs="Calibri"/>
                <w:color w:val="000000"/>
                <w:sz w:val="16"/>
                <w:szCs w:val="16"/>
                <w:lang w:eastAsia="en-US"/>
              </w:rPr>
              <w:lastRenderedPageBreak/>
              <w:t xml:space="preserve">create opportunities to engage conservation-oriented private sector </w:t>
            </w:r>
            <w:r>
              <w:rPr>
                <w:rFonts w:cs="Calibri"/>
                <w:color w:val="000000"/>
                <w:sz w:val="16"/>
                <w:szCs w:val="16"/>
                <w:lang w:eastAsia="en-US"/>
              </w:rPr>
              <w:t>players</w:t>
            </w:r>
            <w:r w:rsidRPr="00892F9D">
              <w:rPr>
                <w:rFonts w:cs="Calibri"/>
                <w:color w:val="000000"/>
                <w:sz w:val="16"/>
                <w:szCs w:val="16"/>
                <w:lang w:eastAsia="en-US"/>
              </w:rPr>
              <w:t>—both national and international—through advisory partnerships, impact investment, value chain development, and facilitation of market access.</w:t>
            </w:r>
          </w:p>
          <w:p w14:paraId="04983889" w14:textId="77777777" w:rsidR="0028272C" w:rsidRDefault="0028272C" w:rsidP="00594921">
            <w:pPr>
              <w:spacing w:after="80"/>
              <w:rPr>
                <w:rFonts w:cs="Calibri"/>
                <w:color w:val="000000"/>
                <w:sz w:val="16"/>
                <w:szCs w:val="16"/>
                <w:lang w:eastAsia="en-US"/>
              </w:rPr>
            </w:pPr>
            <w:r w:rsidRPr="00892F9D">
              <w:rPr>
                <w:rFonts w:cs="Calibri"/>
                <w:color w:val="000000"/>
                <w:sz w:val="16"/>
                <w:szCs w:val="16"/>
                <w:lang w:eastAsia="en-US"/>
              </w:rPr>
              <w:t xml:space="preserve">In addition, Output 3.1.3 foresees that community groups, including women, and local enterprises, including female-led businesses, will receive technical support, training, and small-scale equipment to implement sustainable livelihood activities aligned with DBT conservation objectives. </w:t>
            </w:r>
            <w:r>
              <w:rPr>
                <w:rFonts w:cs="Calibri"/>
                <w:color w:val="000000"/>
                <w:sz w:val="16"/>
                <w:szCs w:val="16"/>
                <w:lang w:eastAsia="en-US"/>
              </w:rPr>
              <w:t xml:space="preserve">In this case, fostering local entrepreneurship will be important in regard to </w:t>
            </w:r>
            <w:r w:rsidRPr="00892F9D">
              <w:rPr>
                <w:rFonts w:cs="Calibri"/>
                <w:color w:val="000000"/>
                <w:sz w:val="16"/>
                <w:szCs w:val="16"/>
                <w:lang w:eastAsia="en-US"/>
              </w:rPr>
              <w:t>value chain development, and market integration</w:t>
            </w:r>
            <w:r>
              <w:rPr>
                <w:rFonts w:cs="Calibri"/>
                <w:color w:val="000000"/>
                <w:sz w:val="16"/>
                <w:szCs w:val="16"/>
                <w:lang w:eastAsia="en-US"/>
              </w:rPr>
              <w:t xml:space="preserve"> and other service provision areas. Yet, the </w:t>
            </w:r>
            <w:r w:rsidRPr="00892F9D">
              <w:rPr>
                <w:rFonts w:cs="Calibri"/>
                <w:color w:val="000000"/>
                <w:sz w:val="16"/>
                <w:szCs w:val="16"/>
                <w:lang w:eastAsia="en-US"/>
              </w:rPr>
              <w:t>economic viability of conservation-compatible activities</w:t>
            </w:r>
            <w:r>
              <w:rPr>
                <w:rFonts w:cs="Calibri"/>
                <w:color w:val="000000"/>
                <w:sz w:val="16"/>
                <w:szCs w:val="16"/>
                <w:lang w:eastAsia="en-US"/>
              </w:rPr>
              <w:t xml:space="preserve"> will depend very much on the effective engagement of private sector entities. </w:t>
            </w:r>
          </w:p>
          <w:p w14:paraId="5EBD93B1" w14:textId="77777777" w:rsidR="0028272C" w:rsidRPr="00E1163E" w:rsidRDefault="0028272C" w:rsidP="00594921">
            <w:pPr>
              <w:spacing w:after="80"/>
              <w:rPr>
                <w:rFonts w:cs="Calibri"/>
                <w:color w:val="000000"/>
                <w:sz w:val="16"/>
                <w:szCs w:val="16"/>
                <w:lang w:eastAsia="en-US"/>
              </w:rPr>
            </w:pPr>
            <w:r w:rsidRPr="00892F9D">
              <w:rPr>
                <w:rFonts w:cs="Calibri"/>
                <w:color w:val="000000"/>
                <w:sz w:val="16"/>
                <w:szCs w:val="16"/>
                <w:lang w:eastAsia="en-US"/>
              </w:rPr>
              <w:t>Private sector engagement may also contribute to the broader financing strategy under Component 1, including by supporting innovative financing approaches and, where relevant, contributing to the capitalization and long-term sustainability of the PFP mechanism.</w:t>
            </w:r>
          </w:p>
        </w:tc>
      </w:tr>
      <w:tr w:rsidR="0028272C" w:rsidRPr="00E1163E" w14:paraId="567CEA58" w14:textId="77777777" w:rsidTr="002B1EDC">
        <w:trPr>
          <w:trHeight w:val="300"/>
        </w:trPr>
        <w:tc>
          <w:tcPr>
            <w:tcW w:w="1707" w:type="dxa"/>
            <w:shd w:val="clear" w:color="auto" w:fill="C1E4F5" w:themeFill="accent1" w:themeFillTint="33"/>
            <w:noWrap/>
            <w:hideMark/>
          </w:tcPr>
          <w:p w14:paraId="5B0A27AE" w14:textId="77777777" w:rsidR="0028272C" w:rsidRPr="00E1163E" w:rsidRDefault="0028272C" w:rsidP="00594921">
            <w:pPr>
              <w:rPr>
                <w:rFonts w:cs="Calibri"/>
                <w:b/>
                <w:bCs/>
                <w:color w:val="000000"/>
                <w:sz w:val="16"/>
                <w:szCs w:val="16"/>
                <w:lang w:eastAsia="en-US"/>
              </w:rPr>
            </w:pPr>
            <w:r w:rsidRPr="00E1163E">
              <w:rPr>
                <w:rFonts w:cs="Calibri"/>
                <w:b/>
                <w:bCs/>
                <w:color w:val="000000"/>
                <w:sz w:val="16"/>
                <w:szCs w:val="16"/>
                <w:lang w:eastAsia="en-US"/>
              </w:rPr>
              <w:lastRenderedPageBreak/>
              <w:t>Academia</w:t>
            </w:r>
            <w:r w:rsidRPr="00892F9D">
              <w:rPr>
                <w:rFonts w:cs="Calibri"/>
                <w:b/>
                <w:bCs/>
                <w:color w:val="000000"/>
                <w:sz w:val="16"/>
                <w:szCs w:val="16"/>
                <w:lang w:eastAsia="en-US"/>
              </w:rPr>
              <w:t xml:space="preserve"> and research institutions</w:t>
            </w:r>
          </w:p>
        </w:tc>
        <w:tc>
          <w:tcPr>
            <w:tcW w:w="9207" w:type="dxa"/>
            <w:shd w:val="clear" w:color="auto" w:fill="C1E4F5" w:themeFill="accent1" w:themeFillTint="33"/>
            <w:noWrap/>
            <w:hideMark/>
          </w:tcPr>
          <w:p w14:paraId="2FA1350C" w14:textId="77777777" w:rsidR="0028272C" w:rsidRPr="00E1163E" w:rsidRDefault="0028272C" w:rsidP="00594921">
            <w:pPr>
              <w:spacing w:after="80"/>
              <w:rPr>
                <w:rFonts w:cs="Calibri"/>
                <w:b/>
                <w:bCs/>
                <w:color w:val="000000"/>
                <w:sz w:val="16"/>
                <w:szCs w:val="16"/>
                <w:lang w:eastAsia="en-US"/>
              </w:rPr>
            </w:pPr>
            <w:r w:rsidRPr="00E1163E">
              <w:rPr>
                <w:rFonts w:cs="Calibri"/>
                <w:b/>
                <w:bCs/>
                <w:color w:val="000000"/>
                <w:sz w:val="16"/>
                <w:szCs w:val="16"/>
                <w:lang w:eastAsia="en-US"/>
              </w:rPr>
              <w:t> </w:t>
            </w:r>
          </w:p>
        </w:tc>
      </w:tr>
      <w:tr w:rsidR="0028272C" w:rsidRPr="00113E2A" w14:paraId="18CBC01D" w14:textId="77777777" w:rsidTr="002B1EDC">
        <w:trPr>
          <w:trHeight w:val="300"/>
        </w:trPr>
        <w:tc>
          <w:tcPr>
            <w:tcW w:w="1707" w:type="dxa"/>
            <w:shd w:val="clear" w:color="auto" w:fill="F2F2F2" w:themeFill="background1" w:themeFillShade="F2"/>
            <w:noWrap/>
          </w:tcPr>
          <w:p w14:paraId="11371BC5" w14:textId="01101767" w:rsidR="0028272C" w:rsidRPr="00E1163E" w:rsidRDefault="0028272C" w:rsidP="00594921">
            <w:pPr>
              <w:ind w:left="162"/>
              <w:rPr>
                <w:rFonts w:cs="Calibri"/>
                <w:color w:val="000000"/>
                <w:sz w:val="16"/>
                <w:szCs w:val="16"/>
                <w:lang w:eastAsia="en-US"/>
              </w:rPr>
            </w:pPr>
            <w:r>
              <w:rPr>
                <w:rFonts w:cs="Calibri"/>
                <w:color w:val="000000"/>
                <w:sz w:val="16"/>
                <w:szCs w:val="16"/>
                <w:lang w:eastAsia="en-US"/>
              </w:rPr>
              <w:t xml:space="preserve">International </w:t>
            </w:r>
            <w:r w:rsidR="00EC22DD">
              <w:rPr>
                <w:rFonts w:cs="Calibri"/>
                <w:color w:val="000000"/>
                <w:sz w:val="16"/>
                <w:szCs w:val="16"/>
                <w:lang w:eastAsia="en-US"/>
              </w:rPr>
              <w:t xml:space="preserve">and national </w:t>
            </w:r>
            <w:r>
              <w:rPr>
                <w:rFonts w:cs="Calibri"/>
                <w:color w:val="000000"/>
                <w:sz w:val="16"/>
                <w:szCs w:val="16"/>
                <w:lang w:eastAsia="en-US"/>
              </w:rPr>
              <w:t>academic and research institutions</w:t>
            </w:r>
          </w:p>
        </w:tc>
        <w:tc>
          <w:tcPr>
            <w:tcW w:w="9207" w:type="dxa"/>
            <w:shd w:val="clear" w:color="auto" w:fill="FFFFFF" w:themeFill="background1"/>
            <w:noWrap/>
            <w:hideMark/>
          </w:tcPr>
          <w:p w14:paraId="1A4694AA" w14:textId="77777777" w:rsidR="003543D7" w:rsidRPr="003543D7" w:rsidRDefault="003543D7" w:rsidP="003543D7">
            <w:pPr>
              <w:spacing w:after="80"/>
              <w:rPr>
                <w:rFonts w:cs="Calibri"/>
                <w:color w:val="000000"/>
                <w:sz w:val="16"/>
                <w:szCs w:val="16"/>
                <w:lang w:eastAsia="en-US"/>
              </w:rPr>
            </w:pPr>
            <w:r w:rsidRPr="003543D7">
              <w:rPr>
                <w:rFonts w:cs="Calibri"/>
                <w:color w:val="000000"/>
                <w:sz w:val="16"/>
                <w:szCs w:val="16"/>
                <w:lang w:eastAsia="en-US"/>
              </w:rPr>
              <w:t>International research institutions, including long-standing collaborations between Portuguese institutions and Cardiff University, have been conducting research in Guinea-Bissau since 2006, particularly on non-human primates such as Pan troglodytes verus. This body of scientific knowledge provides an important foundation for informing conservation strategies, species monitoring, and adaptive management approaches within the DBT Complex. Researchers from these institutions are expected to contribute technical expertise during the next phase of the project.</w:t>
            </w:r>
          </w:p>
          <w:p w14:paraId="0A311A54" w14:textId="60BB2829" w:rsidR="00347934" w:rsidRPr="00E1163E" w:rsidRDefault="003543D7" w:rsidP="003543D7">
            <w:pPr>
              <w:spacing w:after="80"/>
              <w:rPr>
                <w:rFonts w:cs="Calibri"/>
                <w:color w:val="000000"/>
                <w:sz w:val="16"/>
                <w:szCs w:val="16"/>
                <w:lang w:eastAsia="en-US"/>
              </w:rPr>
            </w:pPr>
            <w:r w:rsidRPr="003543D7">
              <w:rPr>
                <w:rFonts w:cs="Calibri"/>
                <w:color w:val="000000"/>
                <w:sz w:val="16"/>
                <w:szCs w:val="16"/>
                <w:lang w:eastAsia="en-US"/>
              </w:rPr>
              <w:t xml:space="preserve">National academic institutions, including Universidade Amílcar Cabral and Universidade Lusófona da Guiné, as well as national research centers, </w:t>
            </w:r>
            <w:r>
              <w:rPr>
                <w:rFonts w:cs="Calibri"/>
                <w:color w:val="000000"/>
                <w:sz w:val="16"/>
                <w:szCs w:val="16"/>
                <w:lang w:eastAsia="en-US"/>
              </w:rPr>
              <w:t>can ponteially</w:t>
            </w:r>
            <w:r w:rsidRPr="003543D7">
              <w:rPr>
                <w:rFonts w:cs="Calibri"/>
                <w:color w:val="000000"/>
                <w:sz w:val="16"/>
                <w:szCs w:val="16"/>
                <w:lang w:eastAsia="en-US"/>
              </w:rPr>
              <w:t xml:space="preserve"> play a role under Component 4, particularly Output 4.1.1 on knowledge management, dissemination of lessons learned, and capacity development. These institutions can support data collection, analysis, and the integration of project results into national knowledge systems, while also strengthening local research capacity and long-term learning processes.</w:t>
            </w:r>
          </w:p>
        </w:tc>
      </w:tr>
    </w:tbl>
    <w:p w14:paraId="2B58EF39" w14:textId="77777777" w:rsidR="0028272C" w:rsidRDefault="0028272C" w:rsidP="0028272C">
      <w:pPr>
        <w:rPr>
          <w:rFonts w:cs="Calibri"/>
          <w:szCs w:val="22"/>
          <w:highlight w:val="magenta"/>
        </w:rPr>
      </w:pPr>
    </w:p>
    <w:p w14:paraId="0DB2E009" w14:textId="77777777" w:rsidR="00C108E7" w:rsidRPr="00F77689" w:rsidRDefault="00C108E7" w:rsidP="00C108E7">
      <w:pPr>
        <w:pStyle w:val="Ttulo3"/>
        <w:ind w:right="187"/>
      </w:pPr>
      <w:bookmarkStart w:id="37" w:name="_Toc225951564"/>
      <w:r w:rsidRPr="00D45704">
        <w:t>Private Sector</w:t>
      </w:r>
      <w:bookmarkEnd w:id="37"/>
    </w:p>
    <w:p w14:paraId="22496CF9" w14:textId="77777777" w:rsidR="00C108E7" w:rsidRPr="00F77689" w:rsidRDefault="00C108E7" w:rsidP="00C108E7">
      <w:pPr>
        <w:keepNext/>
        <w:spacing w:line="259" w:lineRule="auto"/>
        <w:ind w:left="180" w:right="187"/>
        <w:contextualSpacing/>
        <w:rPr>
          <w:rFonts w:cs="Calibri"/>
        </w:rPr>
      </w:pPr>
      <w:r w:rsidRPr="00F77689">
        <w:rPr>
          <w:rFonts w:cs="Calibri"/>
        </w:rPr>
        <w:t>Will there be private sector engagement in the project?</w:t>
      </w:r>
    </w:p>
    <w:p w14:paraId="75E64CAB" w14:textId="734BB0F1" w:rsidR="00C108E7" w:rsidRPr="00F77689" w:rsidRDefault="00C108E7" w:rsidP="00C108E7">
      <w:pPr>
        <w:keepNext/>
        <w:spacing w:line="259" w:lineRule="auto"/>
        <w:ind w:left="180" w:right="187"/>
        <w:contextualSpacing/>
        <w:rPr>
          <w:rFonts w:cs="Calibri"/>
        </w:rPr>
      </w:pPr>
      <w:r w:rsidRPr="00F77689">
        <w:rPr>
          <w:rFonts w:cs="Calibri"/>
          <w:sz w:val="20"/>
          <w:szCs w:val="20"/>
        </w:rPr>
        <w:fldChar w:fldCharType="begin">
          <w:ffData>
            <w:name w:val="X"/>
            <w:enabled/>
            <w:calcOnExit w:val="0"/>
            <w:checkBox>
              <w:sizeAuto/>
              <w:default w:val="1"/>
            </w:checkBox>
          </w:ffData>
        </w:fldChar>
      </w:r>
      <w:r w:rsidRPr="00F77689">
        <w:rPr>
          <w:rFonts w:cs="Calibri"/>
          <w:sz w:val="20"/>
          <w:szCs w:val="20"/>
        </w:rPr>
        <w:instrText xml:space="preserve"> FORMCHECKBOX </w:instrText>
      </w:r>
      <w:r w:rsidRPr="00F77689">
        <w:rPr>
          <w:rFonts w:cs="Calibri"/>
          <w:sz w:val="20"/>
          <w:szCs w:val="20"/>
        </w:rPr>
      </w:r>
      <w:r w:rsidRPr="00F77689">
        <w:rPr>
          <w:rFonts w:cs="Calibri"/>
          <w:sz w:val="20"/>
          <w:szCs w:val="20"/>
        </w:rPr>
        <w:fldChar w:fldCharType="separate"/>
      </w:r>
      <w:r w:rsidRPr="00F77689">
        <w:rPr>
          <w:rFonts w:cs="Calibri"/>
          <w:sz w:val="20"/>
          <w:szCs w:val="20"/>
        </w:rPr>
        <w:fldChar w:fldCharType="end"/>
      </w:r>
      <w:r w:rsidRPr="00F77689">
        <w:rPr>
          <w:rFonts w:cs="Calibri"/>
        </w:rPr>
        <w:t xml:space="preserve">Yes          </w:t>
      </w:r>
      <w:r w:rsidRPr="00F77689">
        <w:rPr>
          <w:rFonts w:cs="Calibri"/>
          <w:sz w:val="20"/>
          <w:szCs w:val="20"/>
        </w:rPr>
        <w:fldChar w:fldCharType="begin">
          <w:ffData>
            <w:name w:val=""/>
            <w:enabled/>
            <w:calcOnExit w:val="0"/>
            <w:checkBox>
              <w:sizeAuto/>
              <w:default w:val="0"/>
            </w:checkBox>
          </w:ffData>
        </w:fldChar>
      </w:r>
      <w:r w:rsidRPr="00F77689">
        <w:rPr>
          <w:rFonts w:cs="Calibri"/>
          <w:sz w:val="20"/>
          <w:szCs w:val="20"/>
        </w:rPr>
        <w:instrText xml:space="preserve"> FORMCHECKBOX </w:instrText>
      </w:r>
      <w:r w:rsidRPr="00F77689">
        <w:rPr>
          <w:rFonts w:cs="Calibri"/>
          <w:sz w:val="20"/>
          <w:szCs w:val="20"/>
        </w:rPr>
      </w:r>
      <w:r w:rsidRPr="00F77689">
        <w:rPr>
          <w:rFonts w:cs="Calibri"/>
          <w:sz w:val="20"/>
          <w:szCs w:val="20"/>
        </w:rPr>
        <w:fldChar w:fldCharType="separate"/>
      </w:r>
      <w:r w:rsidRPr="00F77689">
        <w:rPr>
          <w:rFonts w:cs="Calibri"/>
          <w:sz w:val="20"/>
          <w:szCs w:val="20"/>
        </w:rPr>
        <w:fldChar w:fldCharType="end"/>
      </w:r>
      <w:r w:rsidRPr="00F77689">
        <w:rPr>
          <w:rFonts w:cs="Calibri"/>
        </w:rPr>
        <w:t xml:space="preserve"> </w:t>
      </w:r>
    </w:p>
    <w:p w14:paraId="1F182F83" w14:textId="77777777" w:rsidR="00C108E7" w:rsidRPr="00F77689" w:rsidRDefault="00C108E7" w:rsidP="00C108E7">
      <w:pPr>
        <w:keepNext/>
        <w:spacing w:line="259" w:lineRule="auto"/>
        <w:ind w:left="180" w:right="187"/>
        <w:contextualSpacing/>
        <w:rPr>
          <w:rFonts w:cs="Calibri"/>
        </w:rPr>
      </w:pPr>
    </w:p>
    <w:p w14:paraId="7DE383EF" w14:textId="77777777" w:rsidR="00C108E7" w:rsidRPr="00F77689" w:rsidRDefault="00C108E7" w:rsidP="00C108E7">
      <w:pPr>
        <w:keepNext/>
        <w:spacing w:line="259" w:lineRule="auto"/>
        <w:ind w:left="180" w:right="187"/>
        <w:contextualSpacing/>
        <w:rPr>
          <w:rFonts w:cs="Calibri"/>
        </w:rPr>
      </w:pPr>
      <w:r w:rsidRPr="00F77689">
        <w:rPr>
          <w:rFonts w:cs="Calibri"/>
        </w:rPr>
        <w:t xml:space="preserve">And if so, has its role been described and justified in the section B project description?    </w:t>
      </w:r>
    </w:p>
    <w:p w14:paraId="1C4975BE" w14:textId="7AA179D4" w:rsidR="00C108E7" w:rsidRPr="00F77689" w:rsidRDefault="00C108E7" w:rsidP="00C108E7">
      <w:pPr>
        <w:keepNext/>
        <w:spacing w:line="259" w:lineRule="auto"/>
        <w:ind w:left="180" w:right="187"/>
        <w:contextualSpacing/>
        <w:rPr>
          <w:rFonts w:cs="Calibri"/>
        </w:rPr>
      </w:pPr>
      <w:r w:rsidRPr="00F77689">
        <w:rPr>
          <w:rFonts w:cs="Calibri"/>
          <w:sz w:val="20"/>
          <w:szCs w:val="20"/>
        </w:rPr>
        <w:fldChar w:fldCharType="begin">
          <w:ffData>
            <w:name w:val="X"/>
            <w:enabled/>
            <w:calcOnExit w:val="0"/>
            <w:checkBox>
              <w:sizeAuto/>
              <w:default w:val="1"/>
            </w:checkBox>
          </w:ffData>
        </w:fldChar>
      </w:r>
      <w:r w:rsidRPr="00F77689">
        <w:rPr>
          <w:rFonts w:cs="Calibri"/>
          <w:sz w:val="20"/>
          <w:szCs w:val="20"/>
        </w:rPr>
        <w:instrText xml:space="preserve"> FORMCHECKBOX </w:instrText>
      </w:r>
      <w:r w:rsidRPr="00F77689">
        <w:rPr>
          <w:rFonts w:cs="Calibri"/>
          <w:sz w:val="20"/>
          <w:szCs w:val="20"/>
        </w:rPr>
      </w:r>
      <w:r w:rsidRPr="00F77689">
        <w:rPr>
          <w:rFonts w:cs="Calibri"/>
          <w:sz w:val="20"/>
          <w:szCs w:val="20"/>
        </w:rPr>
        <w:fldChar w:fldCharType="separate"/>
      </w:r>
      <w:r w:rsidRPr="00F77689">
        <w:rPr>
          <w:rFonts w:cs="Calibri"/>
          <w:sz w:val="20"/>
          <w:szCs w:val="20"/>
        </w:rPr>
        <w:fldChar w:fldCharType="end"/>
      </w:r>
      <w:r w:rsidRPr="00F77689">
        <w:rPr>
          <w:rFonts w:cs="Calibri"/>
        </w:rPr>
        <w:t xml:space="preserve">Yes          </w:t>
      </w:r>
      <w:r w:rsidRPr="00F77689">
        <w:rPr>
          <w:rFonts w:cs="Calibri"/>
          <w:sz w:val="20"/>
          <w:szCs w:val="20"/>
        </w:rPr>
        <w:fldChar w:fldCharType="begin">
          <w:ffData>
            <w:name w:val="convn_comply_yes"/>
            <w:enabled/>
            <w:calcOnExit w:val="0"/>
            <w:checkBox>
              <w:sizeAuto/>
              <w:default w:val="0"/>
            </w:checkBox>
          </w:ffData>
        </w:fldChar>
      </w:r>
      <w:r w:rsidRPr="00F77689">
        <w:rPr>
          <w:rFonts w:cs="Calibri"/>
          <w:sz w:val="20"/>
          <w:szCs w:val="20"/>
        </w:rPr>
        <w:instrText xml:space="preserve"> FORMCHECKBOX </w:instrText>
      </w:r>
      <w:r w:rsidRPr="00F77689">
        <w:rPr>
          <w:rFonts w:cs="Calibri"/>
          <w:sz w:val="20"/>
          <w:szCs w:val="20"/>
        </w:rPr>
      </w:r>
      <w:r w:rsidRPr="00F77689">
        <w:rPr>
          <w:rFonts w:cs="Calibri"/>
          <w:sz w:val="20"/>
          <w:szCs w:val="20"/>
        </w:rPr>
        <w:fldChar w:fldCharType="separate"/>
      </w:r>
      <w:r w:rsidRPr="00F77689">
        <w:rPr>
          <w:rFonts w:cs="Calibri"/>
          <w:sz w:val="20"/>
          <w:szCs w:val="20"/>
        </w:rPr>
        <w:fldChar w:fldCharType="end"/>
      </w:r>
      <w:r w:rsidRPr="00F77689">
        <w:rPr>
          <w:rFonts w:cs="Calibri"/>
        </w:rPr>
        <w:t xml:space="preserve"> </w:t>
      </w:r>
    </w:p>
    <w:p w14:paraId="4936AEB3" w14:textId="77777777" w:rsidR="00C108E7" w:rsidRPr="00F77689" w:rsidRDefault="00C108E7" w:rsidP="00C108E7"/>
    <w:p w14:paraId="51D8D71A" w14:textId="77777777" w:rsidR="00C108E7" w:rsidRPr="00095A38" w:rsidRDefault="00C108E7" w:rsidP="00C108E7">
      <w:pPr>
        <w:pStyle w:val="Ttulo3"/>
      </w:pPr>
      <w:bookmarkStart w:id="38" w:name="_Toc225951565"/>
      <w:r w:rsidRPr="00095A38">
        <w:t>Environmental and Social Safeguards</w:t>
      </w:r>
      <w:bookmarkEnd w:id="38"/>
    </w:p>
    <w:p w14:paraId="06C0E4A1" w14:textId="77777777" w:rsidR="00C108E7" w:rsidRPr="00095A38" w:rsidRDefault="00C108E7" w:rsidP="00C108E7">
      <w:pPr>
        <w:rPr>
          <w:rFonts w:cs="Calibri"/>
        </w:rPr>
      </w:pPr>
      <w:r w:rsidRPr="00095A38">
        <w:rPr>
          <w:rFonts w:cs="Calibri"/>
        </w:rPr>
        <w:t xml:space="preserve">We confirm that we have provided indicative information regarding Environmental and Social risks associated with the proposed project or program and any measures to address such risks and impacts (this information should be presented in Annex D). </w:t>
      </w:r>
    </w:p>
    <w:p w14:paraId="310FA258" w14:textId="1FCBBE0B" w:rsidR="00C108E7" w:rsidRPr="00F77689" w:rsidRDefault="00C108E7" w:rsidP="00C108E7">
      <w:pPr>
        <w:ind w:right="180"/>
        <w:rPr>
          <w:rFonts w:cs="Calibri"/>
        </w:rPr>
      </w:pPr>
      <w:r w:rsidRPr="00821A48">
        <w:rPr>
          <w:rFonts w:cs="Calibri"/>
          <w:sz w:val="20"/>
          <w:szCs w:val="20"/>
        </w:rPr>
        <w:fldChar w:fldCharType="begin">
          <w:ffData>
            <w:name w:val="X"/>
            <w:enabled/>
            <w:calcOnExit w:val="0"/>
            <w:checkBox>
              <w:sizeAuto/>
              <w:default w:val="1"/>
            </w:checkBox>
          </w:ffData>
        </w:fldChar>
      </w:r>
      <w:r w:rsidRPr="00821A48">
        <w:rPr>
          <w:rFonts w:cs="Calibri"/>
          <w:sz w:val="20"/>
          <w:szCs w:val="20"/>
        </w:rPr>
        <w:instrText xml:space="preserve"> FORMCHECKBOX </w:instrText>
      </w:r>
      <w:r w:rsidRPr="00821A48">
        <w:rPr>
          <w:rFonts w:cs="Calibri"/>
          <w:sz w:val="20"/>
          <w:szCs w:val="20"/>
        </w:rPr>
      </w:r>
      <w:r w:rsidRPr="00821A48">
        <w:rPr>
          <w:rFonts w:cs="Calibri"/>
          <w:sz w:val="20"/>
          <w:szCs w:val="20"/>
        </w:rPr>
        <w:fldChar w:fldCharType="separate"/>
      </w:r>
      <w:r w:rsidRPr="00821A48">
        <w:rPr>
          <w:rFonts w:cs="Calibri"/>
          <w:sz w:val="20"/>
          <w:szCs w:val="20"/>
        </w:rPr>
        <w:fldChar w:fldCharType="end"/>
      </w:r>
      <w:r w:rsidRPr="00821A48">
        <w:rPr>
          <w:rFonts w:cs="Calibri"/>
          <w:b/>
          <w:u w:val="single"/>
        </w:rPr>
        <w:t xml:space="preserve"> </w:t>
      </w:r>
      <w:r w:rsidRPr="00821A48">
        <w:rPr>
          <w:rFonts w:cs="Calibri"/>
          <w:b/>
          <w:bCs/>
          <w:u w:val="single"/>
        </w:rPr>
        <w:t>Yes</w:t>
      </w:r>
      <w:r w:rsidRPr="00821A48">
        <w:rPr>
          <w:rFonts w:cs="Calibri"/>
        </w:rPr>
        <w:t xml:space="preserve">   </w:t>
      </w:r>
      <w:r w:rsidRPr="00821A48">
        <w:rPr>
          <w:rFonts w:cs="Calibri"/>
          <w:sz w:val="20"/>
          <w:szCs w:val="20"/>
        </w:rPr>
        <w:fldChar w:fldCharType="begin">
          <w:ffData>
            <w:name w:val="convn_comply_yes"/>
            <w:enabled/>
            <w:calcOnExit w:val="0"/>
            <w:checkBox>
              <w:sizeAuto/>
              <w:default w:val="0"/>
            </w:checkBox>
          </w:ffData>
        </w:fldChar>
      </w:r>
      <w:r w:rsidRPr="00821A48">
        <w:rPr>
          <w:rFonts w:cs="Calibri"/>
          <w:sz w:val="20"/>
          <w:szCs w:val="20"/>
        </w:rPr>
        <w:instrText xml:space="preserve"> FORMCHECKBOX </w:instrText>
      </w:r>
      <w:r w:rsidRPr="00821A48">
        <w:rPr>
          <w:rFonts w:cs="Calibri"/>
          <w:sz w:val="20"/>
          <w:szCs w:val="20"/>
        </w:rPr>
      </w:r>
      <w:r w:rsidRPr="00821A48">
        <w:rPr>
          <w:rFonts w:cs="Calibri"/>
          <w:sz w:val="20"/>
          <w:szCs w:val="20"/>
        </w:rPr>
        <w:fldChar w:fldCharType="separate"/>
      </w:r>
      <w:r w:rsidRPr="00821A48">
        <w:rPr>
          <w:rFonts w:cs="Calibri"/>
          <w:sz w:val="20"/>
          <w:szCs w:val="20"/>
        </w:rPr>
        <w:fldChar w:fldCharType="end"/>
      </w:r>
      <w:r w:rsidRPr="00821A48">
        <w:rPr>
          <w:rFonts w:cs="Calibri"/>
        </w:rPr>
        <w:t xml:space="preserve">   (If –and only if— NO is selected, a pop-up field should open for the Agency to provide an explanation)</w:t>
      </w:r>
    </w:p>
    <w:p w14:paraId="3FD3EA1A" w14:textId="77777777" w:rsidR="00C108E7" w:rsidRPr="00F77689" w:rsidRDefault="00C108E7" w:rsidP="00C108E7">
      <w:pPr>
        <w:rPr>
          <w:rFonts w:cs="Calibri"/>
        </w:rPr>
      </w:pPr>
    </w:p>
    <w:p w14:paraId="3FC8C302" w14:textId="77777777" w:rsidR="00C108E7" w:rsidRPr="00F77689" w:rsidRDefault="00C108E7" w:rsidP="00C108E7">
      <w:pPr>
        <w:rPr>
          <w:rFonts w:cs="Calibri"/>
        </w:rPr>
      </w:pPr>
    </w:p>
    <w:p w14:paraId="13EDFC38" w14:textId="77777777" w:rsidR="00C108E7" w:rsidRPr="00F77689" w:rsidRDefault="00C108E7" w:rsidP="00C108E7">
      <w:pPr>
        <w:pStyle w:val="Ttulo2"/>
        <w:rPr>
          <w:rFonts w:cs="Calibri"/>
          <w:color w:val="FF0000"/>
          <w:sz w:val="18"/>
          <w:szCs w:val="20"/>
        </w:rPr>
      </w:pPr>
      <w:bookmarkStart w:id="39" w:name="_Toc225951566"/>
      <w:r w:rsidRPr="00F77689">
        <w:rPr>
          <w:rFonts w:cs="Calibri"/>
        </w:rPr>
        <w:t>Other requirements</w:t>
      </w:r>
      <w:bookmarkEnd w:id="39"/>
    </w:p>
    <w:p w14:paraId="2BF1B7AD" w14:textId="77777777" w:rsidR="00C108E7" w:rsidRPr="00F77689" w:rsidRDefault="00C108E7" w:rsidP="00C108E7"/>
    <w:p w14:paraId="73203EB0" w14:textId="77777777" w:rsidR="00C108E7" w:rsidRPr="00F77689" w:rsidRDefault="00C108E7" w:rsidP="00C108E7">
      <w:pPr>
        <w:pStyle w:val="Ttulo3"/>
        <w:ind w:right="180"/>
      </w:pPr>
      <w:bookmarkStart w:id="40" w:name="_Toc225951567"/>
      <w:r w:rsidRPr="00F77689">
        <w:t>Knowledge management</w:t>
      </w:r>
      <w:bookmarkEnd w:id="40"/>
    </w:p>
    <w:p w14:paraId="3711D3C9" w14:textId="77777777" w:rsidR="00C108E7" w:rsidRPr="00F77689" w:rsidRDefault="00C108E7" w:rsidP="00C108E7">
      <w:pPr>
        <w:ind w:right="180"/>
        <w:rPr>
          <w:rFonts w:cs="Calibri"/>
        </w:rPr>
      </w:pPr>
      <w:r w:rsidRPr="00F77689">
        <w:rPr>
          <w:rFonts w:cs="Calibri"/>
          <w:szCs w:val="22"/>
        </w:rPr>
        <w:t xml:space="preserve">We confirm that an approach to Knowledge Management and Learning has been clearly described in the Project Description (Section B)  </w:t>
      </w:r>
    </w:p>
    <w:p w14:paraId="41F68496" w14:textId="08738573" w:rsidR="00C108E7" w:rsidRDefault="00C108E7" w:rsidP="6DE8AD76">
      <w:pPr>
        <w:keepNext/>
        <w:spacing w:line="259" w:lineRule="auto"/>
        <w:ind w:left="180" w:right="187"/>
        <w:contextualSpacing/>
        <w:rPr>
          <w:rFonts w:cs="Calibri"/>
        </w:rPr>
      </w:pPr>
      <w:r w:rsidRPr="00F77689">
        <w:rPr>
          <w:rFonts w:cs="Calibri"/>
          <w:sz w:val="20"/>
          <w:szCs w:val="20"/>
        </w:rPr>
        <w:fldChar w:fldCharType="begin">
          <w:ffData>
            <w:name w:val="X"/>
            <w:enabled/>
            <w:calcOnExit w:val="0"/>
            <w:checkBox>
              <w:sizeAuto/>
              <w:default w:val="1"/>
            </w:checkBox>
          </w:ffData>
        </w:fldChar>
      </w:r>
      <w:r w:rsidRPr="00F77689">
        <w:rPr>
          <w:rFonts w:cs="Calibri"/>
          <w:sz w:val="20"/>
          <w:szCs w:val="20"/>
        </w:rPr>
        <w:instrText xml:space="preserve"> FORMCHECKBOX </w:instrText>
      </w:r>
      <w:r w:rsidRPr="00F77689">
        <w:rPr>
          <w:rFonts w:cs="Calibri"/>
          <w:sz w:val="20"/>
          <w:szCs w:val="20"/>
        </w:rPr>
      </w:r>
      <w:r w:rsidRPr="00F77689">
        <w:rPr>
          <w:rFonts w:cs="Calibri"/>
          <w:sz w:val="20"/>
          <w:szCs w:val="20"/>
        </w:rPr>
        <w:fldChar w:fldCharType="separate"/>
      </w:r>
      <w:r w:rsidRPr="00F77689">
        <w:rPr>
          <w:rFonts w:cs="Calibri"/>
          <w:sz w:val="20"/>
          <w:szCs w:val="20"/>
        </w:rPr>
        <w:fldChar w:fldCharType="end"/>
      </w:r>
      <w:r w:rsidRPr="00F77689">
        <w:rPr>
          <w:rFonts w:cs="Calibri"/>
        </w:rPr>
        <w:t xml:space="preserve"> Yes          </w:t>
      </w:r>
    </w:p>
    <w:p w14:paraId="19F9AAE2" w14:textId="77777777" w:rsidR="002B1EDC" w:rsidRDefault="002B1EDC" w:rsidP="002B1EDC">
      <w:pPr>
        <w:spacing w:line="259" w:lineRule="auto"/>
        <w:ind w:left="180" w:right="187"/>
        <w:contextualSpacing/>
        <w:rPr>
          <w:rFonts w:cs="Calibri"/>
        </w:rPr>
      </w:pPr>
    </w:p>
    <w:p w14:paraId="7CD20193" w14:textId="77777777" w:rsidR="002B1EDC" w:rsidRPr="00F77689" w:rsidRDefault="002B1EDC" w:rsidP="002B1EDC">
      <w:pPr>
        <w:spacing w:line="259" w:lineRule="auto"/>
        <w:ind w:left="180" w:right="187"/>
        <w:contextualSpacing/>
        <w:rPr>
          <w:rFonts w:cs="Calibri"/>
        </w:rPr>
      </w:pPr>
    </w:p>
    <w:p w14:paraId="29493BAC" w14:textId="77777777" w:rsidR="00C108E7" w:rsidRPr="00F77689" w:rsidRDefault="00C108E7" w:rsidP="00C108E7">
      <w:pPr>
        <w:pStyle w:val="Ttulo1"/>
        <w:spacing w:after="0"/>
        <w:ind w:right="180"/>
        <w:rPr>
          <w:rFonts w:cs="Calibri"/>
          <w:szCs w:val="26"/>
        </w:rPr>
      </w:pPr>
      <w:bookmarkStart w:id="41" w:name="_Toc225951568"/>
      <w:r w:rsidRPr="00F77689">
        <w:rPr>
          <w:rFonts w:cs="Calibri"/>
          <w:caps w:val="0"/>
          <w:szCs w:val="26"/>
        </w:rPr>
        <w:lastRenderedPageBreak/>
        <w:t>ANNEX A</w:t>
      </w:r>
      <w:r w:rsidRPr="00F77689">
        <w:rPr>
          <w:rFonts w:cs="Calibri"/>
          <w:szCs w:val="26"/>
        </w:rPr>
        <w:t>: FINANCING TABLES</w:t>
      </w:r>
      <w:bookmarkEnd w:id="41"/>
      <w:r w:rsidRPr="00F77689">
        <w:rPr>
          <w:rFonts w:cs="Calibri"/>
          <w:szCs w:val="26"/>
        </w:rPr>
        <w:t xml:space="preserve"> </w:t>
      </w:r>
    </w:p>
    <w:p w14:paraId="2EB43117" w14:textId="77777777" w:rsidR="00C108E7" w:rsidRPr="00F77689" w:rsidRDefault="00C108E7" w:rsidP="00C108E7">
      <w:pPr>
        <w:pStyle w:val="Ttulo3"/>
      </w:pPr>
      <w:bookmarkStart w:id="42" w:name="_Toc225951569"/>
      <w:r w:rsidRPr="00D81401">
        <w:t>GEF Financing Table</w:t>
      </w:r>
      <w:bookmarkEnd w:id="42"/>
    </w:p>
    <w:p w14:paraId="51CC1AFE" w14:textId="77777777" w:rsidR="00C108E7" w:rsidRDefault="00C108E7" w:rsidP="00C108E7">
      <w:pPr>
        <w:rPr>
          <w:rFonts w:cs="Calibri"/>
        </w:rPr>
      </w:pPr>
      <w:r w:rsidRPr="00F77689">
        <w:rPr>
          <w:rFonts w:cs="Calibri"/>
        </w:rPr>
        <w:t xml:space="preserve">Indicative Trust Fund Resources Requested by Agency(ies), Country(ies), Focal Area and the Programming of Funds </w:t>
      </w:r>
    </w:p>
    <w:p w14:paraId="44EF10E1" w14:textId="77777777" w:rsidR="0072326B" w:rsidRDefault="0072326B" w:rsidP="00C108E7">
      <w:pPr>
        <w:rPr>
          <w:rFonts w:cs="Calibri"/>
        </w:rPr>
      </w:pPr>
    </w:p>
    <w:tbl>
      <w:tblPr>
        <w:tblW w:w="1075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07"/>
        <w:gridCol w:w="720"/>
        <w:gridCol w:w="1350"/>
        <w:gridCol w:w="1080"/>
        <w:gridCol w:w="1620"/>
        <w:gridCol w:w="1350"/>
        <w:gridCol w:w="1038"/>
        <w:gridCol w:w="875"/>
        <w:gridCol w:w="1018"/>
      </w:tblGrid>
      <w:tr w:rsidR="00516258" w:rsidRPr="001D115D" w14:paraId="5DFF99B4" w14:textId="77777777" w:rsidTr="006E6F4B">
        <w:tc>
          <w:tcPr>
            <w:tcW w:w="1707" w:type="dxa"/>
            <w:vAlign w:val="center"/>
            <w:hideMark/>
          </w:tcPr>
          <w:p w14:paraId="18249B88" w14:textId="77777777" w:rsidR="00516258" w:rsidRPr="003F7FD6" w:rsidRDefault="00516258" w:rsidP="00A3035F">
            <w:pPr>
              <w:rPr>
                <w:b/>
                <w:bCs/>
                <w:sz w:val="16"/>
                <w:szCs w:val="18"/>
                <w:lang w:eastAsia="en-US"/>
              </w:rPr>
            </w:pPr>
            <w:r w:rsidRPr="003F7FD6">
              <w:rPr>
                <w:b/>
                <w:bCs/>
                <w:sz w:val="16"/>
                <w:szCs w:val="18"/>
                <w:lang w:eastAsia="en-US"/>
              </w:rPr>
              <w:t>GEF Agency</w:t>
            </w:r>
          </w:p>
        </w:tc>
        <w:tc>
          <w:tcPr>
            <w:tcW w:w="720" w:type="dxa"/>
            <w:vAlign w:val="center"/>
            <w:hideMark/>
          </w:tcPr>
          <w:p w14:paraId="4F6F67C7" w14:textId="77777777" w:rsidR="00516258" w:rsidRPr="003F7FD6" w:rsidRDefault="00516258" w:rsidP="00A3035F">
            <w:pPr>
              <w:rPr>
                <w:b/>
                <w:bCs/>
                <w:sz w:val="16"/>
                <w:szCs w:val="18"/>
                <w:lang w:eastAsia="en-US"/>
              </w:rPr>
            </w:pPr>
            <w:r w:rsidRPr="003F7FD6">
              <w:rPr>
                <w:b/>
                <w:bCs/>
                <w:sz w:val="16"/>
                <w:szCs w:val="18"/>
                <w:lang w:eastAsia="en-US"/>
              </w:rPr>
              <w:t>Trust Fund</w:t>
            </w:r>
          </w:p>
        </w:tc>
        <w:tc>
          <w:tcPr>
            <w:tcW w:w="1350" w:type="dxa"/>
            <w:noWrap/>
            <w:vAlign w:val="center"/>
            <w:hideMark/>
          </w:tcPr>
          <w:p w14:paraId="7FED200B" w14:textId="77777777" w:rsidR="00516258" w:rsidRPr="003F7FD6" w:rsidRDefault="00516258" w:rsidP="00A3035F">
            <w:pPr>
              <w:rPr>
                <w:b/>
                <w:bCs/>
                <w:sz w:val="16"/>
                <w:szCs w:val="18"/>
                <w:lang w:eastAsia="en-US"/>
              </w:rPr>
            </w:pPr>
            <w:r w:rsidRPr="003F7FD6">
              <w:rPr>
                <w:b/>
                <w:bCs/>
                <w:sz w:val="16"/>
                <w:szCs w:val="18"/>
                <w:lang w:eastAsia="en-US"/>
              </w:rPr>
              <w:t xml:space="preserve">Country/ Regional/ Global </w:t>
            </w:r>
          </w:p>
        </w:tc>
        <w:tc>
          <w:tcPr>
            <w:tcW w:w="1080" w:type="dxa"/>
            <w:vAlign w:val="center"/>
          </w:tcPr>
          <w:p w14:paraId="23B22ED9" w14:textId="4825E3ED" w:rsidR="00516258" w:rsidRPr="001D115D" w:rsidRDefault="00516258" w:rsidP="00A3035F">
            <w:pPr>
              <w:rPr>
                <w:b/>
                <w:bCs/>
                <w:sz w:val="16"/>
                <w:szCs w:val="18"/>
              </w:rPr>
            </w:pPr>
            <w:r w:rsidRPr="003F7FD6">
              <w:rPr>
                <w:b/>
                <w:bCs/>
                <w:sz w:val="16"/>
                <w:szCs w:val="18"/>
                <w:lang w:eastAsia="en-US"/>
              </w:rPr>
              <w:t>Focal Area</w:t>
            </w:r>
          </w:p>
        </w:tc>
        <w:tc>
          <w:tcPr>
            <w:tcW w:w="1620" w:type="dxa"/>
            <w:noWrap/>
            <w:vAlign w:val="center"/>
            <w:hideMark/>
          </w:tcPr>
          <w:p w14:paraId="46F355A2" w14:textId="29AB1786" w:rsidR="00516258" w:rsidRPr="003F7FD6" w:rsidRDefault="00516258" w:rsidP="00A3035F">
            <w:pPr>
              <w:rPr>
                <w:b/>
                <w:bCs/>
                <w:sz w:val="16"/>
                <w:szCs w:val="18"/>
                <w:lang w:eastAsia="en-US"/>
              </w:rPr>
            </w:pPr>
            <w:r w:rsidRPr="001D115D">
              <w:rPr>
                <w:b/>
                <w:bCs/>
                <w:sz w:val="16"/>
                <w:szCs w:val="18"/>
              </w:rPr>
              <w:t>Programming of Funds</w:t>
            </w:r>
            <w:r w:rsidRPr="003F7FD6">
              <w:rPr>
                <w:b/>
                <w:bCs/>
                <w:sz w:val="16"/>
                <w:szCs w:val="18"/>
                <w:lang w:eastAsia="en-US"/>
              </w:rPr>
              <w:t> </w:t>
            </w:r>
          </w:p>
        </w:tc>
        <w:tc>
          <w:tcPr>
            <w:tcW w:w="1350" w:type="dxa"/>
            <w:vAlign w:val="center"/>
            <w:hideMark/>
          </w:tcPr>
          <w:p w14:paraId="1D7D6643" w14:textId="77777777" w:rsidR="00516258" w:rsidRPr="003F7FD6" w:rsidRDefault="00516258" w:rsidP="00A3035F">
            <w:pPr>
              <w:rPr>
                <w:b/>
                <w:bCs/>
                <w:sz w:val="16"/>
                <w:szCs w:val="18"/>
                <w:lang w:eastAsia="en-US"/>
              </w:rPr>
            </w:pPr>
            <w:r w:rsidRPr="003F7FD6">
              <w:rPr>
                <w:b/>
                <w:bCs/>
                <w:sz w:val="16"/>
                <w:szCs w:val="18"/>
                <w:lang w:eastAsia="en-US"/>
              </w:rPr>
              <w:t>Grant/Non-Grant (For NGI Projects Only)</w:t>
            </w:r>
          </w:p>
        </w:tc>
        <w:tc>
          <w:tcPr>
            <w:tcW w:w="1038" w:type="dxa"/>
            <w:vAlign w:val="center"/>
            <w:hideMark/>
          </w:tcPr>
          <w:p w14:paraId="6EC8CFEF" w14:textId="77777777" w:rsidR="00516258" w:rsidRPr="003F7FD6" w:rsidRDefault="00516258" w:rsidP="00A3035F">
            <w:pPr>
              <w:rPr>
                <w:b/>
                <w:bCs/>
                <w:sz w:val="16"/>
                <w:szCs w:val="18"/>
                <w:lang w:eastAsia="en-US"/>
              </w:rPr>
            </w:pPr>
            <w:r w:rsidRPr="003F7FD6">
              <w:rPr>
                <w:b/>
                <w:bCs/>
                <w:sz w:val="16"/>
                <w:szCs w:val="18"/>
                <w:lang w:eastAsia="en-US"/>
              </w:rPr>
              <w:t>GEF Project Grant</w:t>
            </w:r>
          </w:p>
        </w:tc>
        <w:tc>
          <w:tcPr>
            <w:tcW w:w="875" w:type="dxa"/>
            <w:vAlign w:val="center"/>
            <w:hideMark/>
          </w:tcPr>
          <w:p w14:paraId="28DDFB7D" w14:textId="77777777" w:rsidR="00516258" w:rsidRPr="003F7FD6" w:rsidRDefault="00516258" w:rsidP="00A3035F">
            <w:pPr>
              <w:rPr>
                <w:b/>
                <w:bCs/>
                <w:sz w:val="16"/>
                <w:szCs w:val="18"/>
                <w:lang w:eastAsia="en-US"/>
              </w:rPr>
            </w:pPr>
            <w:r w:rsidRPr="003F7FD6">
              <w:rPr>
                <w:b/>
                <w:bCs/>
                <w:sz w:val="16"/>
                <w:szCs w:val="18"/>
                <w:lang w:eastAsia="en-US"/>
              </w:rPr>
              <w:t>Agency Fee</w:t>
            </w:r>
          </w:p>
        </w:tc>
        <w:tc>
          <w:tcPr>
            <w:tcW w:w="1018" w:type="dxa"/>
            <w:vAlign w:val="center"/>
            <w:hideMark/>
          </w:tcPr>
          <w:p w14:paraId="6705A108" w14:textId="77777777" w:rsidR="00516258" w:rsidRPr="003F7FD6" w:rsidRDefault="00516258" w:rsidP="00A3035F">
            <w:pPr>
              <w:rPr>
                <w:b/>
                <w:bCs/>
                <w:sz w:val="16"/>
                <w:szCs w:val="18"/>
                <w:lang w:eastAsia="en-US"/>
              </w:rPr>
            </w:pPr>
            <w:r w:rsidRPr="003F7FD6">
              <w:rPr>
                <w:b/>
                <w:bCs/>
                <w:sz w:val="16"/>
                <w:szCs w:val="18"/>
                <w:lang w:eastAsia="en-US"/>
              </w:rPr>
              <w:t xml:space="preserve">Total GEF Financing </w:t>
            </w:r>
          </w:p>
        </w:tc>
      </w:tr>
      <w:tr w:rsidR="00516258" w:rsidRPr="00A3035F" w14:paraId="3931C168" w14:textId="77777777" w:rsidTr="006E6F4B">
        <w:tc>
          <w:tcPr>
            <w:tcW w:w="1707" w:type="dxa"/>
            <w:tcBorders>
              <w:bottom w:val="double" w:sz="4" w:space="0" w:color="auto"/>
            </w:tcBorders>
            <w:vAlign w:val="center"/>
            <w:hideMark/>
          </w:tcPr>
          <w:p w14:paraId="31B87A83" w14:textId="721AEC95" w:rsidR="00516258" w:rsidRPr="003F7FD6" w:rsidRDefault="00516258" w:rsidP="00A3035F">
            <w:pPr>
              <w:rPr>
                <w:sz w:val="16"/>
                <w:szCs w:val="18"/>
                <w:lang w:eastAsia="en-US"/>
              </w:rPr>
            </w:pPr>
            <w:r w:rsidRPr="003F7FD6">
              <w:rPr>
                <w:sz w:val="16"/>
                <w:szCs w:val="18"/>
                <w:lang w:eastAsia="en-US"/>
              </w:rPr>
              <w:t xml:space="preserve"> </w:t>
            </w:r>
            <w:r w:rsidRPr="00A3035F">
              <w:rPr>
                <w:sz w:val="16"/>
                <w:szCs w:val="18"/>
              </w:rPr>
              <w:t>UNDP</w:t>
            </w:r>
          </w:p>
        </w:tc>
        <w:tc>
          <w:tcPr>
            <w:tcW w:w="720" w:type="dxa"/>
            <w:tcBorders>
              <w:bottom w:val="double" w:sz="4" w:space="0" w:color="auto"/>
            </w:tcBorders>
            <w:vAlign w:val="center"/>
            <w:hideMark/>
          </w:tcPr>
          <w:p w14:paraId="0D40D18E" w14:textId="2EEE08D9" w:rsidR="00516258" w:rsidRPr="003F7FD6" w:rsidRDefault="00516258" w:rsidP="00A3035F">
            <w:pPr>
              <w:rPr>
                <w:sz w:val="16"/>
                <w:szCs w:val="18"/>
                <w:lang w:eastAsia="en-US"/>
              </w:rPr>
            </w:pPr>
            <w:r w:rsidRPr="00A3035F">
              <w:rPr>
                <w:sz w:val="16"/>
                <w:szCs w:val="18"/>
              </w:rPr>
              <w:t>GEF TF</w:t>
            </w:r>
          </w:p>
        </w:tc>
        <w:tc>
          <w:tcPr>
            <w:tcW w:w="1350" w:type="dxa"/>
            <w:tcBorders>
              <w:bottom w:val="double" w:sz="4" w:space="0" w:color="auto"/>
            </w:tcBorders>
            <w:noWrap/>
            <w:vAlign w:val="center"/>
            <w:hideMark/>
          </w:tcPr>
          <w:p w14:paraId="0AB3DF86" w14:textId="77777777" w:rsidR="00516258" w:rsidRPr="003F7FD6" w:rsidRDefault="00516258" w:rsidP="00A3035F">
            <w:pPr>
              <w:rPr>
                <w:sz w:val="16"/>
                <w:szCs w:val="18"/>
                <w:lang w:eastAsia="en-US"/>
              </w:rPr>
            </w:pPr>
            <w:r w:rsidRPr="003F7FD6">
              <w:rPr>
                <w:sz w:val="16"/>
                <w:szCs w:val="18"/>
                <w:lang w:eastAsia="en-US"/>
              </w:rPr>
              <w:t xml:space="preserve">Guinea-Bissau   </w:t>
            </w:r>
          </w:p>
        </w:tc>
        <w:tc>
          <w:tcPr>
            <w:tcW w:w="1080" w:type="dxa"/>
            <w:tcBorders>
              <w:bottom w:val="double" w:sz="4" w:space="0" w:color="auto"/>
            </w:tcBorders>
            <w:vAlign w:val="center"/>
          </w:tcPr>
          <w:p w14:paraId="33EB57EB" w14:textId="3B43B0A4" w:rsidR="00516258" w:rsidRPr="00A3035F" w:rsidRDefault="00516258" w:rsidP="00A3035F">
            <w:pPr>
              <w:rPr>
                <w:sz w:val="16"/>
                <w:szCs w:val="18"/>
                <w:lang w:eastAsia="en-US"/>
              </w:rPr>
            </w:pPr>
            <w:r w:rsidRPr="00A3035F">
              <w:rPr>
                <w:sz w:val="16"/>
                <w:szCs w:val="18"/>
                <w:lang w:eastAsia="en-US"/>
              </w:rPr>
              <w:t>Biodiversity</w:t>
            </w:r>
          </w:p>
        </w:tc>
        <w:tc>
          <w:tcPr>
            <w:tcW w:w="1620" w:type="dxa"/>
            <w:tcBorders>
              <w:bottom w:val="double" w:sz="4" w:space="0" w:color="auto"/>
            </w:tcBorders>
            <w:noWrap/>
            <w:vAlign w:val="center"/>
            <w:hideMark/>
          </w:tcPr>
          <w:p w14:paraId="79F13EDE" w14:textId="10980B04" w:rsidR="00516258" w:rsidRPr="00A3035F" w:rsidRDefault="00516258" w:rsidP="00A3035F">
            <w:pPr>
              <w:rPr>
                <w:sz w:val="16"/>
                <w:szCs w:val="18"/>
                <w:lang w:eastAsia="en-US"/>
              </w:rPr>
            </w:pPr>
            <w:r w:rsidRPr="00A3035F">
              <w:rPr>
                <w:sz w:val="16"/>
                <w:szCs w:val="18"/>
                <w:lang w:eastAsia="en-US"/>
              </w:rPr>
              <w:t>BD STAR Allocation: BD-1</w:t>
            </w:r>
          </w:p>
          <w:p w14:paraId="3192CE3B" w14:textId="3705CCE0" w:rsidR="00516258" w:rsidRPr="003F7FD6" w:rsidRDefault="00516258" w:rsidP="00A3035F">
            <w:pPr>
              <w:rPr>
                <w:sz w:val="16"/>
                <w:szCs w:val="18"/>
                <w:lang w:eastAsia="en-US"/>
              </w:rPr>
            </w:pPr>
          </w:p>
        </w:tc>
        <w:tc>
          <w:tcPr>
            <w:tcW w:w="1350" w:type="dxa"/>
            <w:tcBorders>
              <w:bottom w:val="double" w:sz="4" w:space="0" w:color="auto"/>
            </w:tcBorders>
            <w:vAlign w:val="center"/>
            <w:hideMark/>
          </w:tcPr>
          <w:p w14:paraId="55F34BB2" w14:textId="77777777" w:rsidR="00516258" w:rsidRPr="003F7FD6" w:rsidRDefault="00516258" w:rsidP="004A1856">
            <w:pPr>
              <w:jc w:val="right"/>
              <w:rPr>
                <w:sz w:val="16"/>
                <w:szCs w:val="18"/>
                <w:lang w:eastAsia="en-US"/>
              </w:rPr>
            </w:pPr>
            <w:bookmarkStart w:id="43" w:name="RANGE!I99"/>
            <w:r w:rsidRPr="003F7FD6">
              <w:rPr>
                <w:sz w:val="16"/>
                <w:szCs w:val="18"/>
                <w:lang w:eastAsia="en-US"/>
              </w:rPr>
              <w:t>0</w:t>
            </w:r>
            <w:bookmarkEnd w:id="43"/>
          </w:p>
        </w:tc>
        <w:tc>
          <w:tcPr>
            <w:tcW w:w="1038" w:type="dxa"/>
            <w:tcBorders>
              <w:bottom w:val="double" w:sz="4" w:space="0" w:color="auto"/>
            </w:tcBorders>
            <w:vAlign w:val="center"/>
            <w:hideMark/>
          </w:tcPr>
          <w:p w14:paraId="71ABC07B" w14:textId="77777777" w:rsidR="00516258" w:rsidRPr="003F7FD6" w:rsidRDefault="00516258" w:rsidP="004A1856">
            <w:pPr>
              <w:jc w:val="right"/>
              <w:rPr>
                <w:sz w:val="16"/>
                <w:szCs w:val="18"/>
                <w:lang w:eastAsia="en-US"/>
              </w:rPr>
            </w:pPr>
            <w:r w:rsidRPr="003F7FD6">
              <w:rPr>
                <w:sz w:val="16"/>
                <w:szCs w:val="18"/>
                <w:lang w:eastAsia="en-US"/>
              </w:rPr>
              <w:t>1,406,929</w:t>
            </w:r>
          </w:p>
        </w:tc>
        <w:tc>
          <w:tcPr>
            <w:tcW w:w="875" w:type="dxa"/>
            <w:tcBorders>
              <w:bottom w:val="double" w:sz="4" w:space="0" w:color="auto"/>
            </w:tcBorders>
            <w:vAlign w:val="center"/>
            <w:hideMark/>
          </w:tcPr>
          <w:p w14:paraId="65042033" w14:textId="77777777" w:rsidR="00516258" w:rsidRPr="003F7FD6" w:rsidRDefault="00516258" w:rsidP="004A1856">
            <w:pPr>
              <w:jc w:val="right"/>
              <w:rPr>
                <w:sz w:val="16"/>
                <w:szCs w:val="18"/>
                <w:lang w:eastAsia="en-US"/>
              </w:rPr>
            </w:pPr>
            <w:r w:rsidRPr="003F7FD6">
              <w:rPr>
                <w:sz w:val="16"/>
                <w:szCs w:val="18"/>
                <w:lang w:eastAsia="en-US"/>
              </w:rPr>
              <w:t>133,658</w:t>
            </w:r>
          </w:p>
        </w:tc>
        <w:tc>
          <w:tcPr>
            <w:tcW w:w="1018" w:type="dxa"/>
            <w:tcBorders>
              <w:bottom w:val="double" w:sz="4" w:space="0" w:color="auto"/>
            </w:tcBorders>
            <w:vAlign w:val="center"/>
            <w:hideMark/>
          </w:tcPr>
          <w:p w14:paraId="6A54258F" w14:textId="77777777" w:rsidR="00516258" w:rsidRPr="003F7FD6" w:rsidRDefault="00516258" w:rsidP="004A1856">
            <w:pPr>
              <w:jc w:val="right"/>
              <w:rPr>
                <w:sz w:val="16"/>
                <w:szCs w:val="18"/>
                <w:lang w:eastAsia="en-US"/>
              </w:rPr>
            </w:pPr>
            <w:r w:rsidRPr="003F7FD6">
              <w:rPr>
                <w:sz w:val="16"/>
                <w:szCs w:val="18"/>
                <w:lang w:eastAsia="en-US"/>
              </w:rPr>
              <w:t>1,540,587</w:t>
            </w:r>
          </w:p>
        </w:tc>
      </w:tr>
      <w:tr w:rsidR="00516258" w:rsidRPr="008712F8" w14:paraId="0C1D8CA0" w14:textId="77777777" w:rsidTr="006E6F4B">
        <w:tc>
          <w:tcPr>
            <w:tcW w:w="1707" w:type="dxa"/>
            <w:tcBorders>
              <w:top w:val="double" w:sz="4" w:space="0" w:color="auto"/>
            </w:tcBorders>
            <w:vAlign w:val="center"/>
            <w:hideMark/>
          </w:tcPr>
          <w:p w14:paraId="44D5802F" w14:textId="77777777" w:rsidR="00516258" w:rsidRPr="003F7FD6" w:rsidRDefault="00516258" w:rsidP="00A3035F">
            <w:pPr>
              <w:rPr>
                <w:b/>
                <w:bCs/>
                <w:sz w:val="16"/>
                <w:szCs w:val="18"/>
                <w:lang w:eastAsia="en-US"/>
              </w:rPr>
            </w:pPr>
            <w:r w:rsidRPr="003F7FD6">
              <w:rPr>
                <w:b/>
                <w:bCs/>
                <w:sz w:val="16"/>
                <w:szCs w:val="18"/>
                <w:lang w:eastAsia="en-US"/>
              </w:rPr>
              <w:t>Total GEF Resources</w:t>
            </w:r>
          </w:p>
        </w:tc>
        <w:tc>
          <w:tcPr>
            <w:tcW w:w="720" w:type="dxa"/>
            <w:tcBorders>
              <w:top w:val="double" w:sz="4" w:space="0" w:color="auto"/>
            </w:tcBorders>
            <w:vAlign w:val="center"/>
            <w:hideMark/>
          </w:tcPr>
          <w:p w14:paraId="4DA356E7" w14:textId="77777777" w:rsidR="00516258" w:rsidRPr="003F7FD6" w:rsidRDefault="00516258" w:rsidP="00A3035F">
            <w:pPr>
              <w:rPr>
                <w:b/>
                <w:bCs/>
                <w:sz w:val="16"/>
                <w:szCs w:val="18"/>
                <w:lang w:eastAsia="en-US"/>
              </w:rPr>
            </w:pPr>
            <w:r w:rsidRPr="003F7FD6">
              <w:rPr>
                <w:b/>
                <w:bCs/>
                <w:sz w:val="16"/>
                <w:szCs w:val="18"/>
                <w:lang w:eastAsia="en-US"/>
              </w:rPr>
              <w:t> </w:t>
            </w:r>
          </w:p>
        </w:tc>
        <w:tc>
          <w:tcPr>
            <w:tcW w:w="1350" w:type="dxa"/>
            <w:tcBorders>
              <w:top w:val="double" w:sz="4" w:space="0" w:color="auto"/>
            </w:tcBorders>
            <w:noWrap/>
            <w:vAlign w:val="center"/>
            <w:hideMark/>
          </w:tcPr>
          <w:p w14:paraId="0E49AEDE" w14:textId="77777777" w:rsidR="00516258" w:rsidRPr="003F7FD6" w:rsidRDefault="00516258" w:rsidP="00A3035F">
            <w:pPr>
              <w:rPr>
                <w:b/>
                <w:bCs/>
                <w:sz w:val="16"/>
                <w:szCs w:val="18"/>
                <w:lang w:eastAsia="en-US"/>
              </w:rPr>
            </w:pPr>
            <w:r w:rsidRPr="003F7FD6">
              <w:rPr>
                <w:b/>
                <w:bCs/>
                <w:sz w:val="16"/>
                <w:szCs w:val="18"/>
                <w:lang w:eastAsia="en-US"/>
              </w:rPr>
              <w:t> </w:t>
            </w:r>
          </w:p>
        </w:tc>
        <w:tc>
          <w:tcPr>
            <w:tcW w:w="1080" w:type="dxa"/>
            <w:tcBorders>
              <w:top w:val="double" w:sz="4" w:space="0" w:color="auto"/>
            </w:tcBorders>
          </w:tcPr>
          <w:p w14:paraId="1840A90B" w14:textId="77777777" w:rsidR="00516258" w:rsidRPr="008712F8" w:rsidRDefault="00516258" w:rsidP="00A3035F">
            <w:pPr>
              <w:rPr>
                <w:b/>
                <w:bCs/>
                <w:sz w:val="16"/>
                <w:szCs w:val="18"/>
                <w:lang w:eastAsia="en-US"/>
              </w:rPr>
            </w:pPr>
          </w:p>
        </w:tc>
        <w:tc>
          <w:tcPr>
            <w:tcW w:w="1620" w:type="dxa"/>
            <w:tcBorders>
              <w:top w:val="double" w:sz="4" w:space="0" w:color="auto"/>
            </w:tcBorders>
            <w:noWrap/>
            <w:vAlign w:val="center"/>
            <w:hideMark/>
          </w:tcPr>
          <w:p w14:paraId="3BC6310C" w14:textId="79F3C7B0" w:rsidR="00516258" w:rsidRPr="003F7FD6" w:rsidRDefault="00516258" w:rsidP="00A3035F">
            <w:pPr>
              <w:rPr>
                <w:b/>
                <w:bCs/>
                <w:sz w:val="16"/>
                <w:szCs w:val="18"/>
                <w:lang w:eastAsia="en-US"/>
              </w:rPr>
            </w:pPr>
            <w:r w:rsidRPr="003F7FD6">
              <w:rPr>
                <w:b/>
                <w:bCs/>
                <w:sz w:val="16"/>
                <w:szCs w:val="18"/>
                <w:lang w:eastAsia="en-US"/>
              </w:rPr>
              <w:t> </w:t>
            </w:r>
          </w:p>
        </w:tc>
        <w:tc>
          <w:tcPr>
            <w:tcW w:w="1350" w:type="dxa"/>
            <w:tcBorders>
              <w:top w:val="double" w:sz="4" w:space="0" w:color="auto"/>
            </w:tcBorders>
            <w:vAlign w:val="center"/>
            <w:hideMark/>
          </w:tcPr>
          <w:p w14:paraId="5A155A22" w14:textId="77777777" w:rsidR="00516258" w:rsidRPr="003F7FD6" w:rsidRDefault="00516258" w:rsidP="004A1856">
            <w:pPr>
              <w:jc w:val="right"/>
              <w:rPr>
                <w:b/>
                <w:bCs/>
                <w:sz w:val="16"/>
                <w:szCs w:val="18"/>
                <w:lang w:eastAsia="en-US"/>
              </w:rPr>
            </w:pPr>
            <w:r w:rsidRPr="003F7FD6">
              <w:rPr>
                <w:b/>
                <w:bCs/>
                <w:sz w:val="16"/>
                <w:szCs w:val="18"/>
                <w:lang w:eastAsia="en-US"/>
              </w:rPr>
              <w:t>0</w:t>
            </w:r>
          </w:p>
        </w:tc>
        <w:tc>
          <w:tcPr>
            <w:tcW w:w="1038" w:type="dxa"/>
            <w:tcBorders>
              <w:top w:val="double" w:sz="4" w:space="0" w:color="auto"/>
            </w:tcBorders>
            <w:vAlign w:val="center"/>
            <w:hideMark/>
          </w:tcPr>
          <w:p w14:paraId="002FA64B" w14:textId="77777777" w:rsidR="00516258" w:rsidRPr="003F7FD6" w:rsidRDefault="00516258" w:rsidP="004A1856">
            <w:pPr>
              <w:jc w:val="right"/>
              <w:rPr>
                <w:b/>
                <w:bCs/>
                <w:sz w:val="16"/>
                <w:szCs w:val="18"/>
                <w:lang w:eastAsia="en-US"/>
              </w:rPr>
            </w:pPr>
            <w:r w:rsidRPr="003F7FD6">
              <w:rPr>
                <w:b/>
                <w:bCs/>
                <w:sz w:val="16"/>
                <w:szCs w:val="18"/>
                <w:lang w:eastAsia="en-US"/>
              </w:rPr>
              <w:t>1,406,929</w:t>
            </w:r>
          </w:p>
        </w:tc>
        <w:tc>
          <w:tcPr>
            <w:tcW w:w="875" w:type="dxa"/>
            <w:tcBorders>
              <w:top w:val="double" w:sz="4" w:space="0" w:color="auto"/>
            </w:tcBorders>
            <w:vAlign w:val="center"/>
            <w:hideMark/>
          </w:tcPr>
          <w:p w14:paraId="3F0B39DA" w14:textId="77777777" w:rsidR="00516258" w:rsidRPr="003F7FD6" w:rsidRDefault="00516258" w:rsidP="004A1856">
            <w:pPr>
              <w:jc w:val="right"/>
              <w:rPr>
                <w:b/>
                <w:bCs/>
                <w:sz w:val="16"/>
                <w:szCs w:val="18"/>
                <w:lang w:eastAsia="en-US"/>
              </w:rPr>
            </w:pPr>
            <w:r w:rsidRPr="003F7FD6">
              <w:rPr>
                <w:b/>
                <w:bCs/>
                <w:sz w:val="16"/>
                <w:szCs w:val="18"/>
                <w:lang w:eastAsia="en-US"/>
              </w:rPr>
              <w:t>133,658</w:t>
            </w:r>
          </w:p>
        </w:tc>
        <w:tc>
          <w:tcPr>
            <w:tcW w:w="1018" w:type="dxa"/>
            <w:tcBorders>
              <w:top w:val="double" w:sz="4" w:space="0" w:color="auto"/>
            </w:tcBorders>
            <w:vAlign w:val="center"/>
            <w:hideMark/>
          </w:tcPr>
          <w:p w14:paraId="2CB7394A" w14:textId="77777777" w:rsidR="00516258" w:rsidRPr="003F7FD6" w:rsidRDefault="00516258" w:rsidP="004A1856">
            <w:pPr>
              <w:jc w:val="right"/>
              <w:rPr>
                <w:b/>
                <w:bCs/>
                <w:sz w:val="16"/>
                <w:szCs w:val="18"/>
                <w:lang w:eastAsia="en-US"/>
              </w:rPr>
            </w:pPr>
            <w:r w:rsidRPr="003F7FD6">
              <w:rPr>
                <w:b/>
                <w:bCs/>
                <w:sz w:val="16"/>
                <w:szCs w:val="18"/>
                <w:lang w:eastAsia="en-US"/>
              </w:rPr>
              <w:t>1,540,587</w:t>
            </w:r>
          </w:p>
        </w:tc>
      </w:tr>
    </w:tbl>
    <w:p w14:paraId="28CB6D82" w14:textId="77777777" w:rsidR="006D5A72" w:rsidRDefault="006D5A72" w:rsidP="00C108E7">
      <w:pPr>
        <w:rPr>
          <w:rFonts w:cs="Calibri"/>
        </w:rPr>
      </w:pPr>
    </w:p>
    <w:p w14:paraId="79062B4F" w14:textId="77777777" w:rsidR="00C108E7" w:rsidRPr="00F77689" w:rsidRDefault="00C108E7" w:rsidP="00C108E7">
      <w:pPr>
        <w:pStyle w:val="Ttulo3"/>
      </w:pPr>
      <w:bookmarkStart w:id="44" w:name="_Toc225951570"/>
      <w:r w:rsidRPr="00F77689">
        <w:t>Project Preparation Grant (PPG)</w:t>
      </w:r>
      <w:bookmarkEnd w:id="44"/>
      <w:r w:rsidRPr="00F77689">
        <w:t xml:space="preserve"> </w:t>
      </w:r>
    </w:p>
    <w:p w14:paraId="7CB85B86" w14:textId="6E9EA77C" w:rsidR="00C108E7" w:rsidRPr="00F77689" w:rsidRDefault="00C108E7" w:rsidP="00C108E7">
      <w:pPr>
        <w:rPr>
          <w:rFonts w:cs="Calibri"/>
        </w:rPr>
      </w:pPr>
      <w:r w:rsidRPr="00F77689">
        <w:rPr>
          <w:rFonts w:cs="Calibri"/>
        </w:rPr>
        <w:t xml:space="preserve">Is Project Preparation Grant requested?    </w:t>
      </w:r>
      <w:r w:rsidRPr="00F77689">
        <w:rPr>
          <w:rFonts w:cs="Calibri"/>
          <w:sz w:val="20"/>
          <w:szCs w:val="20"/>
        </w:rPr>
        <w:fldChar w:fldCharType="begin">
          <w:ffData>
            <w:name w:val="X"/>
            <w:enabled/>
            <w:calcOnExit w:val="0"/>
            <w:checkBox>
              <w:sizeAuto/>
              <w:default w:val="1"/>
            </w:checkBox>
          </w:ffData>
        </w:fldChar>
      </w:r>
      <w:r w:rsidRPr="00F77689">
        <w:rPr>
          <w:rFonts w:cs="Calibri"/>
          <w:sz w:val="20"/>
          <w:szCs w:val="20"/>
        </w:rPr>
        <w:instrText xml:space="preserve"> FORMCHECKBOX </w:instrText>
      </w:r>
      <w:r w:rsidRPr="00F77689">
        <w:rPr>
          <w:rFonts w:cs="Calibri"/>
          <w:sz w:val="20"/>
          <w:szCs w:val="20"/>
        </w:rPr>
      </w:r>
      <w:r w:rsidRPr="00F77689">
        <w:rPr>
          <w:rFonts w:cs="Calibri"/>
          <w:sz w:val="20"/>
          <w:szCs w:val="20"/>
        </w:rPr>
        <w:fldChar w:fldCharType="separate"/>
      </w:r>
      <w:r w:rsidRPr="00F77689">
        <w:rPr>
          <w:rFonts w:cs="Calibri"/>
          <w:sz w:val="20"/>
          <w:szCs w:val="20"/>
        </w:rPr>
        <w:fldChar w:fldCharType="end"/>
      </w:r>
      <w:r w:rsidRPr="00F77689">
        <w:rPr>
          <w:rFonts w:cs="Calibri"/>
        </w:rPr>
        <w:t xml:space="preserve"> Yes          </w:t>
      </w:r>
      <w:r w:rsidRPr="00F77689">
        <w:rPr>
          <w:rFonts w:cs="Calibri"/>
          <w:sz w:val="20"/>
          <w:szCs w:val="20"/>
        </w:rPr>
        <w:fldChar w:fldCharType="begin">
          <w:ffData>
            <w:name w:val="convn_comply_yes"/>
            <w:enabled/>
            <w:calcOnExit w:val="0"/>
            <w:checkBox>
              <w:sizeAuto/>
              <w:default w:val="0"/>
            </w:checkBox>
          </w:ffData>
        </w:fldChar>
      </w:r>
      <w:r w:rsidRPr="00F77689">
        <w:rPr>
          <w:rFonts w:cs="Calibri"/>
          <w:sz w:val="20"/>
          <w:szCs w:val="20"/>
        </w:rPr>
        <w:instrText xml:space="preserve"> FORMCHECKBOX </w:instrText>
      </w:r>
      <w:r w:rsidRPr="00F77689">
        <w:rPr>
          <w:rFonts w:cs="Calibri"/>
          <w:sz w:val="20"/>
          <w:szCs w:val="20"/>
        </w:rPr>
      </w:r>
      <w:r w:rsidRPr="00F77689">
        <w:rPr>
          <w:rFonts w:cs="Calibri"/>
          <w:sz w:val="20"/>
          <w:szCs w:val="20"/>
        </w:rPr>
        <w:fldChar w:fldCharType="separate"/>
      </w:r>
      <w:r w:rsidRPr="00F77689">
        <w:rPr>
          <w:rFonts w:cs="Calibri"/>
          <w:sz w:val="20"/>
          <w:szCs w:val="20"/>
        </w:rPr>
        <w:fldChar w:fldCharType="end"/>
      </w:r>
      <w:r w:rsidRPr="00F77689">
        <w:rPr>
          <w:rFonts w:cs="Calibri"/>
        </w:rPr>
        <w:t xml:space="preserve"> No</w:t>
      </w:r>
    </w:p>
    <w:p w14:paraId="479C1E30" w14:textId="77777777" w:rsidR="00C108E7" w:rsidRDefault="00C108E7" w:rsidP="00C108E7">
      <w:pPr>
        <w:rPr>
          <w:rFonts w:cs="Calibri"/>
          <w:color w:val="FF0000"/>
        </w:rPr>
      </w:pPr>
      <w:r w:rsidRPr="00F77689">
        <w:rPr>
          <w:rFonts w:cs="Calibri"/>
        </w:rPr>
        <w:t>If yes</w:t>
      </w:r>
      <w:r w:rsidRPr="00F77689">
        <w:rPr>
          <w:rStyle w:val="Refdenotaderodap"/>
          <w:rFonts w:cs="Calibri"/>
          <w:color w:val="FF0000"/>
        </w:rPr>
        <w:footnoteReference w:id="22"/>
      </w:r>
      <w:r w:rsidRPr="00F77689">
        <w:rPr>
          <w:rFonts w:cs="Calibri"/>
        </w:rPr>
        <w:t>: fill in PPG table (incl. PPG fee)</w:t>
      </w:r>
      <w:r w:rsidRPr="00F77689">
        <w:rPr>
          <w:rFonts w:cs="Calibri"/>
          <w:color w:val="FF0000"/>
        </w:rPr>
        <w:t xml:space="preserve"> </w:t>
      </w:r>
    </w:p>
    <w:p w14:paraId="00EE74FE" w14:textId="77777777" w:rsidR="00D81401" w:rsidRDefault="00D81401" w:rsidP="00C108E7">
      <w:pPr>
        <w:rPr>
          <w:rFonts w:cs="Calibri"/>
          <w:color w:val="FF0000"/>
        </w:rPr>
      </w:pPr>
    </w:p>
    <w:tbl>
      <w:tblPr>
        <w:tblW w:w="105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07"/>
        <w:gridCol w:w="808"/>
        <w:gridCol w:w="1616"/>
        <w:gridCol w:w="1313"/>
        <w:gridCol w:w="1843"/>
        <w:gridCol w:w="1161"/>
        <w:gridCol w:w="980"/>
        <w:gridCol w:w="1140"/>
      </w:tblGrid>
      <w:tr w:rsidR="009F54F2" w:rsidRPr="001D115D" w14:paraId="0EDA1B8B" w14:textId="77777777" w:rsidTr="006E6F4B">
        <w:trPr>
          <w:trHeight w:val="87"/>
          <w:tblHeader/>
        </w:trPr>
        <w:tc>
          <w:tcPr>
            <w:tcW w:w="1707" w:type="dxa"/>
            <w:vAlign w:val="center"/>
            <w:hideMark/>
          </w:tcPr>
          <w:p w14:paraId="67D73B66" w14:textId="77777777" w:rsidR="009F54F2" w:rsidRPr="003F7FD6" w:rsidRDefault="009F54F2" w:rsidP="00516258">
            <w:pPr>
              <w:keepNext/>
              <w:rPr>
                <w:b/>
                <w:bCs/>
                <w:sz w:val="16"/>
                <w:szCs w:val="18"/>
                <w:lang w:eastAsia="en-US"/>
              </w:rPr>
            </w:pPr>
            <w:r w:rsidRPr="003F7FD6">
              <w:rPr>
                <w:b/>
                <w:bCs/>
                <w:sz w:val="16"/>
                <w:szCs w:val="18"/>
                <w:lang w:eastAsia="en-US"/>
              </w:rPr>
              <w:t>GEF Agency</w:t>
            </w:r>
          </w:p>
        </w:tc>
        <w:tc>
          <w:tcPr>
            <w:tcW w:w="808" w:type="dxa"/>
            <w:vAlign w:val="center"/>
            <w:hideMark/>
          </w:tcPr>
          <w:p w14:paraId="470E9F75" w14:textId="77777777" w:rsidR="009F54F2" w:rsidRPr="003F7FD6" w:rsidRDefault="009F54F2" w:rsidP="00516258">
            <w:pPr>
              <w:keepNext/>
              <w:rPr>
                <w:b/>
                <w:bCs/>
                <w:sz w:val="16"/>
                <w:szCs w:val="18"/>
                <w:lang w:eastAsia="en-US"/>
              </w:rPr>
            </w:pPr>
            <w:r w:rsidRPr="003F7FD6">
              <w:rPr>
                <w:b/>
                <w:bCs/>
                <w:sz w:val="16"/>
                <w:szCs w:val="18"/>
                <w:lang w:eastAsia="en-US"/>
              </w:rPr>
              <w:t>Trust Fund</w:t>
            </w:r>
          </w:p>
        </w:tc>
        <w:tc>
          <w:tcPr>
            <w:tcW w:w="1616" w:type="dxa"/>
            <w:noWrap/>
            <w:vAlign w:val="center"/>
            <w:hideMark/>
          </w:tcPr>
          <w:p w14:paraId="17081875" w14:textId="77777777" w:rsidR="009F54F2" w:rsidRPr="003F7FD6" w:rsidRDefault="009F54F2" w:rsidP="00516258">
            <w:pPr>
              <w:keepNext/>
              <w:rPr>
                <w:b/>
                <w:bCs/>
                <w:sz w:val="16"/>
                <w:szCs w:val="18"/>
                <w:lang w:eastAsia="en-US"/>
              </w:rPr>
            </w:pPr>
            <w:r w:rsidRPr="003F7FD6">
              <w:rPr>
                <w:b/>
                <w:bCs/>
                <w:sz w:val="16"/>
                <w:szCs w:val="18"/>
                <w:lang w:eastAsia="en-US"/>
              </w:rPr>
              <w:t xml:space="preserve">Country/ Regional/ Global </w:t>
            </w:r>
          </w:p>
        </w:tc>
        <w:tc>
          <w:tcPr>
            <w:tcW w:w="1313" w:type="dxa"/>
            <w:vAlign w:val="center"/>
          </w:tcPr>
          <w:p w14:paraId="2C9F08E3" w14:textId="77777777" w:rsidR="009F54F2" w:rsidRPr="001D115D" w:rsidRDefault="009F54F2" w:rsidP="00516258">
            <w:pPr>
              <w:keepNext/>
              <w:rPr>
                <w:b/>
                <w:bCs/>
                <w:sz w:val="16"/>
                <w:szCs w:val="18"/>
              </w:rPr>
            </w:pPr>
            <w:r w:rsidRPr="003F7FD6">
              <w:rPr>
                <w:b/>
                <w:bCs/>
                <w:sz w:val="16"/>
                <w:szCs w:val="18"/>
                <w:lang w:eastAsia="en-US"/>
              </w:rPr>
              <w:t>Focal Area</w:t>
            </w:r>
          </w:p>
        </w:tc>
        <w:tc>
          <w:tcPr>
            <w:tcW w:w="1843" w:type="dxa"/>
            <w:noWrap/>
            <w:vAlign w:val="center"/>
            <w:hideMark/>
          </w:tcPr>
          <w:p w14:paraId="6C24B1C5" w14:textId="77777777" w:rsidR="009F54F2" w:rsidRPr="003F7FD6" w:rsidRDefault="009F54F2" w:rsidP="00516258">
            <w:pPr>
              <w:keepNext/>
              <w:rPr>
                <w:b/>
                <w:bCs/>
                <w:sz w:val="16"/>
                <w:szCs w:val="18"/>
                <w:lang w:eastAsia="en-US"/>
              </w:rPr>
            </w:pPr>
            <w:r w:rsidRPr="001D115D">
              <w:rPr>
                <w:b/>
                <w:bCs/>
                <w:sz w:val="16"/>
                <w:szCs w:val="18"/>
              </w:rPr>
              <w:t>Programming of Funds</w:t>
            </w:r>
            <w:r w:rsidRPr="003F7FD6">
              <w:rPr>
                <w:b/>
                <w:bCs/>
                <w:sz w:val="16"/>
                <w:szCs w:val="18"/>
                <w:lang w:eastAsia="en-US"/>
              </w:rPr>
              <w:t> </w:t>
            </w:r>
          </w:p>
        </w:tc>
        <w:tc>
          <w:tcPr>
            <w:tcW w:w="1161" w:type="dxa"/>
            <w:vAlign w:val="center"/>
            <w:hideMark/>
          </w:tcPr>
          <w:p w14:paraId="406E3391" w14:textId="26C35CBA" w:rsidR="009F54F2" w:rsidRPr="003F7FD6" w:rsidRDefault="009F54F2" w:rsidP="00516258">
            <w:pPr>
              <w:keepNext/>
              <w:rPr>
                <w:b/>
                <w:bCs/>
                <w:sz w:val="16"/>
                <w:szCs w:val="18"/>
                <w:lang w:eastAsia="en-US"/>
              </w:rPr>
            </w:pPr>
            <w:r w:rsidRPr="001D115D">
              <w:rPr>
                <w:b/>
                <w:bCs/>
                <w:sz w:val="16"/>
                <w:szCs w:val="18"/>
                <w:lang w:eastAsia="en-US"/>
              </w:rPr>
              <w:t>PPG</w:t>
            </w:r>
          </w:p>
        </w:tc>
        <w:tc>
          <w:tcPr>
            <w:tcW w:w="980" w:type="dxa"/>
            <w:vAlign w:val="center"/>
            <w:hideMark/>
          </w:tcPr>
          <w:p w14:paraId="5EBD1345" w14:textId="77777777" w:rsidR="009F54F2" w:rsidRPr="003F7FD6" w:rsidRDefault="009F54F2" w:rsidP="00516258">
            <w:pPr>
              <w:keepNext/>
              <w:rPr>
                <w:b/>
                <w:bCs/>
                <w:sz w:val="16"/>
                <w:szCs w:val="18"/>
                <w:lang w:eastAsia="en-US"/>
              </w:rPr>
            </w:pPr>
            <w:r w:rsidRPr="003F7FD6">
              <w:rPr>
                <w:b/>
                <w:bCs/>
                <w:sz w:val="16"/>
                <w:szCs w:val="18"/>
                <w:lang w:eastAsia="en-US"/>
              </w:rPr>
              <w:t>Agency Fee</w:t>
            </w:r>
          </w:p>
        </w:tc>
        <w:tc>
          <w:tcPr>
            <w:tcW w:w="1140" w:type="dxa"/>
            <w:vAlign w:val="center"/>
            <w:hideMark/>
          </w:tcPr>
          <w:p w14:paraId="169936DB" w14:textId="77777777" w:rsidR="009F54F2" w:rsidRPr="003F7FD6" w:rsidRDefault="009F54F2" w:rsidP="00516258">
            <w:pPr>
              <w:keepNext/>
              <w:rPr>
                <w:b/>
                <w:bCs/>
                <w:sz w:val="16"/>
                <w:szCs w:val="18"/>
                <w:lang w:eastAsia="en-US"/>
              </w:rPr>
            </w:pPr>
            <w:r w:rsidRPr="003F7FD6">
              <w:rPr>
                <w:b/>
                <w:bCs/>
                <w:sz w:val="16"/>
                <w:szCs w:val="18"/>
                <w:lang w:eastAsia="en-US"/>
              </w:rPr>
              <w:t xml:space="preserve">Total GEF Financing </w:t>
            </w:r>
          </w:p>
        </w:tc>
      </w:tr>
      <w:tr w:rsidR="009F54F2" w:rsidRPr="00A3035F" w14:paraId="7281648B" w14:textId="77777777" w:rsidTr="006E6F4B">
        <w:trPr>
          <w:trHeight w:val="40"/>
        </w:trPr>
        <w:tc>
          <w:tcPr>
            <w:tcW w:w="1707" w:type="dxa"/>
            <w:tcBorders>
              <w:bottom w:val="double" w:sz="4" w:space="0" w:color="auto"/>
            </w:tcBorders>
            <w:vAlign w:val="center"/>
            <w:hideMark/>
          </w:tcPr>
          <w:p w14:paraId="605F6EDF" w14:textId="77777777" w:rsidR="009F54F2" w:rsidRPr="003F7FD6" w:rsidRDefault="009F54F2" w:rsidP="009F54F2">
            <w:pPr>
              <w:rPr>
                <w:sz w:val="16"/>
                <w:szCs w:val="18"/>
                <w:lang w:eastAsia="en-US"/>
              </w:rPr>
            </w:pPr>
            <w:r w:rsidRPr="003F7FD6">
              <w:rPr>
                <w:sz w:val="16"/>
                <w:szCs w:val="18"/>
                <w:lang w:eastAsia="en-US"/>
              </w:rPr>
              <w:t xml:space="preserve"> </w:t>
            </w:r>
            <w:r w:rsidRPr="00A3035F">
              <w:rPr>
                <w:sz w:val="16"/>
                <w:szCs w:val="18"/>
              </w:rPr>
              <w:t>UNDP</w:t>
            </w:r>
          </w:p>
        </w:tc>
        <w:tc>
          <w:tcPr>
            <w:tcW w:w="808" w:type="dxa"/>
            <w:tcBorders>
              <w:bottom w:val="double" w:sz="4" w:space="0" w:color="auto"/>
            </w:tcBorders>
            <w:vAlign w:val="center"/>
            <w:hideMark/>
          </w:tcPr>
          <w:p w14:paraId="482D56E0" w14:textId="76F12BB1" w:rsidR="009F54F2" w:rsidRPr="003F7FD6" w:rsidRDefault="009F54F2" w:rsidP="009F54F2">
            <w:pPr>
              <w:rPr>
                <w:sz w:val="16"/>
                <w:szCs w:val="18"/>
                <w:lang w:eastAsia="en-US"/>
              </w:rPr>
            </w:pPr>
            <w:r w:rsidRPr="00A3035F">
              <w:rPr>
                <w:sz w:val="16"/>
                <w:szCs w:val="18"/>
              </w:rPr>
              <w:t>GEF TF</w:t>
            </w:r>
          </w:p>
        </w:tc>
        <w:tc>
          <w:tcPr>
            <w:tcW w:w="1616" w:type="dxa"/>
            <w:tcBorders>
              <w:bottom w:val="double" w:sz="4" w:space="0" w:color="auto"/>
            </w:tcBorders>
            <w:noWrap/>
            <w:vAlign w:val="center"/>
            <w:hideMark/>
          </w:tcPr>
          <w:p w14:paraId="0E6A9E81" w14:textId="77777777" w:rsidR="009F54F2" w:rsidRPr="003F7FD6" w:rsidRDefault="009F54F2" w:rsidP="009F54F2">
            <w:pPr>
              <w:rPr>
                <w:sz w:val="16"/>
                <w:szCs w:val="18"/>
                <w:lang w:eastAsia="en-US"/>
              </w:rPr>
            </w:pPr>
            <w:r w:rsidRPr="003F7FD6">
              <w:rPr>
                <w:sz w:val="16"/>
                <w:szCs w:val="18"/>
                <w:lang w:eastAsia="en-US"/>
              </w:rPr>
              <w:t xml:space="preserve">Guinea-Bissau   </w:t>
            </w:r>
          </w:p>
        </w:tc>
        <w:tc>
          <w:tcPr>
            <w:tcW w:w="1313" w:type="dxa"/>
            <w:tcBorders>
              <w:bottom w:val="double" w:sz="4" w:space="0" w:color="auto"/>
            </w:tcBorders>
            <w:vAlign w:val="center"/>
          </w:tcPr>
          <w:p w14:paraId="2B4F6726" w14:textId="77777777" w:rsidR="009F54F2" w:rsidRPr="00A3035F" w:rsidRDefault="009F54F2" w:rsidP="009F54F2">
            <w:pPr>
              <w:rPr>
                <w:sz w:val="16"/>
                <w:szCs w:val="18"/>
                <w:lang w:eastAsia="en-US"/>
              </w:rPr>
            </w:pPr>
            <w:r w:rsidRPr="00A3035F">
              <w:rPr>
                <w:sz w:val="16"/>
                <w:szCs w:val="18"/>
                <w:lang w:eastAsia="en-US"/>
              </w:rPr>
              <w:t>Biodiversity</w:t>
            </w:r>
          </w:p>
        </w:tc>
        <w:tc>
          <w:tcPr>
            <w:tcW w:w="1843" w:type="dxa"/>
            <w:tcBorders>
              <w:bottom w:val="double" w:sz="4" w:space="0" w:color="auto"/>
            </w:tcBorders>
            <w:noWrap/>
            <w:vAlign w:val="center"/>
            <w:hideMark/>
          </w:tcPr>
          <w:p w14:paraId="2034DDB2" w14:textId="77777777" w:rsidR="009F54F2" w:rsidRPr="00A3035F" w:rsidRDefault="009F54F2" w:rsidP="009F54F2">
            <w:pPr>
              <w:rPr>
                <w:sz w:val="16"/>
                <w:szCs w:val="18"/>
                <w:lang w:eastAsia="en-US"/>
              </w:rPr>
            </w:pPr>
            <w:r w:rsidRPr="00A3035F">
              <w:rPr>
                <w:sz w:val="16"/>
                <w:szCs w:val="18"/>
                <w:lang w:eastAsia="en-US"/>
              </w:rPr>
              <w:t>BD STAR Allocation: BD-1</w:t>
            </w:r>
          </w:p>
          <w:p w14:paraId="2729B4AE" w14:textId="77777777" w:rsidR="009F54F2" w:rsidRPr="003F7FD6" w:rsidRDefault="009F54F2" w:rsidP="009F54F2">
            <w:pPr>
              <w:rPr>
                <w:sz w:val="16"/>
                <w:szCs w:val="18"/>
                <w:lang w:eastAsia="en-US"/>
              </w:rPr>
            </w:pPr>
          </w:p>
        </w:tc>
        <w:tc>
          <w:tcPr>
            <w:tcW w:w="1161" w:type="dxa"/>
            <w:tcBorders>
              <w:bottom w:val="double" w:sz="4" w:space="0" w:color="auto"/>
            </w:tcBorders>
            <w:vAlign w:val="center"/>
          </w:tcPr>
          <w:p w14:paraId="3AB5E888" w14:textId="4C2EEC35" w:rsidR="009F54F2" w:rsidRPr="003F7FD6" w:rsidRDefault="009F54F2" w:rsidP="009F54F2">
            <w:pPr>
              <w:jc w:val="right"/>
              <w:rPr>
                <w:sz w:val="16"/>
                <w:szCs w:val="16"/>
                <w:lang w:eastAsia="en-US"/>
              </w:rPr>
            </w:pPr>
            <w:r w:rsidRPr="009F54F2">
              <w:rPr>
                <w:rFonts w:cs="Calibri"/>
                <w:color w:val="000000"/>
                <w:sz w:val="16"/>
                <w:szCs w:val="16"/>
              </w:rPr>
              <w:t>50,000</w:t>
            </w:r>
          </w:p>
        </w:tc>
        <w:tc>
          <w:tcPr>
            <w:tcW w:w="980" w:type="dxa"/>
            <w:tcBorders>
              <w:bottom w:val="double" w:sz="4" w:space="0" w:color="auto"/>
            </w:tcBorders>
            <w:vAlign w:val="center"/>
          </w:tcPr>
          <w:p w14:paraId="6FA66FE9" w14:textId="3F2894CE" w:rsidR="009F54F2" w:rsidRPr="003F7FD6" w:rsidRDefault="009F54F2" w:rsidP="009F54F2">
            <w:pPr>
              <w:jc w:val="right"/>
              <w:rPr>
                <w:sz w:val="16"/>
                <w:szCs w:val="16"/>
                <w:lang w:eastAsia="en-US"/>
              </w:rPr>
            </w:pPr>
            <w:r w:rsidRPr="009F54F2">
              <w:rPr>
                <w:rFonts w:cs="Calibri"/>
                <w:color w:val="000000"/>
                <w:sz w:val="16"/>
                <w:szCs w:val="16"/>
              </w:rPr>
              <w:t>4,750</w:t>
            </w:r>
          </w:p>
        </w:tc>
        <w:tc>
          <w:tcPr>
            <w:tcW w:w="1140" w:type="dxa"/>
            <w:tcBorders>
              <w:bottom w:val="double" w:sz="4" w:space="0" w:color="auto"/>
            </w:tcBorders>
            <w:vAlign w:val="center"/>
          </w:tcPr>
          <w:p w14:paraId="5F203AEC" w14:textId="12E17DBA" w:rsidR="009F54F2" w:rsidRPr="003F7FD6" w:rsidRDefault="009F54F2" w:rsidP="009F54F2">
            <w:pPr>
              <w:jc w:val="right"/>
              <w:rPr>
                <w:sz w:val="16"/>
                <w:szCs w:val="16"/>
                <w:lang w:eastAsia="en-US"/>
              </w:rPr>
            </w:pPr>
            <w:r w:rsidRPr="009F54F2">
              <w:rPr>
                <w:rFonts w:cs="Calibri"/>
                <w:color w:val="000000"/>
                <w:sz w:val="16"/>
                <w:szCs w:val="16"/>
              </w:rPr>
              <w:t>54,750</w:t>
            </w:r>
          </w:p>
        </w:tc>
      </w:tr>
      <w:tr w:rsidR="009F54F2" w:rsidRPr="009F54F2" w14:paraId="3029F922" w14:textId="77777777" w:rsidTr="006E6F4B">
        <w:trPr>
          <w:trHeight w:val="40"/>
        </w:trPr>
        <w:tc>
          <w:tcPr>
            <w:tcW w:w="1707" w:type="dxa"/>
            <w:tcBorders>
              <w:top w:val="double" w:sz="4" w:space="0" w:color="auto"/>
            </w:tcBorders>
            <w:vAlign w:val="center"/>
            <w:hideMark/>
          </w:tcPr>
          <w:p w14:paraId="68FB2F84" w14:textId="097CD7ED" w:rsidR="009F54F2" w:rsidRPr="003F7FD6" w:rsidRDefault="009F54F2" w:rsidP="009F54F2">
            <w:pPr>
              <w:rPr>
                <w:b/>
                <w:bCs/>
                <w:sz w:val="16"/>
                <w:szCs w:val="18"/>
                <w:lang w:eastAsia="en-US"/>
              </w:rPr>
            </w:pPr>
            <w:r w:rsidRPr="009F54F2">
              <w:rPr>
                <w:b/>
                <w:bCs/>
                <w:sz w:val="16"/>
                <w:szCs w:val="18"/>
                <w:lang w:eastAsia="en-US"/>
              </w:rPr>
              <w:t>Total PPG Amount</w:t>
            </w:r>
          </w:p>
        </w:tc>
        <w:tc>
          <w:tcPr>
            <w:tcW w:w="808" w:type="dxa"/>
            <w:tcBorders>
              <w:top w:val="double" w:sz="4" w:space="0" w:color="auto"/>
            </w:tcBorders>
            <w:vAlign w:val="center"/>
            <w:hideMark/>
          </w:tcPr>
          <w:p w14:paraId="075AC116" w14:textId="77777777" w:rsidR="009F54F2" w:rsidRPr="003F7FD6" w:rsidRDefault="009F54F2" w:rsidP="009F54F2">
            <w:pPr>
              <w:rPr>
                <w:b/>
                <w:bCs/>
                <w:sz w:val="16"/>
                <w:szCs w:val="18"/>
                <w:lang w:eastAsia="en-US"/>
              </w:rPr>
            </w:pPr>
            <w:r w:rsidRPr="003F7FD6">
              <w:rPr>
                <w:b/>
                <w:bCs/>
                <w:sz w:val="16"/>
                <w:szCs w:val="18"/>
                <w:lang w:eastAsia="en-US"/>
              </w:rPr>
              <w:t> </w:t>
            </w:r>
          </w:p>
        </w:tc>
        <w:tc>
          <w:tcPr>
            <w:tcW w:w="1616" w:type="dxa"/>
            <w:tcBorders>
              <w:top w:val="double" w:sz="4" w:space="0" w:color="auto"/>
            </w:tcBorders>
            <w:noWrap/>
            <w:vAlign w:val="center"/>
            <w:hideMark/>
          </w:tcPr>
          <w:p w14:paraId="3FAE0C35" w14:textId="77777777" w:rsidR="009F54F2" w:rsidRPr="003F7FD6" w:rsidRDefault="009F54F2" w:rsidP="009F54F2">
            <w:pPr>
              <w:rPr>
                <w:b/>
                <w:bCs/>
                <w:sz w:val="16"/>
                <w:szCs w:val="18"/>
                <w:lang w:eastAsia="en-US"/>
              </w:rPr>
            </w:pPr>
            <w:r w:rsidRPr="003F7FD6">
              <w:rPr>
                <w:b/>
                <w:bCs/>
                <w:sz w:val="16"/>
                <w:szCs w:val="18"/>
                <w:lang w:eastAsia="en-US"/>
              </w:rPr>
              <w:t> </w:t>
            </w:r>
          </w:p>
        </w:tc>
        <w:tc>
          <w:tcPr>
            <w:tcW w:w="1313" w:type="dxa"/>
            <w:tcBorders>
              <w:top w:val="double" w:sz="4" w:space="0" w:color="auto"/>
            </w:tcBorders>
          </w:tcPr>
          <w:p w14:paraId="13173555" w14:textId="77777777" w:rsidR="009F54F2" w:rsidRPr="009F54F2" w:rsidRDefault="009F54F2" w:rsidP="009F54F2">
            <w:pPr>
              <w:rPr>
                <w:b/>
                <w:bCs/>
                <w:sz w:val="16"/>
                <w:szCs w:val="18"/>
                <w:lang w:eastAsia="en-US"/>
              </w:rPr>
            </w:pPr>
          </w:p>
        </w:tc>
        <w:tc>
          <w:tcPr>
            <w:tcW w:w="1843" w:type="dxa"/>
            <w:tcBorders>
              <w:top w:val="double" w:sz="4" w:space="0" w:color="auto"/>
            </w:tcBorders>
            <w:noWrap/>
            <w:vAlign w:val="center"/>
            <w:hideMark/>
          </w:tcPr>
          <w:p w14:paraId="7C65BCD1" w14:textId="77777777" w:rsidR="009F54F2" w:rsidRPr="003F7FD6" w:rsidRDefault="009F54F2" w:rsidP="009F54F2">
            <w:pPr>
              <w:rPr>
                <w:b/>
                <w:bCs/>
                <w:sz w:val="16"/>
                <w:szCs w:val="18"/>
                <w:lang w:eastAsia="en-US"/>
              </w:rPr>
            </w:pPr>
            <w:r w:rsidRPr="003F7FD6">
              <w:rPr>
                <w:b/>
                <w:bCs/>
                <w:sz w:val="16"/>
                <w:szCs w:val="18"/>
                <w:lang w:eastAsia="en-US"/>
              </w:rPr>
              <w:t> </w:t>
            </w:r>
          </w:p>
        </w:tc>
        <w:tc>
          <w:tcPr>
            <w:tcW w:w="1161" w:type="dxa"/>
            <w:tcBorders>
              <w:top w:val="double" w:sz="4" w:space="0" w:color="auto"/>
            </w:tcBorders>
            <w:vAlign w:val="center"/>
          </w:tcPr>
          <w:p w14:paraId="21589946" w14:textId="6FA108B5" w:rsidR="009F54F2" w:rsidRPr="003F7FD6" w:rsidRDefault="009F54F2" w:rsidP="009F54F2">
            <w:pPr>
              <w:jc w:val="right"/>
              <w:rPr>
                <w:b/>
                <w:bCs/>
                <w:sz w:val="16"/>
                <w:szCs w:val="16"/>
                <w:lang w:eastAsia="en-US"/>
              </w:rPr>
            </w:pPr>
            <w:r w:rsidRPr="009F54F2">
              <w:rPr>
                <w:rFonts w:cs="Calibri"/>
                <w:b/>
                <w:bCs/>
                <w:color w:val="000000"/>
                <w:sz w:val="16"/>
                <w:szCs w:val="16"/>
              </w:rPr>
              <w:t>50,000</w:t>
            </w:r>
          </w:p>
        </w:tc>
        <w:tc>
          <w:tcPr>
            <w:tcW w:w="980" w:type="dxa"/>
            <w:tcBorders>
              <w:top w:val="double" w:sz="4" w:space="0" w:color="auto"/>
            </w:tcBorders>
            <w:vAlign w:val="center"/>
          </w:tcPr>
          <w:p w14:paraId="5EFCD856" w14:textId="0FD7F42E" w:rsidR="009F54F2" w:rsidRPr="003F7FD6" w:rsidRDefault="009F54F2" w:rsidP="009F54F2">
            <w:pPr>
              <w:jc w:val="right"/>
              <w:rPr>
                <w:b/>
                <w:bCs/>
                <w:sz w:val="16"/>
                <w:szCs w:val="16"/>
                <w:lang w:eastAsia="en-US"/>
              </w:rPr>
            </w:pPr>
            <w:r w:rsidRPr="009F54F2">
              <w:rPr>
                <w:rFonts w:cs="Calibri"/>
                <w:b/>
                <w:bCs/>
                <w:color w:val="000000"/>
                <w:sz w:val="16"/>
                <w:szCs w:val="16"/>
              </w:rPr>
              <w:t>4,750</w:t>
            </w:r>
          </w:p>
        </w:tc>
        <w:tc>
          <w:tcPr>
            <w:tcW w:w="1140" w:type="dxa"/>
            <w:tcBorders>
              <w:top w:val="double" w:sz="4" w:space="0" w:color="auto"/>
            </w:tcBorders>
            <w:vAlign w:val="center"/>
          </w:tcPr>
          <w:p w14:paraId="25044724" w14:textId="6ABF35E4" w:rsidR="009F54F2" w:rsidRPr="003F7FD6" w:rsidRDefault="009F54F2" w:rsidP="009F54F2">
            <w:pPr>
              <w:jc w:val="right"/>
              <w:rPr>
                <w:b/>
                <w:bCs/>
                <w:sz w:val="16"/>
                <w:szCs w:val="16"/>
                <w:lang w:eastAsia="en-US"/>
              </w:rPr>
            </w:pPr>
            <w:r w:rsidRPr="009F54F2">
              <w:rPr>
                <w:rFonts w:cs="Calibri"/>
                <w:b/>
                <w:bCs/>
                <w:color w:val="000000"/>
                <w:sz w:val="16"/>
                <w:szCs w:val="16"/>
              </w:rPr>
              <w:t>54,750</w:t>
            </w:r>
          </w:p>
        </w:tc>
      </w:tr>
    </w:tbl>
    <w:p w14:paraId="6705DEF1" w14:textId="77777777" w:rsidR="00C108E7" w:rsidRPr="00F77689" w:rsidRDefault="00C108E7" w:rsidP="00C108E7">
      <w:pPr>
        <w:spacing w:line="259" w:lineRule="auto"/>
        <w:ind w:right="180"/>
        <w:contextualSpacing/>
        <w:rPr>
          <w:rFonts w:cs="Calibri"/>
        </w:rPr>
      </w:pPr>
    </w:p>
    <w:p w14:paraId="6746A43E" w14:textId="77777777" w:rsidR="00C108E7" w:rsidRDefault="00C108E7" w:rsidP="00C108E7">
      <w:pPr>
        <w:pStyle w:val="Ttulo3"/>
      </w:pPr>
      <w:bookmarkStart w:id="45" w:name="_Toc225951571"/>
      <w:r w:rsidRPr="00F77689">
        <w:t>Sources of Funds for Country STAR Allocation</w:t>
      </w:r>
      <w:bookmarkEnd w:id="45"/>
    </w:p>
    <w:tbl>
      <w:tblPr>
        <w:tblW w:w="1052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42"/>
        <w:gridCol w:w="1047"/>
        <w:gridCol w:w="2095"/>
        <w:gridCol w:w="1702"/>
        <w:gridCol w:w="2136"/>
        <w:gridCol w:w="1505"/>
      </w:tblGrid>
      <w:tr w:rsidR="00FC3BA9" w:rsidRPr="003F7FD6" w14:paraId="7F662254" w14:textId="77777777" w:rsidTr="006E6F4B">
        <w:trPr>
          <w:trHeight w:val="116"/>
          <w:tblHeader/>
        </w:trPr>
        <w:tc>
          <w:tcPr>
            <w:tcW w:w="2042" w:type="dxa"/>
            <w:vAlign w:val="center"/>
            <w:hideMark/>
          </w:tcPr>
          <w:p w14:paraId="114137D0" w14:textId="77777777" w:rsidR="00FC3BA9" w:rsidRPr="003F7FD6" w:rsidRDefault="00FC3BA9" w:rsidP="00594921">
            <w:pPr>
              <w:keepNext/>
              <w:rPr>
                <w:b/>
                <w:bCs/>
                <w:sz w:val="16"/>
                <w:szCs w:val="18"/>
                <w:lang w:eastAsia="en-US"/>
              </w:rPr>
            </w:pPr>
            <w:r w:rsidRPr="003F7FD6">
              <w:rPr>
                <w:b/>
                <w:bCs/>
                <w:sz w:val="16"/>
                <w:szCs w:val="18"/>
                <w:lang w:eastAsia="en-US"/>
              </w:rPr>
              <w:t>GEF Agency</w:t>
            </w:r>
          </w:p>
        </w:tc>
        <w:tc>
          <w:tcPr>
            <w:tcW w:w="1047" w:type="dxa"/>
            <w:vAlign w:val="center"/>
            <w:hideMark/>
          </w:tcPr>
          <w:p w14:paraId="0E06DD30" w14:textId="77777777" w:rsidR="00FC3BA9" w:rsidRPr="003F7FD6" w:rsidRDefault="00FC3BA9" w:rsidP="00594921">
            <w:pPr>
              <w:keepNext/>
              <w:rPr>
                <w:b/>
                <w:bCs/>
                <w:sz w:val="16"/>
                <w:szCs w:val="18"/>
                <w:lang w:eastAsia="en-US"/>
              </w:rPr>
            </w:pPr>
            <w:r w:rsidRPr="003F7FD6">
              <w:rPr>
                <w:b/>
                <w:bCs/>
                <w:sz w:val="16"/>
                <w:szCs w:val="18"/>
                <w:lang w:eastAsia="en-US"/>
              </w:rPr>
              <w:t>Trust Fund</w:t>
            </w:r>
          </w:p>
        </w:tc>
        <w:tc>
          <w:tcPr>
            <w:tcW w:w="2095" w:type="dxa"/>
            <w:noWrap/>
            <w:vAlign w:val="center"/>
            <w:hideMark/>
          </w:tcPr>
          <w:p w14:paraId="38603DE0" w14:textId="77777777" w:rsidR="00FC3BA9" w:rsidRPr="003F7FD6" w:rsidRDefault="00FC3BA9" w:rsidP="00594921">
            <w:pPr>
              <w:keepNext/>
              <w:rPr>
                <w:b/>
                <w:bCs/>
                <w:sz w:val="16"/>
                <w:szCs w:val="18"/>
                <w:lang w:eastAsia="en-US"/>
              </w:rPr>
            </w:pPr>
            <w:r w:rsidRPr="003F7FD6">
              <w:rPr>
                <w:b/>
                <w:bCs/>
                <w:sz w:val="16"/>
                <w:szCs w:val="18"/>
                <w:lang w:eastAsia="en-US"/>
              </w:rPr>
              <w:t xml:space="preserve">Country/ Regional/ Global </w:t>
            </w:r>
          </w:p>
        </w:tc>
        <w:tc>
          <w:tcPr>
            <w:tcW w:w="1702" w:type="dxa"/>
            <w:vAlign w:val="center"/>
          </w:tcPr>
          <w:p w14:paraId="5F328022" w14:textId="77777777" w:rsidR="00FC3BA9" w:rsidRPr="001D115D" w:rsidRDefault="00FC3BA9" w:rsidP="00594921">
            <w:pPr>
              <w:keepNext/>
              <w:rPr>
                <w:b/>
                <w:bCs/>
                <w:sz w:val="16"/>
                <w:szCs w:val="18"/>
              </w:rPr>
            </w:pPr>
            <w:r w:rsidRPr="003F7FD6">
              <w:rPr>
                <w:b/>
                <w:bCs/>
                <w:sz w:val="16"/>
                <w:szCs w:val="18"/>
                <w:lang w:eastAsia="en-US"/>
              </w:rPr>
              <w:t>Focal Area</w:t>
            </w:r>
          </w:p>
        </w:tc>
        <w:tc>
          <w:tcPr>
            <w:tcW w:w="2136" w:type="dxa"/>
            <w:noWrap/>
            <w:vAlign w:val="center"/>
            <w:hideMark/>
          </w:tcPr>
          <w:p w14:paraId="2F6A7650" w14:textId="503CBE17" w:rsidR="00FC3BA9" w:rsidRPr="003F7FD6" w:rsidRDefault="00FC3BA9" w:rsidP="00FC3BA9">
            <w:pPr>
              <w:keepNext/>
              <w:rPr>
                <w:b/>
                <w:bCs/>
                <w:sz w:val="16"/>
                <w:szCs w:val="18"/>
                <w:lang w:eastAsia="en-US"/>
              </w:rPr>
            </w:pPr>
            <w:r w:rsidRPr="00FC3BA9">
              <w:rPr>
                <w:b/>
                <w:bCs/>
                <w:sz w:val="16"/>
                <w:szCs w:val="18"/>
              </w:rPr>
              <w:t>Source</w:t>
            </w:r>
            <w:r>
              <w:rPr>
                <w:b/>
                <w:bCs/>
                <w:sz w:val="16"/>
                <w:szCs w:val="18"/>
              </w:rPr>
              <w:t xml:space="preserve"> </w:t>
            </w:r>
            <w:r w:rsidRPr="00FC3BA9">
              <w:rPr>
                <w:b/>
                <w:bCs/>
                <w:sz w:val="16"/>
                <w:szCs w:val="18"/>
              </w:rPr>
              <w:t>of Funds</w:t>
            </w:r>
          </w:p>
        </w:tc>
        <w:tc>
          <w:tcPr>
            <w:tcW w:w="1505" w:type="dxa"/>
            <w:vAlign w:val="center"/>
            <w:hideMark/>
          </w:tcPr>
          <w:p w14:paraId="2249AC5D" w14:textId="77777777" w:rsidR="00FC3BA9" w:rsidRPr="003F7FD6" w:rsidRDefault="00FC3BA9" w:rsidP="00594921">
            <w:pPr>
              <w:keepNext/>
              <w:rPr>
                <w:b/>
                <w:bCs/>
                <w:sz w:val="16"/>
                <w:szCs w:val="18"/>
                <w:lang w:eastAsia="en-US"/>
              </w:rPr>
            </w:pPr>
            <w:r w:rsidRPr="001D115D">
              <w:rPr>
                <w:b/>
                <w:bCs/>
                <w:sz w:val="16"/>
                <w:szCs w:val="18"/>
                <w:lang w:eastAsia="en-US"/>
              </w:rPr>
              <w:t>PPG</w:t>
            </w:r>
          </w:p>
        </w:tc>
      </w:tr>
      <w:tr w:rsidR="001F684A" w:rsidRPr="003F7FD6" w14:paraId="14E58394" w14:textId="77777777" w:rsidTr="006E6F4B">
        <w:trPr>
          <w:trHeight w:val="53"/>
        </w:trPr>
        <w:tc>
          <w:tcPr>
            <w:tcW w:w="2042" w:type="dxa"/>
            <w:tcBorders>
              <w:bottom w:val="double" w:sz="4" w:space="0" w:color="auto"/>
            </w:tcBorders>
            <w:vAlign w:val="center"/>
            <w:hideMark/>
          </w:tcPr>
          <w:p w14:paraId="0C3FF9B6" w14:textId="77777777" w:rsidR="001F684A" w:rsidRPr="003F7FD6" w:rsidRDefault="001F684A" w:rsidP="001F684A">
            <w:pPr>
              <w:rPr>
                <w:sz w:val="16"/>
                <w:szCs w:val="18"/>
                <w:lang w:eastAsia="en-US"/>
              </w:rPr>
            </w:pPr>
            <w:r w:rsidRPr="003F7FD6">
              <w:rPr>
                <w:sz w:val="16"/>
                <w:szCs w:val="18"/>
                <w:lang w:eastAsia="en-US"/>
              </w:rPr>
              <w:t xml:space="preserve"> </w:t>
            </w:r>
            <w:r w:rsidRPr="00A3035F">
              <w:rPr>
                <w:sz w:val="16"/>
                <w:szCs w:val="18"/>
              </w:rPr>
              <w:t>UNDP</w:t>
            </w:r>
          </w:p>
        </w:tc>
        <w:tc>
          <w:tcPr>
            <w:tcW w:w="1047" w:type="dxa"/>
            <w:tcBorders>
              <w:bottom w:val="double" w:sz="4" w:space="0" w:color="auto"/>
            </w:tcBorders>
            <w:vAlign w:val="center"/>
            <w:hideMark/>
          </w:tcPr>
          <w:p w14:paraId="0D5B8513" w14:textId="77777777" w:rsidR="001F684A" w:rsidRPr="003F7FD6" w:rsidRDefault="001F684A" w:rsidP="001F684A">
            <w:pPr>
              <w:rPr>
                <w:sz w:val="16"/>
                <w:szCs w:val="18"/>
                <w:lang w:eastAsia="en-US"/>
              </w:rPr>
            </w:pPr>
            <w:r w:rsidRPr="00A3035F">
              <w:rPr>
                <w:sz w:val="16"/>
                <w:szCs w:val="18"/>
              </w:rPr>
              <w:t>GEF TF</w:t>
            </w:r>
          </w:p>
        </w:tc>
        <w:tc>
          <w:tcPr>
            <w:tcW w:w="2095" w:type="dxa"/>
            <w:tcBorders>
              <w:bottom w:val="double" w:sz="4" w:space="0" w:color="auto"/>
            </w:tcBorders>
            <w:noWrap/>
            <w:vAlign w:val="center"/>
            <w:hideMark/>
          </w:tcPr>
          <w:p w14:paraId="0B0CE819" w14:textId="77777777" w:rsidR="001F684A" w:rsidRPr="003F7FD6" w:rsidRDefault="001F684A" w:rsidP="001F684A">
            <w:pPr>
              <w:rPr>
                <w:sz w:val="16"/>
                <w:szCs w:val="18"/>
                <w:lang w:eastAsia="en-US"/>
              </w:rPr>
            </w:pPr>
            <w:r w:rsidRPr="003F7FD6">
              <w:rPr>
                <w:sz w:val="16"/>
                <w:szCs w:val="18"/>
                <w:lang w:eastAsia="en-US"/>
              </w:rPr>
              <w:t xml:space="preserve">Guinea-Bissau   </w:t>
            </w:r>
          </w:p>
        </w:tc>
        <w:tc>
          <w:tcPr>
            <w:tcW w:w="1702" w:type="dxa"/>
            <w:tcBorders>
              <w:bottom w:val="double" w:sz="4" w:space="0" w:color="auto"/>
            </w:tcBorders>
            <w:vAlign w:val="center"/>
          </w:tcPr>
          <w:p w14:paraId="0930B16C" w14:textId="77777777" w:rsidR="001F684A" w:rsidRPr="00A3035F" w:rsidRDefault="001F684A" w:rsidP="001F684A">
            <w:pPr>
              <w:rPr>
                <w:sz w:val="16"/>
                <w:szCs w:val="18"/>
                <w:lang w:eastAsia="en-US"/>
              </w:rPr>
            </w:pPr>
            <w:r w:rsidRPr="00A3035F">
              <w:rPr>
                <w:sz w:val="16"/>
                <w:szCs w:val="18"/>
                <w:lang w:eastAsia="en-US"/>
              </w:rPr>
              <w:t>Biodiversity</w:t>
            </w:r>
          </w:p>
        </w:tc>
        <w:tc>
          <w:tcPr>
            <w:tcW w:w="2136" w:type="dxa"/>
            <w:tcBorders>
              <w:bottom w:val="double" w:sz="4" w:space="0" w:color="auto"/>
            </w:tcBorders>
            <w:noWrap/>
            <w:vAlign w:val="center"/>
            <w:hideMark/>
          </w:tcPr>
          <w:p w14:paraId="74F5237D" w14:textId="4CA364D4" w:rsidR="001F684A" w:rsidRPr="003F7FD6" w:rsidRDefault="001F684A" w:rsidP="001F684A">
            <w:pPr>
              <w:rPr>
                <w:sz w:val="16"/>
                <w:szCs w:val="18"/>
                <w:lang w:eastAsia="en-US"/>
              </w:rPr>
            </w:pPr>
            <w:r w:rsidRPr="00A3035F">
              <w:rPr>
                <w:sz w:val="16"/>
                <w:szCs w:val="18"/>
                <w:lang w:eastAsia="en-US"/>
              </w:rPr>
              <w:t>BD STAR Allocation</w:t>
            </w:r>
          </w:p>
        </w:tc>
        <w:tc>
          <w:tcPr>
            <w:tcW w:w="1505" w:type="dxa"/>
            <w:tcBorders>
              <w:bottom w:val="double" w:sz="4" w:space="0" w:color="auto"/>
            </w:tcBorders>
            <w:vAlign w:val="center"/>
          </w:tcPr>
          <w:p w14:paraId="7B5F5FA7" w14:textId="45156B58" w:rsidR="001F684A" w:rsidRPr="003F7FD6" w:rsidRDefault="001F684A" w:rsidP="001F684A">
            <w:pPr>
              <w:jc w:val="right"/>
              <w:rPr>
                <w:sz w:val="16"/>
                <w:szCs w:val="16"/>
                <w:lang w:eastAsia="en-US"/>
              </w:rPr>
            </w:pPr>
            <w:r w:rsidRPr="001F684A">
              <w:rPr>
                <w:rFonts w:cs="Calibri"/>
                <w:color w:val="000000"/>
                <w:sz w:val="16"/>
                <w:szCs w:val="16"/>
              </w:rPr>
              <w:t>1,595,337</w:t>
            </w:r>
          </w:p>
        </w:tc>
      </w:tr>
      <w:tr w:rsidR="001F684A" w:rsidRPr="003F7FD6" w14:paraId="6A32C89B" w14:textId="77777777" w:rsidTr="006E6F4B">
        <w:trPr>
          <w:trHeight w:val="53"/>
        </w:trPr>
        <w:tc>
          <w:tcPr>
            <w:tcW w:w="2042" w:type="dxa"/>
            <w:tcBorders>
              <w:top w:val="double" w:sz="4" w:space="0" w:color="auto"/>
            </w:tcBorders>
            <w:vAlign w:val="center"/>
            <w:hideMark/>
          </w:tcPr>
          <w:p w14:paraId="43F58C9F" w14:textId="381A32E8" w:rsidR="001F684A" w:rsidRPr="003F7FD6" w:rsidRDefault="001F684A" w:rsidP="001F684A">
            <w:pPr>
              <w:rPr>
                <w:b/>
                <w:bCs/>
                <w:sz w:val="16"/>
                <w:szCs w:val="18"/>
                <w:lang w:eastAsia="en-US"/>
              </w:rPr>
            </w:pPr>
            <w:r w:rsidRPr="001F684A">
              <w:rPr>
                <w:b/>
                <w:bCs/>
                <w:sz w:val="16"/>
                <w:szCs w:val="18"/>
                <w:lang w:eastAsia="en-US"/>
              </w:rPr>
              <w:t>Total GEF Resources</w:t>
            </w:r>
          </w:p>
        </w:tc>
        <w:tc>
          <w:tcPr>
            <w:tcW w:w="1047" w:type="dxa"/>
            <w:tcBorders>
              <w:top w:val="double" w:sz="4" w:space="0" w:color="auto"/>
            </w:tcBorders>
            <w:vAlign w:val="center"/>
            <w:hideMark/>
          </w:tcPr>
          <w:p w14:paraId="3E209105" w14:textId="77777777" w:rsidR="001F684A" w:rsidRPr="003F7FD6" w:rsidRDefault="001F684A" w:rsidP="001F684A">
            <w:pPr>
              <w:rPr>
                <w:b/>
                <w:bCs/>
                <w:sz w:val="16"/>
                <w:szCs w:val="18"/>
                <w:lang w:eastAsia="en-US"/>
              </w:rPr>
            </w:pPr>
            <w:r w:rsidRPr="003F7FD6">
              <w:rPr>
                <w:b/>
                <w:bCs/>
                <w:sz w:val="16"/>
                <w:szCs w:val="18"/>
                <w:lang w:eastAsia="en-US"/>
              </w:rPr>
              <w:t> </w:t>
            </w:r>
          </w:p>
        </w:tc>
        <w:tc>
          <w:tcPr>
            <w:tcW w:w="2095" w:type="dxa"/>
            <w:tcBorders>
              <w:top w:val="double" w:sz="4" w:space="0" w:color="auto"/>
            </w:tcBorders>
            <w:noWrap/>
            <w:vAlign w:val="center"/>
            <w:hideMark/>
          </w:tcPr>
          <w:p w14:paraId="02683DD1" w14:textId="77777777" w:rsidR="001F684A" w:rsidRPr="003F7FD6" w:rsidRDefault="001F684A" w:rsidP="001F684A">
            <w:pPr>
              <w:rPr>
                <w:b/>
                <w:bCs/>
                <w:sz w:val="16"/>
                <w:szCs w:val="18"/>
                <w:lang w:eastAsia="en-US"/>
              </w:rPr>
            </w:pPr>
            <w:r w:rsidRPr="003F7FD6">
              <w:rPr>
                <w:b/>
                <w:bCs/>
                <w:sz w:val="16"/>
                <w:szCs w:val="18"/>
                <w:lang w:eastAsia="en-US"/>
              </w:rPr>
              <w:t> </w:t>
            </w:r>
          </w:p>
        </w:tc>
        <w:tc>
          <w:tcPr>
            <w:tcW w:w="1702" w:type="dxa"/>
            <w:tcBorders>
              <w:top w:val="double" w:sz="4" w:space="0" w:color="auto"/>
            </w:tcBorders>
          </w:tcPr>
          <w:p w14:paraId="74183BF6" w14:textId="77777777" w:rsidR="001F684A" w:rsidRPr="009F54F2" w:rsidRDefault="001F684A" w:rsidP="001F684A">
            <w:pPr>
              <w:rPr>
                <w:b/>
                <w:bCs/>
                <w:sz w:val="16"/>
                <w:szCs w:val="18"/>
                <w:lang w:eastAsia="en-US"/>
              </w:rPr>
            </w:pPr>
          </w:p>
        </w:tc>
        <w:tc>
          <w:tcPr>
            <w:tcW w:w="2136" w:type="dxa"/>
            <w:tcBorders>
              <w:top w:val="double" w:sz="4" w:space="0" w:color="auto"/>
            </w:tcBorders>
            <w:noWrap/>
            <w:vAlign w:val="center"/>
            <w:hideMark/>
          </w:tcPr>
          <w:p w14:paraId="60C13FAF" w14:textId="77777777" w:rsidR="001F684A" w:rsidRPr="003F7FD6" w:rsidRDefault="001F684A" w:rsidP="001F684A">
            <w:pPr>
              <w:rPr>
                <w:b/>
                <w:bCs/>
                <w:sz w:val="16"/>
                <w:szCs w:val="18"/>
                <w:lang w:eastAsia="en-US"/>
              </w:rPr>
            </w:pPr>
            <w:r w:rsidRPr="003F7FD6">
              <w:rPr>
                <w:b/>
                <w:bCs/>
                <w:sz w:val="16"/>
                <w:szCs w:val="18"/>
                <w:lang w:eastAsia="en-US"/>
              </w:rPr>
              <w:t> </w:t>
            </w:r>
          </w:p>
        </w:tc>
        <w:tc>
          <w:tcPr>
            <w:tcW w:w="1505" w:type="dxa"/>
            <w:tcBorders>
              <w:top w:val="double" w:sz="4" w:space="0" w:color="auto"/>
            </w:tcBorders>
            <w:vAlign w:val="center"/>
          </w:tcPr>
          <w:p w14:paraId="70B4FBF5" w14:textId="35AA0925" w:rsidR="001F684A" w:rsidRPr="003F7FD6" w:rsidRDefault="001F684A" w:rsidP="001F684A">
            <w:pPr>
              <w:jc w:val="right"/>
              <w:rPr>
                <w:b/>
                <w:bCs/>
                <w:sz w:val="16"/>
                <w:szCs w:val="16"/>
                <w:lang w:eastAsia="en-US"/>
              </w:rPr>
            </w:pPr>
            <w:r w:rsidRPr="001F684A">
              <w:rPr>
                <w:rFonts w:cs="Calibri"/>
                <w:color w:val="000000"/>
                <w:sz w:val="16"/>
                <w:szCs w:val="16"/>
              </w:rPr>
              <w:t>1,595,337</w:t>
            </w:r>
          </w:p>
        </w:tc>
      </w:tr>
    </w:tbl>
    <w:p w14:paraId="08E8884E" w14:textId="77777777" w:rsidR="00FC3BA9" w:rsidRDefault="00FC3BA9" w:rsidP="001D115D"/>
    <w:p w14:paraId="236C33C0" w14:textId="77777777" w:rsidR="00C108E7" w:rsidRDefault="00C108E7" w:rsidP="00C108E7">
      <w:pPr>
        <w:pStyle w:val="Ttulo3"/>
      </w:pPr>
      <w:bookmarkStart w:id="46" w:name="_Toc225951572"/>
      <w:r w:rsidRPr="00F77689">
        <w:t>Indicative Focal Area Elements</w:t>
      </w:r>
      <w:bookmarkEnd w:id="46"/>
      <w:r w:rsidRPr="00F77689">
        <w:t xml:space="preserve"> </w:t>
      </w:r>
    </w:p>
    <w:tbl>
      <w:tblPr>
        <w:tblW w:w="10546" w:type="dxa"/>
        <w:tblLook w:val="04A0" w:firstRow="1" w:lastRow="0" w:firstColumn="1" w:lastColumn="0" w:noHBand="0" w:noVBand="1"/>
      </w:tblPr>
      <w:tblGrid>
        <w:gridCol w:w="2873"/>
        <w:gridCol w:w="1912"/>
        <w:gridCol w:w="3043"/>
        <w:gridCol w:w="2718"/>
      </w:tblGrid>
      <w:tr w:rsidR="00562C39" w:rsidRPr="00562C39" w14:paraId="0925E9DC" w14:textId="77777777" w:rsidTr="7AB1AA41">
        <w:trPr>
          <w:trHeight w:val="260"/>
        </w:trPr>
        <w:tc>
          <w:tcPr>
            <w:tcW w:w="28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6285F6" w14:textId="77777777" w:rsidR="00562C39" w:rsidRPr="0050444B" w:rsidRDefault="00562C39" w:rsidP="0050444B">
            <w:pPr>
              <w:rPr>
                <w:rFonts w:cs="Calibri"/>
                <w:b/>
                <w:bCs/>
                <w:color w:val="000000"/>
                <w:sz w:val="16"/>
                <w:szCs w:val="16"/>
                <w:lang w:eastAsia="en-US"/>
              </w:rPr>
            </w:pPr>
            <w:r w:rsidRPr="0050444B">
              <w:rPr>
                <w:rFonts w:cs="Calibri"/>
                <w:b/>
                <w:bCs/>
                <w:color w:val="000000"/>
                <w:sz w:val="16"/>
                <w:szCs w:val="16"/>
                <w:lang w:eastAsia="en-US"/>
              </w:rPr>
              <w:t>Programming Directions</w:t>
            </w:r>
          </w:p>
        </w:tc>
        <w:tc>
          <w:tcPr>
            <w:tcW w:w="1912" w:type="dxa"/>
            <w:tcBorders>
              <w:top w:val="single" w:sz="4" w:space="0" w:color="auto"/>
              <w:left w:val="nil"/>
              <w:bottom w:val="single" w:sz="4" w:space="0" w:color="auto"/>
              <w:right w:val="single" w:sz="4" w:space="0" w:color="auto"/>
            </w:tcBorders>
            <w:shd w:val="clear" w:color="auto" w:fill="FFFFFF" w:themeFill="background1"/>
            <w:vAlign w:val="center"/>
            <w:hideMark/>
          </w:tcPr>
          <w:p w14:paraId="01BA1F70" w14:textId="77777777" w:rsidR="00562C39" w:rsidRPr="0050444B" w:rsidRDefault="00562C39" w:rsidP="0050444B">
            <w:pPr>
              <w:rPr>
                <w:rFonts w:cs="Calibri"/>
                <w:b/>
                <w:bCs/>
                <w:color w:val="000000"/>
                <w:sz w:val="16"/>
                <w:szCs w:val="16"/>
                <w:lang w:eastAsia="en-US"/>
              </w:rPr>
            </w:pPr>
            <w:r w:rsidRPr="0050444B">
              <w:rPr>
                <w:rFonts w:cs="Calibri"/>
                <w:b/>
                <w:bCs/>
                <w:color w:val="000000"/>
                <w:sz w:val="16"/>
                <w:szCs w:val="16"/>
                <w:lang w:eastAsia="en-US"/>
              </w:rPr>
              <w:t>Trust Fund</w:t>
            </w:r>
          </w:p>
        </w:tc>
        <w:tc>
          <w:tcPr>
            <w:tcW w:w="3043"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C54C2E9" w14:textId="543F69F3" w:rsidR="00562C39" w:rsidRPr="0050444B" w:rsidRDefault="00562C39" w:rsidP="0050444B">
            <w:pPr>
              <w:rPr>
                <w:rFonts w:cs="Calibri"/>
                <w:b/>
                <w:bCs/>
                <w:color w:val="000000"/>
                <w:sz w:val="16"/>
                <w:szCs w:val="16"/>
                <w:lang w:eastAsia="en-US"/>
              </w:rPr>
            </w:pPr>
            <w:r w:rsidRPr="0050444B">
              <w:rPr>
                <w:rFonts w:cs="Calibri"/>
                <w:b/>
                <w:bCs/>
                <w:color w:val="000000"/>
                <w:sz w:val="16"/>
                <w:szCs w:val="16"/>
                <w:lang w:eastAsia="en-US"/>
              </w:rPr>
              <w:t xml:space="preserve"> (in $)</w:t>
            </w:r>
            <w:r w:rsidRPr="00562C39">
              <w:rPr>
                <w:rFonts w:cs="Calibri"/>
                <w:b/>
                <w:bCs/>
                <w:color w:val="000000"/>
                <w:sz w:val="16"/>
                <w:szCs w:val="16"/>
                <w:lang w:eastAsia="en-US"/>
              </w:rPr>
              <w:t xml:space="preserve"> </w:t>
            </w:r>
            <w:r w:rsidRPr="0050444B">
              <w:rPr>
                <w:rFonts w:cs="Calibri"/>
                <w:b/>
                <w:bCs/>
                <w:color w:val="000000"/>
                <w:sz w:val="16"/>
                <w:szCs w:val="16"/>
                <w:lang w:eastAsia="en-US"/>
              </w:rPr>
              <w:t>GEF Project Financing</w:t>
            </w:r>
          </w:p>
        </w:tc>
        <w:tc>
          <w:tcPr>
            <w:tcW w:w="2718" w:type="dxa"/>
            <w:tcBorders>
              <w:top w:val="single" w:sz="4" w:space="0" w:color="auto"/>
              <w:left w:val="nil"/>
              <w:bottom w:val="single" w:sz="4" w:space="0" w:color="auto"/>
              <w:right w:val="single" w:sz="4" w:space="0" w:color="auto"/>
            </w:tcBorders>
            <w:shd w:val="clear" w:color="auto" w:fill="FFFFFF" w:themeFill="background1"/>
            <w:vAlign w:val="center"/>
            <w:hideMark/>
          </w:tcPr>
          <w:p w14:paraId="61976C63" w14:textId="77777777" w:rsidR="00562C39" w:rsidRPr="0050444B" w:rsidRDefault="00562C39" w:rsidP="0050444B">
            <w:pPr>
              <w:rPr>
                <w:rFonts w:cs="Calibri"/>
                <w:b/>
                <w:bCs/>
                <w:color w:val="000000"/>
                <w:sz w:val="16"/>
                <w:szCs w:val="16"/>
                <w:lang w:eastAsia="en-US"/>
              </w:rPr>
            </w:pPr>
            <w:r w:rsidRPr="0050444B">
              <w:rPr>
                <w:rFonts w:cs="Calibri"/>
                <w:b/>
                <w:bCs/>
                <w:color w:val="000000"/>
                <w:sz w:val="16"/>
                <w:szCs w:val="16"/>
                <w:lang w:eastAsia="en-US"/>
              </w:rPr>
              <w:t>Co-financing</w:t>
            </w:r>
          </w:p>
        </w:tc>
      </w:tr>
      <w:tr w:rsidR="00562C39" w:rsidRPr="00562C39" w14:paraId="0A08EB5A" w14:textId="77777777" w:rsidTr="7AB1AA41">
        <w:trPr>
          <w:trHeight w:val="260"/>
        </w:trPr>
        <w:tc>
          <w:tcPr>
            <w:tcW w:w="2873" w:type="dxa"/>
            <w:tcBorders>
              <w:top w:val="nil"/>
              <w:left w:val="single" w:sz="4" w:space="0" w:color="auto"/>
              <w:bottom w:val="double" w:sz="4" w:space="0" w:color="auto"/>
              <w:right w:val="single" w:sz="4" w:space="0" w:color="auto"/>
            </w:tcBorders>
            <w:shd w:val="clear" w:color="auto" w:fill="FFFFFF" w:themeFill="background1"/>
            <w:vAlign w:val="center"/>
            <w:hideMark/>
          </w:tcPr>
          <w:p w14:paraId="0E8952E0" w14:textId="451A25B5" w:rsidR="00562C39" w:rsidRPr="0050444B" w:rsidRDefault="00562C39" w:rsidP="0050444B">
            <w:pPr>
              <w:rPr>
                <w:rFonts w:cs="Calibri"/>
                <w:color w:val="000000"/>
                <w:sz w:val="16"/>
                <w:szCs w:val="16"/>
                <w:lang w:eastAsia="en-US"/>
              </w:rPr>
            </w:pPr>
            <w:r w:rsidRPr="00562C39">
              <w:rPr>
                <w:rFonts w:cs="Calibri"/>
                <w:color w:val="000000"/>
                <w:sz w:val="16"/>
                <w:szCs w:val="16"/>
                <w:lang w:eastAsia="en-US"/>
              </w:rPr>
              <w:t xml:space="preserve">BD-1-1  </w:t>
            </w:r>
          </w:p>
        </w:tc>
        <w:tc>
          <w:tcPr>
            <w:tcW w:w="1912" w:type="dxa"/>
            <w:tcBorders>
              <w:top w:val="nil"/>
              <w:left w:val="nil"/>
              <w:bottom w:val="double" w:sz="4" w:space="0" w:color="auto"/>
              <w:right w:val="single" w:sz="4" w:space="0" w:color="auto"/>
            </w:tcBorders>
            <w:shd w:val="clear" w:color="auto" w:fill="FFFFFF" w:themeFill="background1"/>
            <w:hideMark/>
          </w:tcPr>
          <w:p w14:paraId="453D0675" w14:textId="0621C83E" w:rsidR="00562C39" w:rsidRPr="0050444B" w:rsidRDefault="00562C39" w:rsidP="0050444B">
            <w:pPr>
              <w:rPr>
                <w:rFonts w:cs="Calibri"/>
                <w:color w:val="000000"/>
                <w:sz w:val="16"/>
                <w:szCs w:val="16"/>
                <w:lang w:eastAsia="en-US"/>
              </w:rPr>
            </w:pPr>
            <w:bookmarkStart w:id="47" w:name="RANGE!D121"/>
            <w:r w:rsidRPr="0050444B">
              <w:rPr>
                <w:rFonts w:cs="Calibri"/>
                <w:color w:val="000000"/>
                <w:sz w:val="16"/>
                <w:szCs w:val="16"/>
                <w:lang w:eastAsia="en-US"/>
              </w:rPr>
              <w:t> </w:t>
            </w:r>
            <w:bookmarkEnd w:id="47"/>
            <w:r w:rsidRPr="00562C39">
              <w:rPr>
                <w:rFonts w:cs="Calibri"/>
                <w:color w:val="000000"/>
                <w:sz w:val="16"/>
                <w:szCs w:val="16"/>
                <w:lang w:eastAsia="en-US"/>
              </w:rPr>
              <w:t>GEF TF</w:t>
            </w:r>
          </w:p>
        </w:tc>
        <w:tc>
          <w:tcPr>
            <w:tcW w:w="3043" w:type="dxa"/>
            <w:tcBorders>
              <w:top w:val="nil"/>
              <w:left w:val="nil"/>
              <w:bottom w:val="double" w:sz="4" w:space="0" w:color="auto"/>
              <w:right w:val="single" w:sz="4" w:space="0" w:color="auto"/>
            </w:tcBorders>
            <w:shd w:val="clear" w:color="auto" w:fill="FFFFFF" w:themeFill="background1"/>
            <w:noWrap/>
            <w:vAlign w:val="center"/>
            <w:hideMark/>
          </w:tcPr>
          <w:p w14:paraId="512DA15A" w14:textId="77777777" w:rsidR="00562C39" w:rsidRPr="0050444B" w:rsidRDefault="00562C39" w:rsidP="0050444B">
            <w:pPr>
              <w:jc w:val="right"/>
              <w:rPr>
                <w:rFonts w:cs="Calibri"/>
                <w:color w:val="000000"/>
                <w:sz w:val="16"/>
                <w:szCs w:val="16"/>
                <w:lang w:eastAsia="en-US"/>
              </w:rPr>
            </w:pPr>
            <w:r w:rsidRPr="0050444B">
              <w:rPr>
                <w:rFonts w:cs="Calibri"/>
                <w:color w:val="000000"/>
                <w:sz w:val="16"/>
                <w:szCs w:val="16"/>
                <w:lang w:eastAsia="en-US"/>
              </w:rPr>
              <w:t>1,595,337</w:t>
            </w:r>
          </w:p>
        </w:tc>
        <w:tc>
          <w:tcPr>
            <w:tcW w:w="2718" w:type="dxa"/>
            <w:tcBorders>
              <w:top w:val="nil"/>
              <w:left w:val="nil"/>
              <w:bottom w:val="double" w:sz="4" w:space="0" w:color="auto"/>
              <w:right w:val="single" w:sz="4" w:space="0" w:color="auto"/>
            </w:tcBorders>
            <w:shd w:val="clear" w:color="auto" w:fill="FFFFFF" w:themeFill="background1"/>
            <w:vAlign w:val="center"/>
            <w:hideMark/>
          </w:tcPr>
          <w:p w14:paraId="6843BF25" w14:textId="66466191" w:rsidR="00562C39" w:rsidRPr="0050444B" w:rsidRDefault="7AB1AA41" w:rsidP="0050444B">
            <w:pPr>
              <w:jc w:val="right"/>
              <w:rPr>
                <w:rFonts w:cs="Calibri"/>
                <w:color w:val="000000"/>
                <w:sz w:val="16"/>
                <w:szCs w:val="16"/>
                <w:lang w:eastAsia="en-US"/>
              </w:rPr>
            </w:pPr>
            <w:r w:rsidRPr="7AB1AA41">
              <w:rPr>
                <w:rFonts w:cs="Calibri"/>
                <w:color w:val="000000" w:themeColor="text1"/>
                <w:sz w:val="16"/>
                <w:szCs w:val="16"/>
                <w:lang w:eastAsia="en-US"/>
              </w:rPr>
              <w:t>5</w:t>
            </w:r>
            <w:r w:rsidR="00562C39" w:rsidRPr="7AB1AA41">
              <w:rPr>
                <w:rFonts w:cs="Calibri"/>
                <w:color w:val="000000" w:themeColor="text1"/>
                <w:sz w:val="16"/>
                <w:szCs w:val="16"/>
                <w:lang w:eastAsia="en-US"/>
              </w:rPr>
              <w:t>,200,000</w:t>
            </w:r>
          </w:p>
        </w:tc>
      </w:tr>
      <w:tr w:rsidR="00562C39" w:rsidRPr="00562C39" w14:paraId="38C05F90" w14:textId="77777777" w:rsidTr="7AB1AA41">
        <w:trPr>
          <w:trHeight w:val="260"/>
        </w:trPr>
        <w:tc>
          <w:tcPr>
            <w:tcW w:w="2873" w:type="dxa"/>
            <w:tcBorders>
              <w:top w:val="double" w:sz="4" w:space="0" w:color="auto"/>
              <w:left w:val="single" w:sz="4" w:space="0" w:color="auto"/>
              <w:bottom w:val="single" w:sz="4" w:space="0" w:color="auto"/>
              <w:right w:val="single" w:sz="4" w:space="0" w:color="auto"/>
            </w:tcBorders>
            <w:shd w:val="clear" w:color="auto" w:fill="FFFFFF" w:themeFill="background1"/>
            <w:vAlign w:val="center"/>
            <w:hideMark/>
          </w:tcPr>
          <w:p w14:paraId="1339874F" w14:textId="77777777" w:rsidR="00562C39" w:rsidRPr="0050444B" w:rsidRDefault="00562C39" w:rsidP="0050444B">
            <w:pPr>
              <w:rPr>
                <w:rFonts w:cs="Calibri"/>
                <w:b/>
                <w:bCs/>
                <w:color w:val="000000"/>
                <w:sz w:val="16"/>
                <w:szCs w:val="16"/>
                <w:lang w:eastAsia="en-US"/>
              </w:rPr>
            </w:pPr>
            <w:r w:rsidRPr="0050444B">
              <w:rPr>
                <w:rFonts w:cs="Calibri"/>
                <w:b/>
                <w:bCs/>
                <w:color w:val="000000"/>
                <w:sz w:val="16"/>
                <w:szCs w:val="16"/>
                <w:lang w:eastAsia="en-US"/>
              </w:rPr>
              <w:t>Total Project Cost</w:t>
            </w:r>
          </w:p>
        </w:tc>
        <w:tc>
          <w:tcPr>
            <w:tcW w:w="1912" w:type="dxa"/>
            <w:tcBorders>
              <w:top w:val="double" w:sz="4" w:space="0" w:color="auto"/>
              <w:left w:val="nil"/>
              <w:bottom w:val="single" w:sz="4" w:space="0" w:color="auto"/>
              <w:right w:val="single" w:sz="4" w:space="0" w:color="auto"/>
            </w:tcBorders>
            <w:shd w:val="clear" w:color="auto" w:fill="FFFFFF" w:themeFill="background1"/>
            <w:vAlign w:val="center"/>
            <w:hideMark/>
          </w:tcPr>
          <w:p w14:paraId="21088A3D" w14:textId="77777777" w:rsidR="00562C39" w:rsidRPr="0050444B" w:rsidRDefault="00562C39" w:rsidP="0050444B">
            <w:pPr>
              <w:rPr>
                <w:rFonts w:cs="Calibri"/>
                <w:b/>
                <w:bCs/>
                <w:color w:val="000000"/>
                <w:sz w:val="16"/>
                <w:szCs w:val="16"/>
                <w:lang w:eastAsia="en-US"/>
              </w:rPr>
            </w:pPr>
            <w:r w:rsidRPr="0050444B">
              <w:rPr>
                <w:rFonts w:cs="Calibri"/>
                <w:b/>
                <w:bCs/>
                <w:color w:val="000000"/>
                <w:sz w:val="16"/>
                <w:szCs w:val="16"/>
                <w:lang w:eastAsia="en-US"/>
              </w:rPr>
              <w:t> </w:t>
            </w:r>
          </w:p>
        </w:tc>
        <w:tc>
          <w:tcPr>
            <w:tcW w:w="3043" w:type="dxa"/>
            <w:tcBorders>
              <w:top w:val="double" w:sz="4" w:space="0" w:color="auto"/>
              <w:left w:val="nil"/>
              <w:bottom w:val="single" w:sz="4" w:space="0" w:color="auto"/>
              <w:right w:val="single" w:sz="4" w:space="0" w:color="auto"/>
            </w:tcBorders>
            <w:shd w:val="clear" w:color="auto" w:fill="FFFFFF" w:themeFill="background1"/>
            <w:noWrap/>
            <w:vAlign w:val="center"/>
            <w:hideMark/>
          </w:tcPr>
          <w:p w14:paraId="5FAC03E6" w14:textId="77777777" w:rsidR="00562C39" w:rsidRPr="0050444B" w:rsidRDefault="00562C39" w:rsidP="0050444B">
            <w:pPr>
              <w:jc w:val="right"/>
              <w:rPr>
                <w:rFonts w:cs="Calibri"/>
                <w:b/>
                <w:bCs/>
                <w:color w:val="000000"/>
                <w:sz w:val="16"/>
                <w:szCs w:val="16"/>
                <w:lang w:eastAsia="en-US"/>
              </w:rPr>
            </w:pPr>
            <w:r w:rsidRPr="0050444B">
              <w:rPr>
                <w:rFonts w:cs="Calibri"/>
                <w:b/>
                <w:bCs/>
                <w:color w:val="000000"/>
                <w:sz w:val="16"/>
                <w:szCs w:val="16"/>
                <w:lang w:eastAsia="en-US"/>
              </w:rPr>
              <w:t>1,595,337</w:t>
            </w:r>
          </w:p>
        </w:tc>
        <w:tc>
          <w:tcPr>
            <w:tcW w:w="2718" w:type="dxa"/>
            <w:tcBorders>
              <w:top w:val="double" w:sz="4" w:space="0" w:color="auto"/>
              <w:left w:val="nil"/>
              <w:bottom w:val="single" w:sz="4" w:space="0" w:color="auto"/>
              <w:right w:val="single" w:sz="4" w:space="0" w:color="auto"/>
            </w:tcBorders>
            <w:shd w:val="clear" w:color="auto" w:fill="FFFFFF" w:themeFill="background1"/>
            <w:vAlign w:val="center"/>
            <w:hideMark/>
          </w:tcPr>
          <w:p w14:paraId="5E748FE0" w14:textId="3519F302" w:rsidR="00562C39" w:rsidRPr="0050444B" w:rsidRDefault="7AB1AA41" w:rsidP="0050444B">
            <w:pPr>
              <w:jc w:val="right"/>
              <w:rPr>
                <w:rFonts w:cs="Calibri"/>
                <w:b/>
                <w:bCs/>
                <w:color w:val="000000"/>
                <w:sz w:val="16"/>
                <w:szCs w:val="16"/>
                <w:lang w:eastAsia="en-US"/>
              </w:rPr>
            </w:pPr>
            <w:r w:rsidRPr="7AB1AA41">
              <w:rPr>
                <w:rFonts w:cs="Calibri"/>
                <w:b/>
                <w:bCs/>
                <w:color w:val="000000" w:themeColor="text1"/>
                <w:sz w:val="16"/>
                <w:szCs w:val="16"/>
                <w:lang w:eastAsia="en-US"/>
              </w:rPr>
              <w:t>5</w:t>
            </w:r>
            <w:r w:rsidR="00562C39" w:rsidRPr="7AB1AA41">
              <w:rPr>
                <w:rFonts w:cs="Calibri"/>
                <w:b/>
                <w:color w:val="000000" w:themeColor="text1"/>
                <w:sz w:val="16"/>
                <w:szCs w:val="16"/>
                <w:lang w:eastAsia="en-US"/>
              </w:rPr>
              <w:t>,200,000</w:t>
            </w:r>
          </w:p>
        </w:tc>
      </w:tr>
    </w:tbl>
    <w:p w14:paraId="0311696D" w14:textId="77777777" w:rsidR="001F684A" w:rsidRDefault="001F684A" w:rsidP="001F684A"/>
    <w:p w14:paraId="019B727E" w14:textId="77777777" w:rsidR="0050444B" w:rsidRDefault="0050444B" w:rsidP="001F684A"/>
    <w:p w14:paraId="16FABF02" w14:textId="77777777" w:rsidR="00C108E7" w:rsidRPr="00F77689" w:rsidRDefault="00C108E7" w:rsidP="00C108E7">
      <w:pPr>
        <w:pStyle w:val="Ttulo3"/>
      </w:pPr>
      <w:bookmarkStart w:id="48" w:name="_Toc225951573"/>
      <w:r w:rsidRPr="00562C39">
        <w:t>Indicative Co-financing</w:t>
      </w:r>
      <w:bookmarkEnd w:id="48"/>
      <w:r w:rsidRPr="00F77689">
        <w:t xml:space="preserve"> </w:t>
      </w:r>
    </w:p>
    <w:tbl>
      <w:tblPr>
        <w:tblW w:w="10615" w:type="dxa"/>
        <w:tblLook w:val="04A0" w:firstRow="1" w:lastRow="0" w:firstColumn="1" w:lastColumn="0" w:noHBand="0" w:noVBand="1"/>
      </w:tblPr>
      <w:tblGrid>
        <w:gridCol w:w="2155"/>
        <w:gridCol w:w="3112"/>
        <w:gridCol w:w="1377"/>
        <w:gridCol w:w="2296"/>
        <w:gridCol w:w="1675"/>
      </w:tblGrid>
      <w:tr w:rsidR="006527C3" w:rsidRPr="006527C3" w14:paraId="38A6BE17" w14:textId="77777777" w:rsidTr="00192966">
        <w:trPr>
          <w:trHeight w:val="243"/>
          <w:tblHeader/>
        </w:trPr>
        <w:tc>
          <w:tcPr>
            <w:tcW w:w="2155" w:type="dxa"/>
            <w:tcBorders>
              <w:top w:val="single" w:sz="4" w:space="0" w:color="auto"/>
              <w:left w:val="single" w:sz="4" w:space="0" w:color="auto"/>
              <w:bottom w:val="single" w:sz="4" w:space="0" w:color="auto"/>
              <w:right w:val="single" w:sz="4" w:space="0" w:color="auto"/>
            </w:tcBorders>
            <w:vAlign w:val="center"/>
            <w:hideMark/>
          </w:tcPr>
          <w:p w14:paraId="20D51ED9" w14:textId="77777777" w:rsidR="006527C3" w:rsidRPr="006527C3" w:rsidRDefault="006527C3" w:rsidP="006527C3">
            <w:pPr>
              <w:jc w:val="center"/>
              <w:rPr>
                <w:rFonts w:cs="Calibri"/>
                <w:b/>
                <w:bCs/>
                <w:sz w:val="16"/>
                <w:szCs w:val="16"/>
                <w:lang w:eastAsia="en-US"/>
              </w:rPr>
            </w:pPr>
            <w:r w:rsidRPr="006527C3">
              <w:rPr>
                <w:rFonts w:cs="Calibri"/>
                <w:b/>
                <w:bCs/>
                <w:sz w:val="16"/>
                <w:szCs w:val="16"/>
                <w:lang w:eastAsia="en-US"/>
              </w:rPr>
              <w:t xml:space="preserve">Sources of Co-financing </w:t>
            </w:r>
          </w:p>
        </w:tc>
        <w:tc>
          <w:tcPr>
            <w:tcW w:w="3112" w:type="dxa"/>
            <w:tcBorders>
              <w:top w:val="single" w:sz="4" w:space="0" w:color="auto"/>
              <w:left w:val="nil"/>
              <w:bottom w:val="single" w:sz="4" w:space="0" w:color="auto"/>
              <w:right w:val="single" w:sz="4" w:space="0" w:color="auto"/>
            </w:tcBorders>
            <w:vAlign w:val="center"/>
            <w:hideMark/>
          </w:tcPr>
          <w:p w14:paraId="2B0D2221" w14:textId="77777777" w:rsidR="006527C3" w:rsidRPr="006527C3" w:rsidRDefault="006527C3" w:rsidP="006527C3">
            <w:pPr>
              <w:jc w:val="center"/>
              <w:rPr>
                <w:rFonts w:cs="Calibri"/>
                <w:b/>
                <w:bCs/>
                <w:sz w:val="16"/>
                <w:szCs w:val="16"/>
                <w:lang w:eastAsia="en-US"/>
              </w:rPr>
            </w:pPr>
            <w:r w:rsidRPr="006527C3">
              <w:rPr>
                <w:rFonts w:cs="Calibri"/>
                <w:b/>
                <w:bCs/>
                <w:sz w:val="16"/>
                <w:szCs w:val="16"/>
                <w:lang w:eastAsia="en-US"/>
              </w:rPr>
              <w:t>Name of Co-financier</w:t>
            </w:r>
          </w:p>
        </w:tc>
        <w:tc>
          <w:tcPr>
            <w:tcW w:w="1377" w:type="dxa"/>
            <w:tcBorders>
              <w:top w:val="single" w:sz="4" w:space="0" w:color="auto"/>
              <w:left w:val="nil"/>
              <w:bottom w:val="single" w:sz="4" w:space="0" w:color="auto"/>
              <w:right w:val="single" w:sz="4" w:space="0" w:color="auto"/>
            </w:tcBorders>
            <w:noWrap/>
            <w:vAlign w:val="center"/>
            <w:hideMark/>
          </w:tcPr>
          <w:p w14:paraId="31E327C7" w14:textId="77777777" w:rsidR="006527C3" w:rsidRPr="006527C3" w:rsidRDefault="006527C3" w:rsidP="006527C3">
            <w:pPr>
              <w:jc w:val="center"/>
              <w:rPr>
                <w:rFonts w:cs="Calibri"/>
                <w:b/>
                <w:bCs/>
                <w:sz w:val="16"/>
                <w:szCs w:val="16"/>
                <w:lang w:eastAsia="en-US"/>
              </w:rPr>
            </w:pPr>
            <w:r w:rsidRPr="006527C3">
              <w:rPr>
                <w:rFonts w:cs="Calibri"/>
                <w:b/>
                <w:bCs/>
                <w:sz w:val="16"/>
                <w:szCs w:val="16"/>
                <w:lang w:eastAsia="en-US"/>
              </w:rPr>
              <w:t>Type of Co-financing</w:t>
            </w:r>
          </w:p>
        </w:tc>
        <w:tc>
          <w:tcPr>
            <w:tcW w:w="2296" w:type="dxa"/>
            <w:tcBorders>
              <w:top w:val="single" w:sz="4" w:space="0" w:color="auto"/>
              <w:left w:val="nil"/>
              <w:bottom w:val="single" w:sz="4" w:space="0" w:color="auto"/>
              <w:right w:val="single" w:sz="4" w:space="0" w:color="auto"/>
            </w:tcBorders>
            <w:vAlign w:val="center"/>
            <w:hideMark/>
          </w:tcPr>
          <w:p w14:paraId="7279C452" w14:textId="77777777" w:rsidR="006527C3" w:rsidRPr="006527C3" w:rsidRDefault="006527C3" w:rsidP="006527C3">
            <w:pPr>
              <w:jc w:val="center"/>
              <w:rPr>
                <w:rFonts w:cs="Calibri"/>
                <w:b/>
                <w:bCs/>
                <w:sz w:val="16"/>
                <w:szCs w:val="16"/>
                <w:lang w:eastAsia="en-US"/>
              </w:rPr>
            </w:pPr>
            <w:r w:rsidRPr="006527C3">
              <w:rPr>
                <w:rFonts w:cs="Calibri"/>
                <w:b/>
                <w:bCs/>
                <w:sz w:val="16"/>
                <w:szCs w:val="16"/>
                <w:lang w:eastAsia="en-US"/>
              </w:rPr>
              <w:t>Investment Mobilized</w:t>
            </w:r>
          </w:p>
        </w:tc>
        <w:tc>
          <w:tcPr>
            <w:tcW w:w="1675" w:type="dxa"/>
            <w:tcBorders>
              <w:top w:val="single" w:sz="4" w:space="0" w:color="auto"/>
              <w:left w:val="nil"/>
              <w:bottom w:val="single" w:sz="4" w:space="0" w:color="auto"/>
              <w:right w:val="single" w:sz="4" w:space="0" w:color="auto"/>
            </w:tcBorders>
            <w:vAlign w:val="center"/>
            <w:hideMark/>
          </w:tcPr>
          <w:p w14:paraId="446D857C" w14:textId="77777777" w:rsidR="006527C3" w:rsidRPr="006527C3" w:rsidRDefault="006527C3" w:rsidP="006527C3">
            <w:pPr>
              <w:jc w:val="center"/>
              <w:rPr>
                <w:rFonts w:cs="Calibri"/>
                <w:b/>
                <w:bCs/>
                <w:sz w:val="16"/>
                <w:szCs w:val="16"/>
                <w:lang w:eastAsia="en-US"/>
              </w:rPr>
            </w:pPr>
            <w:r w:rsidRPr="006527C3">
              <w:rPr>
                <w:rFonts w:cs="Calibri"/>
                <w:b/>
                <w:bCs/>
                <w:sz w:val="16"/>
                <w:szCs w:val="16"/>
                <w:lang w:eastAsia="en-US"/>
              </w:rPr>
              <w:t>Amount ($)</w:t>
            </w:r>
          </w:p>
        </w:tc>
      </w:tr>
      <w:tr w:rsidR="006527C3" w:rsidRPr="006527C3" w14:paraId="3E4D81E9" w14:textId="77777777" w:rsidTr="2E505D57">
        <w:trPr>
          <w:trHeight w:val="243"/>
        </w:trPr>
        <w:tc>
          <w:tcPr>
            <w:tcW w:w="2155" w:type="dxa"/>
            <w:tcBorders>
              <w:top w:val="nil"/>
              <w:left w:val="single" w:sz="4" w:space="0" w:color="auto"/>
              <w:bottom w:val="single" w:sz="4" w:space="0" w:color="auto"/>
              <w:right w:val="single" w:sz="4" w:space="0" w:color="auto"/>
            </w:tcBorders>
            <w:vAlign w:val="center"/>
            <w:hideMark/>
          </w:tcPr>
          <w:p w14:paraId="6FD73C3D" w14:textId="77777777" w:rsidR="006527C3" w:rsidRPr="006527C3" w:rsidRDefault="006527C3" w:rsidP="006527C3">
            <w:pPr>
              <w:rPr>
                <w:rFonts w:cs="Calibri"/>
                <w:sz w:val="16"/>
                <w:szCs w:val="16"/>
                <w:lang w:eastAsia="en-US"/>
              </w:rPr>
            </w:pPr>
            <w:r w:rsidRPr="006527C3">
              <w:rPr>
                <w:rFonts w:cs="Calibri"/>
                <w:sz w:val="16"/>
                <w:szCs w:val="16"/>
                <w:lang w:eastAsia="en-US"/>
              </w:rPr>
              <w:t>Recipient Government</w:t>
            </w:r>
          </w:p>
        </w:tc>
        <w:tc>
          <w:tcPr>
            <w:tcW w:w="3112" w:type="dxa"/>
            <w:tcBorders>
              <w:top w:val="nil"/>
              <w:left w:val="nil"/>
              <w:bottom w:val="single" w:sz="4" w:space="0" w:color="auto"/>
              <w:right w:val="single" w:sz="4" w:space="0" w:color="auto"/>
            </w:tcBorders>
            <w:noWrap/>
            <w:vAlign w:val="bottom"/>
            <w:hideMark/>
          </w:tcPr>
          <w:p w14:paraId="2F2EDFBB" w14:textId="77777777" w:rsidR="006527C3" w:rsidRPr="006527C3" w:rsidRDefault="006527C3" w:rsidP="006527C3">
            <w:pPr>
              <w:rPr>
                <w:rFonts w:cs="Calibri"/>
                <w:sz w:val="16"/>
                <w:szCs w:val="16"/>
                <w:lang w:eastAsia="en-US"/>
              </w:rPr>
            </w:pPr>
            <w:r w:rsidRPr="006527C3">
              <w:rPr>
                <w:rFonts w:cs="Calibri"/>
                <w:sz w:val="16"/>
                <w:szCs w:val="16"/>
                <w:lang w:eastAsia="en-US"/>
              </w:rPr>
              <w:t>Ministry of Environment and Climate Action</w:t>
            </w:r>
          </w:p>
        </w:tc>
        <w:tc>
          <w:tcPr>
            <w:tcW w:w="1377" w:type="dxa"/>
            <w:tcBorders>
              <w:top w:val="nil"/>
              <w:left w:val="nil"/>
              <w:bottom w:val="single" w:sz="4" w:space="0" w:color="auto"/>
              <w:right w:val="single" w:sz="4" w:space="0" w:color="auto"/>
            </w:tcBorders>
            <w:noWrap/>
            <w:hideMark/>
          </w:tcPr>
          <w:p w14:paraId="3449CE3E" w14:textId="77777777" w:rsidR="006527C3" w:rsidRPr="006527C3" w:rsidRDefault="006527C3" w:rsidP="006527C3">
            <w:pPr>
              <w:rPr>
                <w:rFonts w:cs="Calibri"/>
                <w:sz w:val="16"/>
                <w:szCs w:val="16"/>
                <w:lang w:eastAsia="en-US"/>
              </w:rPr>
            </w:pPr>
            <w:r w:rsidRPr="006527C3">
              <w:rPr>
                <w:rFonts w:cs="Calibri"/>
                <w:sz w:val="16"/>
                <w:szCs w:val="16"/>
                <w:lang w:eastAsia="en-US"/>
              </w:rPr>
              <w:t>In-Kind</w:t>
            </w:r>
          </w:p>
        </w:tc>
        <w:tc>
          <w:tcPr>
            <w:tcW w:w="2296" w:type="dxa"/>
            <w:tcBorders>
              <w:top w:val="nil"/>
              <w:left w:val="nil"/>
              <w:bottom w:val="single" w:sz="4" w:space="0" w:color="auto"/>
              <w:right w:val="single" w:sz="4" w:space="0" w:color="auto"/>
            </w:tcBorders>
            <w:hideMark/>
          </w:tcPr>
          <w:p w14:paraId="0E79FB0A" w14:textId="77777777" w:rsidR="006527C3" w:rsidRPr="006527C3" w:rsidRDefault="006527C3" w:rsidP="006527C3">
            <w:pPr>
              <w:rPr>
                <w:rFonts w:cs="Calibri"/>
                <w:sz w:val="16"/>
                <w:szCs w:val="16"/>
                <w:lang w:eastAsia="en-US"/>
              </w:rPr>
            </w:pPr>
            <w:r w:rsidRPr="006527C3">
              <w:rPr>
                <w:rFonts w:cs="Calibri"/>
                <w:sz w:val="16"/>
                <w:szCs w:val="16"/>
                <w:lang w:eastAsia="en-US"/>
              </w:rPr>
              <w:t>Recurrent expenditures</w:t>
            </w:r>
          </w:p>
        </w:tc>
        <w:tc>
          <w:tcPr>
            <w:tcW w:w="1675" w:type="dxa"/>
            <w:tcBorders>
              <w:top w:val="nil"/>
              <w:left w:val="nil"/>
              <w:bottom w:val="single" w:sz="4" w:space="0" w:color="auto"/>
              <w:right w:val="single" w:sz="4" w:space="0" w:color="auto"/>
            </w:tcBorders>
            <w:vAlign w:val="center"/>
            <w:hideMark/>
          </w:tcPr>
          <w:p w14:paraId="78A0724A" w14:textId="77777777" w:rsidR="006527C3" w:rsidRPr="006527C3" w:rsidRDefault="006527C3" w:rsidP="006527C3">
            <w:pPr>
              <w:jc w:val="right"/>
              <w:rPr>
                <w:rFonts w:cs="Calibri"/>
                <w:sz w:val="16"/>
                <w:szCs w:val="16"/>
                <w:lang w:eastAsia="en-US"/>
              </w:rPr>
            </w:pPr>
            <w:r w:rsidRPr="006527C3">
              <w:rPr>
                <w:rFonts w:cs="Calibri"/>
                <w:sz w:val="16"/>
                <w:szCs w:val="16"/>
                <w:lang w:eastAsia="en-US"/>
              </w:rPr>
              <w:t>1,000,000</w:t>
            </w:r>
          </w:p>
        </w:tc>
      </w:tr>
      <w:tr w:rsidR="006527C3" w:rsidRPr="006527C3" w14:paraId="1BABB4CD" w14:textId="77777777" w:rsidTr="2E505D57">
        <w:trPr>
          <w:trHeight w:val="243"/>
        </w:trPr>
        <w:tc>
          <w:tcPr>
            <w:tcW w:w="2155" w:type="dxa"/>
            <w:tcBorders>
              <w:top w:val="nil"/>
              <w:left w:val="single" w:sz="4" w:space="0" w:color="auto"/>
              <w:bottom w:val="single" w:sz="4" w:space="0" w:color="auto"/>
              <w:right w:val="single" w:sz="4" w:space="0" w:color="auto"/>
            </w:tcBorders>
            <w:vAlign w:val="center"/>
            <w:hideMark/>
          </w:tcPr>
          <w:p w14:paraId="3E7D9964" w14:textId="77777777" w:rsidR="006527C3" w:rsidRPr="006527C3" w:rsidRDefault="006527C3" w:rsidP="006527C3">
            <w:pPr>
              <w:rPr>
                <w:rFonts w:cs="Calibri"/>
                <w:sz w:val="16"/>
                <w:szCs w:val="16"/>
                <w:lang w:eastAsia="en-US"/>
              </w:rPr>
            </w:pPr>
            <w:r w:rsidRPr="006527C3">
              <w:rPr>
                <w:rFonts w:cs="Calibri"/>
                <w:sz w:val="16"/>
                <w:szCs w:val="16"/>
                <w:lang w:eastAsia="en-US"/>
              </w:rPr>
              <w:t>Foundation</w:t>
            </w:r>
          </w:p>
        </w:tc>
        <w:tc>
          <w:tcPr>
            <w:tcW w:w="3112" w:type="dxa"/>
            <w:tcBorders>
              <w:top w:val="nil"/>
              <w:left w:val="nil"/>
              <w:bottom w:val="single" w:sz="4" w:space="0" w:color="auto"/>
              <w:right w:val="single" w:sz="4" w:space="0" w:color="auto"/>
            </w:tcBorders>
            <w:vAlign w:val="center"/>
            <w:hideMark/>
          </w:tcPr>
          <w:p w14:paraId="737271AF" w14:textId="01A56463" w:rsidR="006527C3" w:rsidRPr="006527C3" w:rsidRDefault="006527C3" w:rsidP="006527C3">
            <w:pPr>
              <w:rPr>
                <w:rFonts w:cs="Calibri"/>
                <w:sz w:val="16"/>
                <w:szCs w:val="16"/>
                <w:lang w:eastAsia="en-US"/>
              </w:rPr>
            </w:pPr>
            <w:bookmarkStart w:id="49" w:name="RANGE!D130"/>
            <w:r w:rsidRPr="006527C3">
              <w:rPr>
                <w:rFonts w:cs="Calibri"/>
                <w:sz w:val="16"/>
                <w:szCs w:val="16"/>
                <w:lang w:eastAsia="en-US"/>
              </w:rPr>
              <w:t>BioGuin</w:t>
            </w:r>
            <w:r w:rsidR="00FE34B5">
              <w:rPr>
                <w:rFonts w:cs="Calibri"/>
                <w:sz w:val="16"/>
                <w:szCs w:val="16"/>
                <w:lang w:eastAsia="en-US"/>
              </w:rPr>
              <w:t>ea</w:t>
            </w:r>
            <w:r w:rsidRPr="006527C3">
              <w:rPr>
                <w:rFonts w:cs="Calibri"/>
                <w:sz w:val="16"/>
                <w:szCs w:val="16"/>
                <w:lang w:eastAsia="en-US"/>
              </w:rPr>
              <w:t xml:space="preserve"> Foundation</w:t>
            </w:r>
            <w:bookmarkEnd w:id="49"/>
          </w:p>
        </w:tc>
        <w:tc>
          <w:tcPr>
            <w:tcW w:w="1377" w:type="dxa"/>
            <w:tcBorders>
              <w:top w:val="nil"/>
              <w:left w:val="nil"/>
              <w:bottom w:val="single" w:sz="4" w:space="0" w:color="auto"/>
              <w:right w:val="single" w:sz="4" w:space="0" w:color="auto"/>
            </w:tcBorders>
            <w:noWrap/>
            <w:hideMark/>
          </w:tcPr>
          <w:p w14:paraId="0880370C" w14:textId="77777777" w:rsidR="006527C3" w:rsidRPr="006527C3" w:rsidRDefault="006527C3" w:rsidP="006527C3">
            <w:pPr>
              <w:rPr>
                <w:rFonts w:cs="Calibri"/>
                <w:sz w:val="16"/>
                <w:szCs w:val="16"/>
                <w:lang w:eastAsia="en-US"/>
              </w:rPr>
            </w:pPr>
            <w:r w:rsidRPr="006527C3">
              <w:rPr>
                <w:rFonts w:cs="Calibri"/>
                <w:sz w:val="16"/>
                <w:szCs w:val="16"/>
                <w:lang w:eastAsia="en-US"/>
              </w:rPr>
              <w:t>Grant</w:t>
            </w:r>
          </w:p>
        </w:tc>
        <w:tc>
          <w:tcPr>
            <w:tcW w:w="2296" w:type="dxa"/>
            <w:tcBorders>
              <w:top w:val="nil"/>
              <w:left w:val="nil"/>
              <w:bottom w:val="single" w:sz="4" w:space="0" w:color="auto"/>
              <w:right w:val="single" w:sz="4" w:space="0" w:color="auto"/>
            </w:tcBorders>
            <w:hideMark/>
          </w:tcPr>
          <w:p w14:paraId="39CC6D33" w14:textId="77777777" w:rsidR="006527C3" w:rsidRPr="006527C3" w:rsidRDefault="006527C3" w:rsidP="006527C3">
            <w:pPr>
              <w:rPr>
                <w:rFonts w:cs="Calibri"/>
                <w:sz w:val="16"/>
                <w:szCs w:val="16"/>
                <w:lang w:eastAsia="en-US"/>
              </w:rPr>
            </w:pPr>
            <w:r w:rsidRPr="006527C3">
              <w:rPr>
                <w:rFonts w:cs="Calibri"/>
                <w:sz w:val="16"/>
                <w:szCs w:val="16"/>
                <w:lang w:eastAsia="en-US"/>
              </w:rPr>
              <w:t>Investment mobilized</w:t>
            </w:r>
          </w:p>
        </w:tc>
        <w:tc>
          <w:tcPr>
            <w:tcW w:w="1675" w:type="dxa"/>
            <w:tcBorders>
              <w:top w:val="nil"/>
              <w:left w:val="nil"/>
              <w:bottom w:val="single" w:sz="4" w:space="0" w:color="auto"/>
              <w:right w:val="single" w:sz="4" w:space="0" w:color="auto"/>
            </w:tcBorders>
            <w:vAlign w:val="center"/>
            <w:hideMark/>
          </w:tcPr>
          <w:p w14:paraId="72860CF3" w14:textId="77777777" w:rsidR="006527C3" w:rsidRPr="006527C3" w:rsidRDefault="006527C3" w:rsidP="006527C3">
            <w:pPr>
              <w:jc w:val="right"/>
              <w:rPr>
                <w:rFonts w:cs="Calibri"/>
                <w:sz w:val="16"/>
                <w:szCs w:val="16"/>
                <w:lang w:eastAsia="en-US"/>
              </w:rPr>
            </w:pPr>
            <w:r w:rsidRPr="006527C3">
              <w:rPr>
                <w:rFonts w:cs="Calibri"/>
                <w:sz w:val="16"/>
                <w:szCs w:val="16"/>
                <w:lang w:eastAsia="en-US"/>
              </w:rPr>
              <w:t>1,000,000</w:t>
            </w:r>
          </w:p>
        </w:tc>
      </w:tr>
      <w:tr w:rsidR="006527C3" w:rsidRPr="006527C3" w14:paraId="640978B6" w14:textId="77777777" w:rsidTr="2E505D57">
        <w:trPr>
          <w:trHeight w:val="243"/>
        </w:trPr>
        <w:tc>
          <w:tcPr>
            <w:tcW w:w="2155" w:type="dxa"/>
            <w:tcBorders>
              <w:top w:val="nil"/>
              <w:left w:val="single" w:sz="4" w:space="0" w:color="auto"/>
              <w:bottom w:val="single" w:sz="4" w:space="0" w:color="auto"/>
              <w:right w:val="single" w:sz="4" w:space="0" w:color="auto"/>
            </w:tcBorders>
            <w:vAlign w:val="center"/>
            <w:hideMark/>
          </w:tcPr>
          <w:p w14:paraId="2543CCF4" w14:textId="77777777" w:rsidR="006527C3" w:rsidRPr="006527C3" w:rsidRDefault="006527C3" w:rsidP="006527C3">
            <w:pPr>
              <w:rPr>
                <w:rFonts w:cs="Calibri"/>
                <w:sz w:val="16"/>
                <w:szCs w:val="16"/>
                <w:lang w:eastAsia="en-US"/>
              </w:rPr>
            </w:pPr>
            <w:r w:rsidRPr="006527C3">
              <w:rPr>
                <w:rFonts w:cs="Calibri"/>
                <w:sz w:val="16"/>
                <w:szCs w:val="16"/>
                <w:lang w:eastAsia="en-US"/>
              </w:rPr>
              <w:t>Recipient Government</w:t>
            </w:r>
          </w:p>
        </w:tc>
        <w:tc>
          <w:tcPr>
            <w:tcW w:w="3112" w:type="dxa"/>
            <w:tcBorders>
              <w:top w:val="nil"/>
              <w:left w:val="nil"/>
              <w:bottom w:val="single" w:sz="4" w:space="0" w:color="auto"/>
              <w:right w:val="single" w:sz="4" w:space="0" w:color="auto"/>
            </w:tcBorders>
            <w:vAlign w:val="center"/>
            <w:hideMark/>
          </w:tcPr>
          <w:p w14:paraId="351A7420" w14:textId="77777777" w:rsidR="006527C3" w:rsidRPr="006527C3" w:rsidRDefault="006527C3" w:rsidP="006527C3">
            <w:pPr>
              <w:rPr>
                <w:rFonts w:cs="Calibri"/>
                <w:sz w:val="16"/>
                <w:szCs w:val="16"/>
                <w:lang w:eastAsia="en-US"/>
              </w:rPr>
            </w:pPr>
            <w:r w:rsidRPr="006527C3">
              <w:rPr>
                <w:rFonts w:cs="Calibri"/>
                <w:sz w:val="16"/>
                <w:szCs w:val="16"/>
                <w:lang w:eastAsia="en-US"/>
              </w:rPr>
              <w:t>IBAP</w:t>
            </w:r>
          </w:p>
        </w:tc>
        <w:tc>
          <w:tcPr>
            <w:tcW w:w="1377" w:type="dxa"/>
            <w:tcBorders>
              <w:top w:val="nil"/>
              <w:left w:val="nil"/>
              <w:bottom w:val="single" w:sz="4" w:space="0" w:color="auto"/>
              <w:right w:val="single" w:sz="4" w:space="0" w:color="auto"/>
            </w:tcBorders>
            <w:noWrap/>
            <w:hideMark/>
          </w:tcPr>
          <w:p w14:paraId="52E5AE0A" w14:textId="77777777" w:rsidR="006527C3" w:rsidRPr="006527C3" w:rsidRDefault="006527C3" w:rsidP="006527C3">
            <w:pPr>
              <w:rPr>
                <w:rFonts w:cs="Calibri"/>
                <w:sz w:val="16"/>
                <w:szCs w:val="16"/>
                <w:lang w:eastAsia="en-US"/>
              </w:rPr>
            </w:pPr>
            <w:bookmarkStart w:id="50" w:name="RANGE!E131"/>
            <w:r w:rsidRPr="006527C3">
              <w:rPr>
                <w:rFonts w:cs="Calibri"/>
                <w:sz w:val="16"/>
                <w:szCs w:val="16"/>
                <w:lang w:eastAsia="en-US"/>
              </w:rPr>
              <w:t>In-Kind</w:t>
            </w:r>
            <w:bookmarkEnd w:id="50"/>
          </w:p>
        </w:tc>
        <w:tc>
          <w:tcPr>
            <w:tcW w:w="2296" w:type="dxa"/>
            <w:tcBorders>
              <w:top w:val="nil"/>
              <w:left w:val="nil"/>
              <w:bottom w:val="single" w:sz="4" w:space="0" w:color="auto"/>
              <w:right w:val="single" w:sz="4" w:space="0" w:color="auto"/>
            </w:tcBorders>
            <w:hideMark/>
          </w:tcPr>
          <w:p w14:paraId="50529B3C" w14:textId="77777777" w:rsidR="006527C3" w:rsidRPr="006527C3" w:rsidRDefault="006527C3" w:rsidP="006527C3">
            <w:pPr>
              <w:rPr>
                <w:rFonts w:cs="Calibri"/>
                <w:sz w:val="16"/>
                <w:szCs w:val="16"/>
                <w:lang w:eastAsia="en-US"/>
              </w:rPr>
            </w:pPr>
            <w:r w:rsidRPr="006527C3">
              <w:rPr>
                <w:rFonts w:cs="Calibri"/>
                <w:sz w:val="16"/>
                <w:szCs w:val="16"/>
                <w:lang w:eastAsia="en-US"/>
              </w:rPr>
              <w:t>Recurrent expenditures</w:t>
            </w:r>
          </w:p>
        </w:tc>
        <w:tc>
          <w:tcPr>
            <w:tcW w:w="1675" w:type="dxa"/>
            <w:tcBorders>
              <w:top w:val="nil"/>
              <w:left w:val="nil"/>
              <w:bottom w:val="single" w:sz="4" w:space="0" w:color="auto"/>
              <w:right w:val="single" w:sz="4" w:space="0" w:color="auto"/>
            </w:tcBorders>
            <w:vAlign w:val="center"/>
            <w:hideMark/>
          </w:tcPr>
          <w:p w14:paraId="0C1A3254" w14:textId="77777777" w:rsidR="006527C3" w:rsidRPr="006527C3" w:rsidRDefault="006527C3" w:rsidP="006527C3">
            <w:pPr>
              <w:jc w:val="right"/>
              <w:rPr>
                <w:rFonts w:cs="Calibri"/>
                <w:sz w:val="16"/>
                <w:szCs w:val="16"/>
                <w:lang w:eastAsia="en-US"/>
              </w:rPr>
            </w:pPr>
            <w:r w:rsidRPr="006527C3">
              <w:rPr>
                <w:rFonts w:cs="Calibri"/>
                <w:sz w:val="16"/>
                <w:szCs w:val="16"/>
                <w:lang w:eastAsia="en-US"/>
              </w:rPr>
              <w:t>1,000,000</w:t>
            </w:r>
          </w:p>
        </w:tc>
      </w:tr>
      <w:tr w:rsidR="006527C3" w:rsidRPr="006527C3" w14:paraId="02584F8C" w14:textId="77777777" w:rsidTr="2E505D57">
        <w:trPr>
          <w:trHeight w:val="243"/>
        </w:trPr>
        <w:tc>
          <w:tcPr>
            <w:tcW w:w="2155" w:type="dxa"/>
            <w:tcBorders>
              <w:top w:val="nil"/>
              <w:left w:val="single" w:sz="4" w:space="0" w:color="auto"/>
              <w:bottom w:val="single" w:sz="4" w:space="0" w:color="auto"/>
              <w:right w:val="single" w:sz="4" w:space="0" w:color="auto"/>
            </w:tcBorders>
            <w:hideMark/>
          </w:tcPr>
          <w:p w14:paraId="5A68C0CC" w14:textId="77777777" w:rsidR="006527C3" w:rsidRPr="006527C3" w:rsidRDefault="006527C3" w:rsidP="006527C3">
            <w:pPr>
              <w:rPr>
                <w:rFonts w:cs="Calibri"/>
                <w:sz w:val="16"/>
                <w:szCs w:val="16"/>
                <w:lang w:eastAsia="en-US"/>
              </w:rPr>
            </w:pPr>
            <w:r w:rsidRPr="006527C3">
              <w:rPr>
                <w:rFonts w:cs="Calibri"/>
                <w:sz w:val="16"/>
                <w:szCs w:val="16"/>
                <w:lang w:eastAsia="en-US"/>
              </w:rPr>
              <w:t>CSO</w:t>
            </w:r>
          </w:p>
        </w:tc>
        <w:tc>
          <w:tcPr>
            <w:tcW w:w="3112" w:type="dxa"/>
            <w:tcBorders>
              <w:top w:val="nil"/>
              <w:left w:val="nil"/>
              <w:bottom w:val="single" w:sz="4" w:space="0" w:color="auto"/>
              <w:right w:val="single" w:sz="4" w:space="0" w:color="auto"/>
            </w:tcBorders>
            <w:vAlign w:val="center"/>
            <w:hideMark/>
          </w:tcPr>
          <w:p w14:paraId="7FB93469" w14:textId="77777777" w:rsidR="006527C3" w:rsidRPr="006527C3" w:rsidRDefault="006527C3" w:rsidP="006527C3">
            <w:pPr>
              <w:rPr>
                <w:rFonts w:cs="Calibri"/>
                <w:sz w:val="16"/>
                <w:szCs w:val="16"/>
                <w:lang w:eastAsia="en-US"/>
              </w:rPr>
            </w:pPr>
            <w:r w:rsidRPr="006527C3">
              <w:rPr>
                <w:rFonts w:cs="Calibri"/>
                <w:sz w:val="16"/>
                <w:szCs w:val="16"/>
                <w:lang w:eastAsia="en-US"/>
              </w:rPr>
              <w:t xml:space="preserve">Chimbo </w:t>
            </w:r>
          </w:p>
        </w:tc>
        <w:tc>
          <w:tcPr>
            <w:tcW w:w="1377" w:type="dxa"/>
            <w:tcBorders>
              <w:top w:val="nil"/>
              <w:left w:val="nil"/>
              <w:bottom w:val="single" w:sz="4" w:space="0" w:color="auto"/>
              <w:right w:val="single" w:sz="4" w:space="0" w:color="auto"/>
            </w:tcBorders>
            <w:noWrap/>
            <w:hideMark/>
          </w:tcPr>
          <w:p w14:paraId="7F1CAC55" w14:textId="77777777" w:rsidR="006527C3" w:rsidRPr="006527C3" w:rsidRDefault="006527C3" w:rsidP="006527C3">
            <w:pPr>
              <w:rPr>
                <w:rFonts w:cs="Calibri"/>
                <w:sz w:val="16"/>
                <w:szCs w:val="16"/>
                <w:lang w:eastAsia="en-US"/>
              </w:rPr>
            </w:pPr>
            <w:r w:rsidRPr="006527C3">
              <w:rPr>
                <w:rFonts w:cs="Calibri"/>
                <w:sz w:val="16"/>
                <w:szCs w:val="16"/>
                <w:lang w:eastAsia="en-US"/>
              </w:rPr>
              <w:t>Grant</w:t>
            </w:r>
          </w:p>
        </w:tc>
        <w:tc>
          <w:tcPr>
            <w:tcW w:w="2296" w:type="dxa"/>
            <w:tcBorders>
              <w:top w:val="nil"/>
              <w:left w:val="nil"/>
              <w:bottom w:val="single" w:sz="4" w:space="0" w:color="auto"/>
              <w:right w:val="single" w:sz="4" w:space="0" w:color="auto"/>
            </w:tcBorders>
            <w:hideMark/>
          </w:tcPr>
          <w:p w14:paraId="0A0C3364" w14:textId="77777777" w:rsidR="006527C3" w:rsidRPr="006527C3" w:rsidRDefault="006527C3" w:rsidP="006527C3">
            <w:pPr>
              <w:rPr>
                <w:rFonts w:cs="Calibri"/>
                <w:sz w:val="16"/>
                <w:szCs w:val="16"/>
                <w:lang w:eastAsia="en-US"/>
              </w:rPr>
            </w:pPr>
            <w:r w:rsidRPr="006527C3">
              <w:rPr>
                <w:rFonts w:cs="Calibri"/>
                <w:sz w:val="16"/>
                <w:szCs w:val="16"/>
                <w:lang w:eastAsia="en-US"/>
              </w:rPr>
              <w:t>Investment mobilized</w:t>
            </w:r>
          </w:p>
        </w:tc>
        <w:tc>
          <w:tcPr>
            <w:tcW w:w="1675" w:type="dxa"/>
            <w:tcBorders>
              <w:top w:val="nil"/>
              <w:left w:val="nil"/>
              <w:bottom w:val="single" w:sz="4" w:space="0" w:color="auto"/>
              <w:right w:val="single" w:sz="4" w:space="0" w:color="auto"/>
            </w:tcBorders>
            <w:vAlign w:val="center"/>
            <w:hideMark/>
          </w:tcPr>
          <w:p w14:paraId="111C3635" w14:textId="77777777" w:rsidR="006527C3" w:rsidRPr="006527C3" w:rsidRDefault="006527C3" w:rsidP="006527C3">
            <w:pPr>
              <w:jc w:val="right"/>
              <w:rPr>
                <w:rFonts w:cs="Calibri"/>
                <w:sz w:val="16"/>
                <w:szCs w:val="16"/>
                <w:lang w:eastAsia="en-US"/>
              </w:rPr>
            </w:pPr>
            <w:r w:rsidRPr="006527C3">
              <w:rPr>
                <w:rFonts w:cs="Calibri"/>
                <w:sz w:val="16"/>
                <w:szCs w:val="16"/>
                <w:lang w:eastAsia="en-US"/>
              </w:rPr>
              <w:t>200,000</w:t>
            </w:r>
          </w:p>
        </w:tc>
      </w:tr>
      <w:tr w:rsidR="006527C3" w:rsidRPr="006527C3" w14:paraId="53BDD8F3" w14:textId="77777777" w:rsidTr="2E505D57">
        <w:trPr>
          <w:trHeight w:val="243"/>
        </w:trPr>
        <w:tc>
          <w:tcPr>
            <w:tcW w:w="2155" w:type="dxa"/>
            <w:tcBorders>
              <w:top w:val="nil"/>
              <w:left w:val="single" w:sz="4" w:space="0" w:color="auto"/>
              <w:bottom w:val="single" w:sz="4" w:space="0" w:color="auto"/>
              <w:right w:val="single" w:sz="4" w:space="0" w:color="auto"/>
            </w:tcBorders>
            <w:vAlign w:val="center"/>
            <w:hideMark/>
          </w:tcPr>
          <w:p w14:paraId="10F05B7E" w14:textId="77777777" w:rsidR="006527C3" w:rsidRPr="006527C3" w:rsidRDefault="006527C3" w:rsidP="006527C3">
            <w:pPr>
              <w:rPr>
                <w:rFonts w:cs="Calibri"/>
                <w:sz w:val="16"/>
                <w:szCs w:val="16"/>
                <w:lang w:eastAsia="en-US"/>
              </w:rPr>
            </w:pPr>
            <w:r w:rsidRPr="006527C3">
              <w:rPr>
                <w:rFonts w:cs="Calibri"/>
                <w:sz w:val="16"/>
                <w:szCs w:val="16"/>
                <w:lang w:eastAsia="en-US"/>
              </w:rPr>
              <w:t>Recipient Government</w:t>
            </w:r>
          </w:p>
        </w:tc>
        <w:tc>
          <w:tcPr>
            <w:tcW w:w="3112" w:type="dxa"/>
            <w:tcBorders>
              <w:top w:val="nil"/>
              <w:left w:val="nil"/>
              <w:bottom w:val="single" w:sz="4" w:space="0" w:color="auto"/>
              <w:right w:val="single" w:sz="4" w:space="0" w:color="auto"/>
            </w:tcBorders>
            <w:vAlign w:val="center"/>
            <w:hideMark/>
          </w:tcPr>
          <w:p w14:paraId="6FF2BC00" w14:textId="77777777" w:rsidR="006527C3" w:rsidRPr="006527C3" w:rsidRDefault="006527C3" w:rsidP="006527C3">
            <w:pPr>
              <w:rPr>
                <w:rFonts w:cs="Calibri"/>
                <w:sz w:val="16"/>
                <w:szCs w:val="16"/>
                <w:lang w:eastAsia="en-US"/>
              </w:rPr>
            </w:pPr>
            <w:r w:rsidRPr="006527C3">
              <w:rPr>
                <w:rFonts w:cs="Calibri"/>
                <w:sz w:val="16"/>
                <w:szCs w:val="16"/>
                <w:lang w:eastAsia="en-US"/>
              </w:rPr>
              <w:t>Ministry of Agriculture</w:t>
            </w:r>
          </w:p>
        </w:tc>
        <w:tc>
          <w:tcPr>
            <w:tcW w:w="1377" w:type="dxa"/>
            <w:tcBorders>
              <w:top w:val="nil"/>
              <w:left w:val="nil"/>
              <w:bottom w:val="single" w:sz="4" w:space="0" w:color="auto"/>
              <w:right w:val="single" w:sz="4" w:space="0" w:color="auto"/>
            </w:tcBorders>
            <w:noWrap/>
            <w:hideMark/>
          </w:tcPr>
          <w:p w14:paraId="4E234AEE" w14:textId="77777777" w:rsidR="006527C3" w:rsidRPr="006527C3" w:rsidRDefault="006527C3" w:rsidP="006527C3">
            <w:pPr>
              <w:rPr>
                <w:rFonts w:cs="Calibri"/>
                <w:sz w:val="16"/>
                <w:szCs w:val="16"/>
                <w:lang w:eastAsia="en-US"/>
              </w:rPr>
            </w:pPr>
            <w:r w:rsidRPr="006527C3">
              <w:rPr>
                <w:rFonts w:cs="Calibri"/>
                <w:sz w:val="16"/>
                <w:szCs w:val="16"/>
                <w:lang w:eastAsia="en-US"/>
              </w:rPr>
              <w:t>Grant</w:t>
            </w:r>
          </w:p>
        </w:tc>
        <w:tc>
          <w:tcPr>
            <w:tcW w:w="2296" w:type="dxa"/>
            <w:tcBorders>
              <w:top w:val="nil"/>
              <w:left w:val="nil"/>
              <w:bottom w:val="single" w:sz="4" w:space="0" w:color="auto"/>
              <w:right w:val="single" w:sz="4" w:space="0" w:color="auto"/>
            </w:tcBorders>
            <w:hideMark/>
          </w:tcPr>
          <w:p w14:paraId="3AFE5AE9" w14:textId="77777777" w:rsidR="006527C3" w:rsidRPr="006527C3" w:rsidRDefault="006527C3" w:rsidP="006527C3">
            <w:pPr>
              <w:rPr>
                <w:rFonts w:cs="Calibri"/>
                <w:sz w:val="16"/>
                <w:szCs w:val="16"/>
                <w:lang w:eastAsia="en-US"/>
              </w:rPr>
            </w:pPr>
            <w:r w:rsidRPr="006527C3">
              <w:rPr>
                <w:rFonts w:cs="Calibri"/>
                <w:sz w:val="16"/>
                <w:szCs w:val="16"/>
                <w:lang w:eastAsia="en-US"/>
              </w:rPr>
              <w:t>Investment mobilized</w:t>
            </w:r>
          </w:p>
        </w:tc>
        <w:tc>
          <w:tcPr>
            <w:tcW w:w="1675" w:type="dxa"/>
            <w:tcBorders>
              <w:top w:val="nil"/>
              <w:left w:val="nil"/>
              <w:bottom w:val="single" w:sz="4" w:space="0" w:color="auto"/>
              <w:right w:val="single" w:sz="4" w:space="0" w:color="auto"/>
            </w:tcBorders>
            <w:vAlign w:val="center"/>
            <w:hideMark/>
          </w:tcPr>
          <w:p w14:paraId="4AF27D4D" w14:textId="77777777" w:rsidR="006527C3" w:rsidRPr="006527C3" w:rsidRDefault="006527C3" w:rsidP="006527C3">
            <w:pPr>
              <w:jc w:val="right"/>
              <w:rPr>
                <w:rFonts w:cs="Calibri"/>
                <w:sz w:val="16"/>
                <w:szCs w:val="16"/>
                <w:lang w:eastAsia="en-US"/>
              </w:rPr>
            </w:pPr>
            <w:r w:rsidRPr="006527C3">
              <w:rPr>
                <w:rFonts w:cs="Calibri"/>
                <w:sz w:val="16"/>
                <w:szCs w:val="16"/>
                <w:lang w:eastAsia="en-US"/>
              </w:rPr>
              <w:t>2,000,000</w:t>
            </w:r>
          </w:p>
        </w:tc>
      </w:tr>
      <w:tr w:rsidR="006527C3" w:rsidRPr="006527C3" w14:paraId="1AF6A195" w14:textId="77777777" w:rsidTr="2E505D57">
        <w:trPr>
          <w:trHeight w:val="243"/>
        </w:trPr>
        <w:tc>
          <w:tcPr>
            <w:tcW w:w="2155" w:type="dxa"/>
            <w:tcBorders>
              <w:top w:val="nil"/>
              <w:left w:val="single" w:sz="4" w:space="0" w:color="auto"/>
              <w:bottom w:val="double" w:sz="4" w:space="0" w:color="auto"/>
              <w:right w:val="single" w:sz="4" w:space="0" w:color="auto"/>
            </w:tcBorders>
            <w:hideMark/>
          </w:tcPr>
          <w:p w14:paraId="3538C449" w14:textId="3F8C6CD1" w:rsidR="006527C3" w:rsidRPr="006527C3" w:rsidRDefault="006527C3" w:rsidP="006527C3">
            <w:pPr>
              <w:rPr>
                <w:rFonts w:cs="Calibri"/>
                <w:sz w:val="16"/>
                <w:szCs w:val="16"/>
                <w:lang w:eastAsia="en-US"/>
              </w:rPr>
            </w:pPr>
          </w:p>
        </w:tc>
        <w:tc>
          <w:tcPr>
            <w:tcW w:w="3112" w:type="dxa"/>
            <w:tcBorders>
              <w:top w:val="nil"/>
              <w:left w:val="nil"/>
              <w:bottom w:val="double" w:sz="4" w:space="0" w:color="auto"/>
              <w:right w:val="single" w:sz="4" w:space="0" w:color="auto"/>
            </w:tcBorders>
            <w:vAlign w:val="center"/>
            <w:hideMark/>
          </w:tcPr>
          <w:p w14:paraId="5DCEEE79" w14:textId="093766A5" w:rsidR="006527C3" w:rsidRPr="006527C3" w:rsidRDefault="006527C3" w:rsidP="006527C3">
            <w:pPr>
              <w:rPr>
                <w:rFonts w:cs="Calibri"/>
                <w:sz w:val="16"/>
                <w:szCs w:val="16"/>
                <w:lang w:eastAsia="en-US"/>
              </w:rPr>
            </w:pPr>
          </w:p>
        </w:tc>
        <w:tc>
          <w:tcPr>
            <w:tcW w:w="1377" w:type="dxa"/>
            <w:tcBorders>
              <w:top w:val="nil"/>
              <w:left w:val="nil"/>
              <w:bottom w:val="double" w:sz="4" w:space="0" w:color="auto"/>
              <w:right w:val="single" w:sz="4" w:space="0" w:color="auto"/>
            </w:tcBorders>
            <w:noWrap/>
            <w:hideMark/>
          </w:tcPr>
          <w:p w14:paraId="669F7C82" w14:textId="2D697DD1" w:rsidR="006527C3" w:rsidRPr="006527C3" w:rsidRDefault="006527C3" w:rsidP="006527C3">
            <w:pPr>
              <w:rPr>
                <w:rFonts w:cs="Calibri"/>
                <w:sz w:val="16"/>
                <w:szCs w:val="16"/>
                <w:lang w:eastAsia="en-US"/>
              </w:rPr>
            </w:pPr>
          </w:p>
        </w:tc>
        <w:tc>
          <w:tcPr>
            <w:tcW w:w="2296" w:type="dxa"/>
            <w:tcBorders>
              <w:top w:val="nil"/>
              <w:left w:val="nil"/>
              <w:bottom w:val="double" w:sz="4" w:space="0" w:color="auto"/>
              <w:right w:val="single" w:sz="4" w:space="0" w:color="auto"/>
            </w:tcBorders>
            <w:hideMark/>
          </w:tcPr>
          <w:p w14:paraId="0F787E4A" w14:textId="430C8568" w:rsidR="006527C3" w:rsidRPr="006527C3" w:rsidRDefault="006527C3" w:rsidP="006527C3">
            <w:pPr>
              <w:rPr>
                <w:rFonts w:cs="Calibri"/>
                <w:sz w:val="16"/>
                <w:szCs w:val="16"/>
                <w:lang w:eastAsia="en-US"/>
              </w:rPr>
            </w:pPr>
          </w:p>
        </w:tc>
        <w:tc>
          <w:tcPr>
            <w:tcW w:w="1675" w:type="dxa"/>
            <w:tcBorders>
              <w:top w:val="nil"/>
              <w:left w:val="nil"/>
              <w:bottom w:val="double" w:sz="4" w:space="0" w:color="auto"/>
              <w:right w:val="single" w:sz="4" w:space="0" w:color="auto"/>
            </w:tcBorders>
            <w:vAlign w:val="center"/>
            <w:hideMark/>
          </w:tcPr>
          <w:p w14:paraId="1C91A86A" w14:textId="5266AF63" w:rsidR="006527C3" w:rsidRPr="006527C3" w:rsidRDefault="006527C3" w:rsidP="006527C3">
            <w:pPr>
              <w:jc w:val="right"/>
              <w:rPr>
                <w:rFonts w:cs="Calibri"/>
                <w:sz w:val="16"/>
                <w:szCs w:val="16"/>
                <w:lang w:eastAsia="en-US"/>
              </w:rPr>
            </w:pPr>
          </w:p>
        </w:tc>
      </w:tr>
      <w:tr w:rsidR="006527C3" w:rsidRPr="006527C3" w14:paraId="56BDC87D" w14:textId="77777777" w:rsidTr="2E505D57">
        <w:trPr>
          <w:trHeight w:val="243"/>
        </w:trPr>
        <w:tc>
          <w:tcPr>
            <w:tcW w:w="2155" w:type="dxa"/>
            <w:tcBorders>
              <w:top w:val="double" w:sz="4" w:space="0" w:color="auto"/>
              <w:left w:val="single" w:sz="4" w:space="0" w:color="auto"/>
              <w:bottom w:val="single" w:sz="4" w:space="0" w:color="auto"/>
              <w:right w:val="single" w:sz="4" w:space="0" w:color="auto"/>
            </w:tcBorders>
            <w:vAlign w:val="center"/>
            <w:hideMark/>
          </w:tcPr>
          <w:p w14:paraId="02A19804" w14:textId="77777777" w:rsidR="006527C3" w:rsidRPr="006527C3" w:rsidRDefault="006527C3" w:rsidP="006527C3">
            <w:pPr>
              <w:rPr>
                <w:rFonts w:cs="Calibri"/>
                <w:b/>
                <w:bCs/>
                <w:sz w:val="16"/>
                <w:szCs w:val="16"/>
                <w:lang w:eastAsia="en-US"/>
              </w:rPr>
            </w:pPr>
            <w:r w:rsidRPr="006527C3">
              <w:rPr>
                <w:rFonts w:cs="Calibri"/>
                <w:b/>
                <w:bCs/>
                <w:sz w:val="16"/>
                <w:szCs w:val="16"/>
                <w:lang w:eastAsia="en-US"/>
              </w:rPr>
              <w:t>Total Co-financing</w:t>
            </w:r>
          </w:p>
        </w:tc>
        <w:tc>
          <w:tcPr>
            <w:tcW w:w="3112" w:type="dxa"/>
            <w:tcBorders>
              <w:top w:val="double" w:sz="4" w:space="0" w:color="auto"/>
              <w:left w:val="nil"/>
              <w:bottom w:val="single" w:sz="4" w:space="0" w:color="auto"/>
              <w:right w:val="single" w:sz="4" w:space="0" w:color="auto"/>
            </w:tcBorders>
            <w:shd w:val="clear" w:color="auto" w:fill="CCCCCC"/>
            <w:vAlign w:val="center"/>
            <w:hideMark/>
          </w:tcPr>
          <w:p w14:paraId="0C517E7D" w14:textId="77777777" w:rsidR="006527C3" w:rsidRPr="006527C3" w:rsidRDefault="006527C3" w:rsidP="006527C3">
            <w:pPr>
              <w:jc w:val="right"/>
              <w:rPr>
                <w:rFonts w:cs="Calibri"/>
                <w:sz w:val="16"/>
                <w:szCs w:val="16"/>
                <w:lang w:eastAsia="en-US"/>
              </w:rPr>
            </w:pPr>
            <w:r w:rsidRPr="006527C3">
              <w:rPr>
                <w:rFonts w:cs="Calibri"/>
                <w:sz w:val="16"/>
                <w:szCs w:val="16"/>
                <w:lang w:eastAsia="en-US"/>
              </w:rPr>
              <w:t> </w:t>
            </w:r>
          </w:p>
        </w:tc>
        <w:tc>
          <w:tcPr>
            <w:tcW w:w="1377" w:type="dxa"/>
            <w:tcBorders>
              <w:top w:val="double" w:sz="4" w:space="0" w:color="auto"/>
              <w:left w:val="nil"/>
              <w:bottom w:val="single" w:sz="4" w:space="0" w:color="auto"/>
              <w:right w:val="single" w:sz="4" w:space="0" w:color="auto"/>
            </w:tcBorders>
            <w:shd w:val="clear" w:color="auto" w:fill="CCCCCC"/>
            <w:noWrap/>
            <w:vAlign w:val="center"/>
            <w:hideMark/>
          </w:tcPr>
          <w:p w14:paraId="2D6E3B42" w14:textId="77777777" w:rsidR="006527C3" w:rsidRPr="006527C3" w:rsidRDefault="006527C3" w:rsidP="006527C3">
            <w:pPr>
              <w:jc w:val="right"/>
              <w:rPr>
                <w:rFonts w:cs="Calibri"/>
                <w:sz w:val="16"/>
                <w:szCs w:val="16"/>
                <w:lang w:eastAsia="en-US"/>
              </w:rPr>
            </w:pPr>
            <w:r w:rsidRPr="006527C3">
              <w:rPr>
                <w:rFonts w:cs="Calibri"/>
                <w:sz w:val="16"/>
                <w:szCs w:val="16"/>
                <w:lang w:eastAsia="en-US"/>
              </w:rPr>
              <w:t> </w:t>
            </w:r>
          </w:p>
        </w:tc>
        <w:tc>
          <w:tcPr>
            <w:tcW w:w="2296" w:type="dxa"/>
            <w:tcBorders>
              <w:top w:val="double" w:sz="4" w:space="0" w:color="auto"/>
              <w:left w:val="nil"/>
              <w:bottom w:val="single" w:sz="4" w:space="0" w:color="auto"/>
              <w:right w:val="single" w:sz="4" w:space="0" w:color="auto"/>
            </w:tcBorders>
            <w:shd w:val="clear" w:color="auto" w:fill="CCCCCC"/>
            <w:vAlign w:val="center"/>
            <w:hideMark/>
          </w:tcPr>
          <w:p w14:paraId="78E42622" w14:textId="77777777" w:rsidR="006527C3" w:rsidRPr="006527C3" w:rsidRDefault="006527C3" w:rsidP="006527C3">
            <w:pPr>
              <w:jc w:val="right"/>
              <w:rPr>
                <w:rFonts w:cs="Calibri"/>
                <w:sz w:val="16"/>
                <w:szCs w:val="16"/>
                <w:lang w:eastAsia="en-US"/>
              </w:rPr>
            </w:pPr>
            <w:r w:rsidRPr="006527C3">
              <w:rPr>
                <w:rFonts w:cs="Calibri"/>
                <w:sz w:val="16"/>
                <w:szCs w:val="16"/>
                <w:lang w:eastAsia="en-US"/>
              </w:rPr>
              <w:t> </w:t>
            </w:r>
          </w:p>
        </w:tc>
        <w:tc>
          <w:tcPr>
            <w:tcW w:w="1675" w:type="dxa"/>
            <w:tcBorders>
              <w:top w:val="double" w:sz="4" w:space="0" w:color="auto"/>
              <w:left w:val="nil"/>
              <w:bottom w:val="single" w:sz="4" w:space="0" w:color="auto"/>
              <w:right w:val="single" w:sz="4" w:space="0" w:color="auto"/>
            </w:tcBorders>
            <w:vAlign w:val="center"/>
            <w:hideMark/>
          </w:tcPr>
          <w:p w14:paraId="6397EF22" w14:textId="4863432E" w:rsidR="006527C3" w:rsidRPr="006527C3" w:rsidRDefault="2E505D57" w:rsidP="006527C3">
            <w:pPr>
              <w:jc w:val="right"/>
              <w:rPr>
                <w:rFonts w:cs="Calibri"/>
                <w:sz w:val="16"/>
                <w:szCs w:val="16"/>
                <w:lang w:eastAsia="en-US"/>
              </w:rPr>
            </w:pPr>
            <w:r w:rsidRPr="2E505D57">
              <w:rPr>
                <w:rFonts w:cs="Calibri"/>
                <w:sz w:val="16"/>
                <w:szCs w:val="16"/>
                <w:lang w:eastAsia="en-US"/>
              </w:rPr>
              <w:t>5,200,000</w:t>
            </w:r>
          </w:p>
        </w:tc>
      </w:tr>
    </w:tbl>
    <w:p w14:paraId="1AB18481" w14:textId="77777777" w:rsidR="00562C39" w:rsidRDefault="00562C39" w:rsidP="00C108E7">
      <w:pPr>
        <w:rPr>
          <w:rFonts w:cs="Calibri"/>
        </w:rPr>
      </w:pPr>
    </w:p>
    <w:p w14:paraId="7E091995" w14:textId="77777777" w:rsidR="00C108E7" w:rsidRPr="00921F06" w:rsidRDefault="00C108E7" w:rsidP="00921F06">
      <w:pPr>
        <w:pBdr>
          <w:left w:val="single" w:sz="4" w:space="4" w:color="auto"/>
        </w:pBdr>
        <w:ind w:left="720"/>
        <w:rPr>
          <w:color w:val="808080" w:themeColor="background1" w:themeShade="80"/>
        </w:rPr>
      </w:pPr>
      <w:r w:rsidRPr="00921F06">
        <w:rPr>
          <w:color w:val="808080" w:themeColor="background1" w:themeShade="80"/>
        </w:rPr>
        <w:lastRenderedPageBreak/>
        <w:t>Please provide indicative information regarding the expected amounts, sources and types of Co-Financing, and the sub-set of such Co-Financing that meets the definition of Investment Mobilized.</w:t>
      </w:r>
    </w:p>
    <w:p w14:paraId="3E275793" w14:textId="77777777" w:rsidR="00C108E7" w:rsidRDefault="00C108E7" w:rsidP="00C108E7">
      <w:pPr>
        <w:ind w:right="180"/>
        <w:rPr>
          <w:rFonts w:cs="Calibri"/>
          <w:highlight w:val="yellow"/>
        </w:rPr>
      </w:pPr>
    </w:p>
    <w:p w14:paraId="30973E49" w14:textId="75DCFA81" w:rsidR="005B545E" w:rsidRDefault="005B545E" w:rsidP="005B545E">
      <w:r w:rsidRPr="004B57D5">
        <w:rPr>
          <w:b/>
          <w:bCs/>
        </w:rPr>
        <w:t>The project is expected to leverage a mix of financial and in-kind co-financing from government, foundations, civil society organizations, and other partners.</w:t>
      </w:r>
      <w:r w:rsidRPr="005B545E">
        <w:t xml:space="preserve"> Indicative co-financing totals approximately USD </w:t>
      </w:r>
      <w:r w:rsidR="262B8984">
        <w:t>5</w:t>
      </w:r>
      <w:r w:rsidRPr="005B545E">
        <w:t>.2 million, including both recurrent expenditure and new investments aligned with project objectives.</w:t>
      </w:r>
    </w:p>
    <w:p w14:paraId="58AFB32F" w14:textId="77777777" w:rsidR="005B545E" w:rsidRPr="005B545E" w:rsidRDefault="005B545E" w:rsidP="005B545E"/>
    <w:p w14:paraId="353D42DF" w14:textId="77777777" w:rsidR="005B545E" w:rsidRDefault="005B545E" w:rsidP="005B545E">
      <w:r w:rsidRPr="005B545E">
        <w:t>Government contributions (Ministry of Environment and Climate Action, IBAP, and Ministry of Agriculture) are primarily provided as in-kind support and public financing, covering staff time, operational costs, and complementary investments in natural resource management. These contributions ensure institutional anchoring and continuity of core protected area functions.</w:t>
      </w:r>
    </w:p>
    <w:p w14:paraId="0904B692" w14:textId="77777777" w:rsidR="005B545E" w:rsidRPr="005B545E" w:rsidRDefault="005B545E" w:rsidP="005B545E"/>
    <w:p w14:paraId="0A3B4260" w14:textId="5B22EFCC" w:rsidR="005B545E" w:rsidRDefault="005B545E" w:rsidP="005B545E">
      <w:r w:rsidRPr="005B545E">
        <w:t>BioGuinea Foundation and Chimbo Foundation are expected to provide grant-based co-financing</w:t>
      </w:r>
      <w:r w:rsidR="00377B36">
        <w:t>. This may</w:t>
      </w:r>
      <w:r w:rsidRPr="005B545E">
        <w:t xml:space="preserve"> includ</w:t>
      </w:r>
      <w:r w:rsidR="00377B36">
        <w:t>e</w:t>
      </w:r>
      <w:r w:rsidRPr="005B545E">
        <w:t xml:space="preserve"> contributions and support to community-based conservation and livelihood activities</w:t>
      </w:r>
      <w:r w:rsidR="00E5352F">
        <w:t xml:space="preserve"> and referring to funds which these partners can manage themselves</w:t>
      </w:r>
      <w:r w:rsidRPr="005B545E">
        <w:t>. BioGuinea Foundation’s contribution is particularly strategic, as it is linked to the development of long-term financing mechanisms for the protected area system.</w:t>
      </w:r>
    </w:p>
    <w:p w14:paraId="3DF922A5" w14:textId="77777777" w:rsidR="005B545E" w:rsidRPr="005B545E" w:rsidRDefault="005B545E" w:rsidP="005B545E"/>
    <w:p w14:paraId="1E6E1CCB" w14:textId="6656441E" w:rsidR="005B545E" w:rsidRPr="005B545E" w:rsidRDefault="005B545E" w:rsidP="005B545E">
      <w:r w:rsidRPr="005B545E">
        <w:t xml:space="preserve">A subset of the co-financing qualifies as “investment mobilized”, estimated at approximately USD </w:t>
      </w:r>
      <w:r w:rsidR="5D75C4B4">
        <w:t>3</w:t>
      </w:r>
      <w:r w:rsidRPr="005B545E">
        <w:t>.2 million, including contributions from BioGuinea Foundation, Chimbo Foundation, the Ministry of Agriculture, and additional partners to be identified. These resources are expected to be mobilized as a result of project interventions, particularly under Component 1, through the development of a Project Finance for Permanence (PFP) mechanism and associated financing partnerships.</w:t>
      </w:r>
    </w:p>
    <w:p w14:paraId="7E11503F" w14:textId="77777777" w:rsidR="00921F06" w:rsidRDefault="00921F06" w:rsidP="005B545E"/>
    <w:p w14:paraId="015348E7" w14:textId="5C95E8D0" w:rsidR="005B545E" w:rsidRPr="005B545E" w:rsidRDefault="005B545E" w:rsidP="005B545E">
      <w:r w:rsidRPr="005B545E">
        <w:t>Further co-financing from additional partners (estimated at USD 5 million) will be confirmed during the PPG phase, with a focus on strengthening the financial sustainability of protected areas and scaling conservation-compatible livelihood investments.</w:t>
      </w:r>
    </w:p>
    <w:p w14:paraId="3357B9F3" w14:textId="77777777" w:rsidR="00882707" w:rsidRPr="00F77689" w:rsidRDefault="00882707" w:rsidP="00C108E7">
      <w:pPr>
        <w:ind w:right="180"/>
        <w:rPr>
          <w:rFonts w:cs="Calibri"/>
          <w:highlight w:val="yellow"/>
        </w:rPr>
      </w:pPr>
    </w:p>
    <w:p w14:paraId="0657725B" w14:textId="26937093" w:rsidR="00C108E7" w:rsidRPr="00F77689" w:rsidRDefault="00C108E7" w:rsidP="00C108E7">
      <w:pPr>
        <w:pStyle w:val="Ttulo1"/>
        <w:spacing w:after="0"/>
        <w:ind w:right="180"/>
        <w:rPr>
          <w:rFonts w:cs="Calibri"/>
          <w:szCs w:val="26"/>
        </w:rPr>
      </w:pPr>
      <w:bookmarkStart w:id="51" w:name="_Toc225951574"/>
      <w:r w:rsidRPr="00F77689">
        <w:rPr>
          <w:rFonts w:cs="Calibri"/>
          <w:szCs w:val="26"/>
        </w:rPr>
        <w:t>ANNEX B: Endorsement</w:t>
      </w:r>
      <w:r w:rsidR="009078F0">
        <w:rPr>
          <w:rFonts w:cs="Calibri"/>
          <w:szCs w:val="26"/>
        </w:rPr>
        <w:t>s</w:t>
      </w:r>
      <w:bookmarkEnd w:id="51"/>
    </w:p>
    <w:p w14:paraId="63CAB944" w14:textId="77777777" w:rsidR="00C108E7" w:rsidRPr="00F77689" w:rsidRDefault="00C108E7" w:rsidP="00C108E7">
      <w:pPr>
        <w:rPr>
          <w:rFonts w:cs="Calibri"/>
        </w:rPr>
      </w:pPr>
    </w:p>
    <w:p w14:paraId="733245FC" w14:textId="77777777" w:rsidR="00C108E7" w:rsidRPr="00F77689" w:rsidRDefault="00C108E7" w:rsidP="00C108E7">
      <w:pPr>
        <w:rPr>
          <w:rFonts w:cs="Calibri"/>
        </w:rPr>
      </w:pP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0"/>
        <w:gridCol w:w="5979"/>
      </w:tblGrid>
      <w:tr w:rsidR="00921F06" w:rsidRPr="00921F06" w14:paraId="570102C0" w14:textId="77777777" w:rsidTr="00A00C67">
        <w:trPr>
          <w:trHeight w:val="265"/>
        </w:trPr>
        <w:tc>
          <w:tcPr>
            <w:tcW w:w="4230" w:type="dxa"/>
          </w:tcPr>
          <w:p w14:paraId="6AB3BE0B" w14:textId="77777777" w:rsidR="00C108E7" w:rsidRPr="00921F06" w:rsidRDefault="00C108E7" w:rsidP="00A00C67">
            <w:pPr>
              <w:pStyle w:val="Table"/>
              <w:rPr>
                <w:rFonts w:cs="Calibri"/>
                <w:b/>
                <w:bCs/>
                <w:color w:val="auto"/>
              </w:rPr>
            </w:pPr>
            <w:r w:rsidRPr="00921F06">
              <w:rPr>
                <w:rFonts w:cs="Calibri"/>
                <w:b/>
                <w:bCs/>
                <w:color w:val="auto"/>
              </w:rPr>
              <w:t>Name of GEF Agency Coordinator</w:t>
            </w:r>
          </w:p>
        </w:tc>
        <w:tc>
          <w:tcPr>
            <w:tcW w:w="5979" w:type="dxa"/>
          </w:tcPr>
          <w:p w14:paraId="0C8EA29C" w14:textId="77777777" w:rsidR="00C108E7" w:rsidRPr="00921F06" w:rsidRDefault="00C108E7" w:rsidP="00A00C67">
            <w:pPr>
              <w:pStyle w:val="Table"/>
              <w:rPr>
                <w:rFonts w:cs="Calibri"/>
                <w:b/>
                <w:bCs/>
                <w:color w:val="auto"/>
              </w:rPr>
            </w:pPr>
            <w:r w:rsidRPr="00921F06">
              <w:rPr>
                <w:rFonts w:cs="Calibri"/>
                <w:b/>
                <w:bCs/>
                <w:color w:val="auto"/>
              </w:rPr>
              <w:t>GEF Agency Coordinator Contact Information</w:t>
            </w:r>
          </w:p>
        </w:tc>
      </w:tr>
      <w:tr w:rsidR="00921F06" w:rsidRPr="00921F06" w14:paraId="5F8BBA1A" w14:textId="77777777" w:rsidTr="00A00C67">
        <w:trPr>
          <w:trHeight w:val="243"/>
        </w:trPr>
        <w:tc>
          <w:tcPr>
            <w:tcW w:w="4230" w:type="dxa"/>
          </w:tcPr>
          <w:p w14:paraId="5CD375E9" w14:textId="77777777" w:rsidR="00C108E7" w:rsidRPr="00921F06" w:rsidRDefault="00C108E7" w:rsidP="00A00C67">
            <w:pPr>
              <w:pStyle w:val="Table"/>
              <w:rPr>
                <w:rFonts w:cs="Calibri"/>
                <w:color w:val="auto"/>
              </w:rPr>
            </w:pPr>
            <w:r w:rsidRPr="00921F06">
              <w:rPr>
                <w:rFonts w:cs="Calibri"/>
                <w:color w:val="auto"/>
              </w:rPr>
              <w:t>Nancy Bennet, Executive Coordinator</w:t>
            </w:r>
          </w:p>
        </w:tc>
        <w:tc>
          <w:tcPr>
            <w:tcW w:w="5979" w:type="dxa"/>
          </w:tcPr>
          <w:p w14:paraId="375F56A5" w14:textId="77777777" w:rsidR="00C108E7" w:rsidRPr="00921F06" w:rsidRDefault="00C108E7" w:rsidP="00A00C67">
            <w:pPr>
              <w:pStyle w:val="Table"/>
              <w:rPr>
                <w:rFonts w:cs="Calibri"/>
                <w:color w:val="auto"/>
              </w:rPr>
            </w:pPr>
            <w:r w:rsidRPr="00921F06">
              <w:rPr>
                <w:rFonts w:cs="Calibri"/>
                <w:color w:val="auto"/>
              </w:rPr>
              <w:t>nancy.bennet@undp.org</w:t>
            </w:r>
          </w:p>
        </w:tc>
      </w:tr>
      <w:tr w:rsidR="00921F06" w:rsidRPr="00921F06" w14:paraId="2571946F" w14:textId="77777777" w:rsidTr="00A00C67">
        <w:trPr>
          <w:trHeight w:val="243"/>
        </w:trPr>
        <w:tc>
          <w:tcPr>
            <w:tcW w:w="4230" w:type="dxa"/>
          </w:tcPr>
          <w:p w14:paraId="0E6F6033" w14:textId="77777777" w:rsidR="00C108E7" w:rsidRPr="00921F06" w:rsidRDefault="00C108E7" w:rsidP="00A00C67">
            <w:pPr>
              <w:pStyle w:val="Table"/>
              <w:rPr>
                <w:rFonts w:cs="Calibri"/>
                <w:color w:val="auto"/>
              </w:rPr>
            </w:pPr>
            <w:r w:rsidRPr="00921F06">
              <w:rPr>
                <w:rFonts w:cs="Calibri"/>
                <w:b/>
                <w:bCs/>
                <w:color w:val="auto"/>
              </w:rPr>
              <w:t xml:space="preserve">Name of Agency Project Coordinator </w:t>
            </w:r>
          </w:p>
        </w:tc>
        <w:tc>
          <w:tcPr>
            <w:tcW w:w="5979" w:type="dxa"/>
          </w:tcPr>
          <w:p w14:paraId="61CA3574" w14:textId="77777777" w:rsidR="00C108E7" w:rsidRPr="00921F06" w:rsidRDefault="00C108E7" w:rsidP="00A00C67">
            <w:pPr>
              <w:pStyle w:val="Table"/>
              <w:rPr>
                <w:rFonts w:cs="Calibri"/>
                <w:color w:val="auto"/>
              </w:rPr>
            </w:pPr>
            <w:r w:rsidRPr="00921F06">
              <w:rPr>
                <w:rFonts w:cs="Calibri"/>
                <w:b/>
                <w:bCs/>
                <w:color w:val="auto"/>
              </w:rPr>
              <w:t>Agency Project Coordinator Contact Information</w:t>
            </w:r>
          </w:p>
        </w:tc>
      </w:tr>
      <w:tr w:rsidR="00921F06" w:rsidRPr="00921F06" w14:paraId="0A37D3F9" w14:textId="77777777" w:rsidTr="00A00C67">
        <w:trPr>
          <w:trHeight w:val="243"/>
        </w:trPr>
        <w:tc>
          <w:tcPr>
            <w:tcW w:w="4230" w:type="dxa"/>
          </w:tcPr>
          <w:p w14:paraId="11583261" w14:textId="2608AFC7" w:rsidR="00C108E7" w:rsidRPr="00921F06" w:rsidRDefault="00C108E7" w:rsidP="00A00C67">
            <w:pPr>
              <w:pStyle w:val="Table"/>
              <w:rPr>
                <w:rFonts w:cs="Calibri"/>
                <w:b/>
                <w:bCs/>
                <w:color w:val="auto"/>
              </w:rPr>
            </w:pPr>
            <w:r w:rsidRPr="00921F06">
              <w:rPr>
                <w:rFonts w:cs="Calibri"/>
                <w:color w:val="auto"/>
              </w:rPr>
              <w:t>Goetz Schroth</w:t>
            </w:r>
            <w:r w:rsidRPr="00921F06">
              <w:rPr>
                <w:rFonts w:cs="Calibri"/>
                <w:color w:val="auto"/>
              </w:rPr>
              <w:fldChar w:fldCharType="begin">
                <w:ffData>
                  <w:name w:val="name_01"/>
                  <w:enabled/>
                  <w:calcOnExit w:val="0"/>
                  <w:textInput/>
                </w:ffData>
              </w:fldChar>
            </w:r>
            <w:r w:rsidRPr="00921F06">
              <w:rPr>
                <w:rFonts w:cs="Calibri"/>
                <w:color w:val="auto"/>
              </w:rPr>
              <w:instrText xml:space="preserve"> FORMTEXT </w:instrText>
            </w:r>
            <w:r w:rsidRPr="00921F06">
              <w:rPr>
                <w:rFonts w:cs="Calibri"/>
                <w:color w:val="auto"/>
              </w:rPr>
            </w:r>
            <w:r w:rsidRPr="00921F06">
              <w:rPr>
                <w:rFonts w:cs="Calibri"/>
                <w:color w:val="auto"/>
              </w:rPr>
              <w:fldChar w:fldCharType="separate"/>
            </w:r>
            <w:r w:rsidRPr="00921F06">
              <w:rPr>
                <w:rFonts w:cs="Calibri"/>
                <w:color w:val="auto"/>
              </w:rPr>
              <w:fldChar w:fldCharType="end"/>
            </w:r>
            <w:r w:rsidR="00821A48">
              <w:rPr>
                <w:rFonts w:cs="Calibri"/>
                <w:color w:val="auto"/>
              </w:rPr>
              <w:t>, Global Technical Specialist</w:t>
            </w:r>
          </w:p>
        </w:tc>
        <w:tc>
          <w:tcPr>
            <w:tcW w:w="5979" w:type="dxa"/>
          </w:tcPr>
          <w:p w14:paraId="7F9174B9" w14:textId="77777777" w:rsidR="00C108E7" w:rsidRPr="00921F06" w:rsidRDefault="00C108E7" w:rsidP="00A00C67">
            <w:pPr>
              <w:pStyle w:val="Table"/>
              <w:rPr>
                <w:rFonts w:cs="Calibri"/>
                <w:b/>
                <w:bCs/>
                <w:color w:val="auto"/>
              </w:rPr>
            </w:pPr>
            <w:r w:rsidRPr="00921F06">
              <w:rPr>
                <w:rFonts w:cs="Calibri"/>
                <w:color w:val="auto"/>
              </w:rPr>
              <w:t>goetz.schroth@undp.org</w:t>
            </w:r>
          </w:p>
        </w:tc>
      </w:tr>
    </w:tbl>
    <w:p w14:paraId="1ACBA730" w14:textId="77777777" w:rsidR="00C108E7" w:rsidRPr="00F77689" w:rsidRDefault="00C108E7" w:rsidP="00C108E7">
      <w:pPr>
        <w:rPr>
          <w:rFonts w:cs="Calibri"/>
        </w:rPr>
      </w:pPr>
    </w:p>
    <w:p w14:paraId="11D9AAF7" w14:textId="77777777" w:rsidR="00C108E7" w:rsidRPr="00F77689" w:rsidRDefault="00C108E7" w:rsidP="00C108E7">
      <w:pPr>
        <w:rPr>
          <w:rFonts w:cs="Calibri"/>
        </w:rPr>
      </w:pPr>
    </w:p>
    <w:p w14:paraId="668086FE" w14:textId="77777777" w:rsidR="00C108E7" w:rsidRPr="00F77689" w:rsidRDefault="00C108E7" w:rsidP="00C108E7">
      <w:pPr>
        <w:rPr>
          <w:rFonts w:cs="Calibri"/>
        </w:rPr>
      </w:pPr>
    </w:p>
    <w:p w14:paraId="6BC7A021" w14:textId="77777777" w:rsidR="00C108E7" w:rsidRPr="00F77689" w:rsidRDefault="00C108E7" w:rsidP="00C108E7">
      <w:pPr>
        <w:pStyle w:val="Ttulo3"/>
      </w:pPr>
      <w:bookmarkStart w:id="52" w:name="_Hlk513623958"/>
      <w:bookmarkStart w:id="53" w:name="_Toc225951575"/>
      <w:r w:rsidRPr="00F77689">
        <w:t xml:space="preserve">Record of Endorsement </w:t>
      </w:r>
      <w:bookmarkEnd w:id="52"/>
      <w:r w:rsidRPr="00F77689">
        <w:t>of GEF Operational Focal Point (s) on Behalf of the Government(s):</w:t>
      </w:r>
      <w:bookmarkEnd w:id="53"/>
      <w:r w:rsidRPr="00F77689">
        <w:t xml:space="preserve">  </w:t>
      </w:r>
    </w:p>
    <w:p w14:paraId="6456F45E" w14:textId="77777777" w:rsidR="00C108E7" w:rsidRPr="00F77689" w:rsidRDefault="00C108E7" w:rsidP="00C108E7">
      <w:pPr>
        <w:rPr>
          <w:rFonts w:cs="Calibri"/>
        </w:rPr>
      </w:pP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610"/>
        <w:gridCol w:w="2714"/>
        <w:gridCol w:w="2524"/>
      </w:tblGrid>
      <w:tr w:rsidR="00C108E7" w:rsidRPr="00F77689" w14:paraId="79497AD7" w14:textId="77777777" w:rsidTr="006E6F4B">
        <w:tc>
          <w:tcPr>
            <w:tcW w:w="2340" w:type="dxa"/>
          </w:tcPr>
          <w:p w14:paraId="76E9A704" w14:textId="77777777" w:rsidR="00C108E7" w:rsidRPr="00F77689" w:rsidRDefault="00C108E7" w:rsidP="00A00C67">
            <w:pPr>
              <w:pStyle w:val="Table"/>
              <w:rPr>
                <w:rFonts w:cs="Calibri"/>
                <w:b/>
                <w:bCs/>
              </w:rPr>
            </w:pPr>
            <w:r w:rsidRPr="00F77689">
              <w:rPr>
                <w:rFonts w:cs="Calibri"/>
                <w:b/>
                <w:bCs/>
              </w:rPr>
              <w:t>Name of GEF OFP</w:t>
            </w:r>
          </w:p>
        </w:tc>
        <w:tc>
          <w:tcPr>
            <w:tcW w:w="2610" w:type="dxa"/>
          </w:tcPr>
          <w:p w14:paraId="7CB941BB" w14:textId="77777777" w:rsidR="00C108E7" w:rsidRPr="00F77689" w:rsidRDefault="00C108E7" w:rsidP="00A00C67">
            <w:pPr>
              <w:pStyle w:val="Table"/>
              <w:rPr>
                <w:rFonts w:cs="Calibri"/>
                <w:b/>
                <w:bCs/>
              </w:rPr>
            </w:pPr>
            <w:r w:rsidRPr="00F77689">
              <w:rPr>
                <w:rFonts w:cs="Calibri"/>
                <w:b/>
                <w:bCs/>
              </w:rPr>
              <w:t>Position</w:t>
            </w:r>
          </w:p>
        </w:tc>
        <w:tc>
          <w:tcPr>
            <w:tcW w:w="2714" w:type="dxa"/>
          </w:tcPr>
          <w:p w14:paraId="6A1B97BF" w14:textId="77777777" w:rsidR="00C108E7" w:rsidRPr="00F77689" w:rsidRDefault="00C108E7" w:rsidP="00A00C67">
            <w:pPr>
              <w:pStyle w:val="Table"/>
              <w:rPr>
                <w:rFonts w:cs="Calibri"/>
                <w:b/>
                <w:bCs/>
              </w:rPr>
            </w:pPr>
            <w:r w:rsidRPr="00F77689">
              <w:rPr>
                <w:rFonts w:cs="Calibri"/>
                <w:b/>
                <w:bCs/>
              </w:rPr>
              <w:t>Ministry</w:t>
            </w:r>
          </w:p>
        </w:tc>
        <w:tc>
          <w:tcPr>
            <w:tcW w:w="2524" w:type="dxa"/>
          </w:tcPr>
          <w:p w14:paraId="3F995B1F" w14:textId="77777777" w:rsidR="00C108E7" w:rsidRPr="00F77689" w:rsidRDefault="00C108E7" w:rsidP="00A00C67">
            <w:pPr>
              <w:pStyle w:val="Table"/>
              <w:rPr>
                <w:rFonts w:cs="Calibri"/>
                <w:b/>
                <w:bCs/>
              </w:rPr>
            </w:pPr>
            <w:r w:rsidRPr="00F77689">
              <w:rPr>
                <w:rFonts w:cs="Calibri"/>
                <w:b/>
                <w:bCs/>
              </w:rPr>
              <w:t xml:space="preserve">Date </w:t>
            </w:r>
            <w:r w:rsidRPr="00F77689">
              <w:rPr>
                <w:rFonts w:cs="Calibri"/>
                <w:b/>
                <w:bCs/>
                <w:i/>
              </w:rPr>
              <w:t>(MM/dd/yyyy)</w:t>
            </w:r>
          </w:p>
        </w:tc>
      </w:tr>
      <w:tr w:rsidR="00921F06" w:rsidRPr="00921F06" w14:paraId="2F1EC053" w14:textId="77777777" w:rsidTr="006E6F4B">
        <w:tc>
          <w:tcPr>
            <w:tcW w:w="2340" w:type="dxa"/>
          </w:tcPr>
          <w:p w14:paraId="12FA8E5B" w14:textId="77777777" w:rsidR="00C108E7" w:rsidRPr="00921F06" w:rsidRDefault="00C108E7" w:rsidP="00A00C67">
            <w:pPr>
              <w:pStyle w:val="Table"/>
              <w:rPr>
                <w:rFonts w:cs="Calibri"/>
                <w:color w:val="auto"/>
              </w:rPr>
            </w:pPr>
            <w:r w:rsidRPr="00921F06">
              <w:rPr>
                <w:rFonts w:cs="Calibri"/>
                <w:color w:val="auto"/>
              </w:rPr>
              <w:t>Joao Lona Tchedna</w:t>
            </w:r>
          </w:p>
        </w:tc>
        <w:tc>
          <w:tcPr>
            <w:tcW w:w="2610" w:type="dxa"/>
          </w:tcPr>
          <w:p w14:paraId="31340377" w14:textId="77777777" w:rsidR="00C108E7" w:rsidRPr="00921F06" w:rsidRDefault="00C108E7" w:rsidP="00A00C67">
            <w:pPr>
              <w:pStyle w:val="Table"/>
              <w:rPr>
                <w:rFonts w:cs="Calibri"/>
                <w:color w:val="auto"/>
              </w:rPr>
            </w:pPr>
            <w:r w:rsidRPr="00921F06">
              <w:rPr>
                <w:rFonts w:cs="Calibri"/>
                <w:color w:val="auto"/>
              </w:rPr>
              <w:t>Director General of the National Environment Institute</w:t>
            </w:r>
          </w:p>
        </w:tc>
        <w:tc>
          <w:tcPr>
            <w:tcW w:w="2714" w:type="dxa"/>
          </w:tcPr>
          <w:p w14:paraId="3375ADDE" w14:textId="77777777" w:rsidR="00C108E7" w:rsidRPr="00921F06" w:rsidRDefault="00C108E7" w:rsidP="00A00C67">
            <w:pPr>
              <w:pStyle w:val="Table"/>
              <w:rPr>
                <w:rFonts w:cs="Calibri"/>
                <w:color w:val="auto"/>
              </w:rPr>
            </w:pPr>
            <w:r w:rsidRPr="00921F06">
              <w:rPr>
                <w:rFonts w:cs="Calibri"/>
                <w:color w:val="auto"/>
              </w:rPr>
              <w:t>Ministry of Environment, Biodiversity and Climate Action</w:t>
            </w:r>
          </w:p>
        </w:tc>
        <w:tc>
          <w:tcPr>
            <w:tcW w:w="2524" w:type="dxa"/>
          </w:tcPr>
          <w:p w14:paraId="449BFBFC" w14:textId="77777777" w:rsidR="00C108E7" w:rsidRPr="00921F06" w:rsidRDefault="00C108E7" w:rsidP="00A00C67">
            <w:pPr>
              <w:pStyle w:val="Table"/>
              <w:rPr>
                <w:rFonts w:cs="Calibri"/>
                <w:color w:val="auto"/>
              </w:rPr>
            </w:pPr>
            <w:r w:rsidRPr="00921F06">
              <w:rPr>
                <w:rFonts w:cs="Calibri"/>
                <w:color w:val="auto"/>
              </w:rPr>
              <w:t>20/03/2025</w:t>
            </w:r>
          </w:p>
        </w:tc>
      </w:tr>
      <w:tr w:rsidR="00C108E7" w:rsidRPr="00F77689" w14:paraId="580F20E3" w14:textId="77777777" w:rsidTr="006E6F4B">
        <w:trPr>
          <w:trHeight w:val="314"/>
        </w:trPr>
        <w:tc>
          <w:tcPr>
            <w:tcW w:w="2340" w:type="dxa"/>
          </w:tcPr>
          <w:p w14:paraId="49C4F875" w14:textId="77777777" w:rsidR="00C108E7" w:rsidRPr="00F77689" w:rsidRDefault="00C108E7" w:rsidP="00A00C67">
            <w:pPr>
              <w:pStyle w:val="Table"/>
              <w:rPr>
                <w:rFonts w:cs="Calibri"/>
              </w:rPr>
            </w:pPr>
          </w:p>
        </w:tc>
        <w:tc>
          <w:tcPr>
            <w:tcW w:w="7848" w:type="dxa"/>
            <w:gridSpan w:val="3"/>
          </w:tcPr>
          <w:p w14:paraId="247C8536" w14:textId="77777777" w:rsidR="00C108E7" w:rsidRPr="00F77689" w:rsidRDefault="00C108E7" w:rsidP="00A00C67">
            <w:pPr>
              <w:pStyle w:val="Table"/>
              <w:rPr>
                <w:rFonts w:cs="Calibri"/>
              </w:rPr>
            </w:pPr>
          </w:p>
        </w:tc>
      </w:tr>
      <w:tr w:rsidR="00C108E7" w:rsidRPr="00C64827" w14:paraId="20F1CCB9" w14:textId="77777777" w:rsidTr="00A00C67">
        <w:trPr>
          <w:trHeight w:val="314"/>
        </w:trPr>
        <w:tc>
          <w:tcPr>
            <w:tcW w:w="10188" w:type="dxa"/>
            <w:gridSpan w:val="4"/>
          </w:tcPr>
          <w:p w14:paraId="576D8E1D" w14:textId="77777777" w:rsidR="00C108E7" w:rsidRPr="00F77689" w:rsidRDefault="00C108E7" w:rsidP="00A00C67">
            <w:pPr>
              <w:pStyle w:val="Table"/>
              <w:rPr>
                <w:rFonts w:cs="Calibri"/>
                <w:i/>
                <w:iCs/>
              </w:rPr>
            </w:pPr>
            <w:r w:rsidRPr="00F77689">
              <w:rPr>
                <w:rFonts w:cs="Calibri"/>
                <w:i/>
                <w:iCs/>
                <w:highlight w:val="lightGray"/>
              </w:rPr>
              <w:t>&lt;&lt;additional fields to be added for regional projects or global projects with on the ground investments&gt;&gt;</w:t>
            </w:r>
          </w:p>
        </w:tc>
      </w:tr>
    </w:tbl>
    <w:p w14:paraId="7747950B" w14:textId="77777777" w:rsidR="00C108E7" w:rsidRPr="00F77689" w:rsidRDefault="00C108E7" w:rsidP="00C108E7">
      <w:pPr>
        <w:rPr>
          <w:rFonts w:cs="Calibri"/>
        </w:rPr>
      </w:pPr>
    </w:p>
    <w:p w14:paraId="102DBDE9" w14:textId="77777777" w:rsidR="00C108E7" w:rsidRPr="00F77689" w:rsidRDefault="00C108E7" w:rsidP="00C108E7">
      <w:pPr>
        <w:spacing w:line="259" w:lineRule="auto"/>
        <w:ind w:right="180"/>
        <w:contextualSpacing/>
        <w:rPr>
          <w:rFonts w:cs="Calibri"/>
        </w:rPr>
      </w:pPr>
      <w:r w:rsidRPr="00F77689">
        <w:rPr>
          <w:rFonts w:cs="Calibri"/>
          <w:b/>
          <w:bCs/>
        </w:rPr>
        <w:t>NGIs</w:t>
      </w:r>
      <w:r w:rsidRPr="00F77689">
        <w:rPr>
          <w:rFonts w:cs="Calibri"/>
        </w:rPr>
        <w:t xml:space="preserve"> do not require a Letter of Endorsement if beneficiaries are: i) exclusively private sector actors, or ii) public sector entities in more than one country. However, for NGI projects please confirm that the agency has informed the OFP of the project to be submitted for Council Approval   </w:t>
      </w:r>
      <w:r>
        <w:rPr>
          <w:rFonts w:cs="Calibri"/>
          <w:sz w:val="20"/>
          <w:szCs w:val="20"/>
        </w:rPr>
        <w:fldChar w:fldCharType="begin">
          <w:ffData>
            <w:name w:val=""/>
            <w:enabled w:val="0"/>
            <w:calcOnExit w:val="0"/>
            <w:checkBox>
              <w:sizeAuto/>
              <w:default w:val="0"/>
            </w:checkBox>
          </w:ffData>
        </w:fldChar>
      </w:r>
      <w:r>
        <w:rPr>
          <w:rFonts w:cs="Calibri"/>
          <w:sz w:val="20"/>
          <w:szCs w:val="20"/>
        </w:rPr>
        <w:instrText xml:space="preserve"> FORMCHECKBOX </w:instrText>
      </w:r>
      <w:r>
        <w:rPr>
          <w:rFonts w:cs="Calibri"/>
          <w:sz w:val="20"/>
          <w:szCs w:val="20"/>
        </w:rPr>
      </w:r>
      <w:r>
        <w:rPr>
          <w:rFonts w:cs="Calibri"/>
          <w:sz w:val="20"/>
          <w:szCs w:val="20"/>
        </w:rPr>
        <w:fldChar w:fldCharType="separate"/>
      </w:r>
      <w:r>
        <w:rPr>
          <w:rFonts w:cs="Calibri"/>
          <w:sz w:val="20"/>
          <w:szCs w:val="20"/>
        </w:rPr>
        <w:fldChar w:fldCharType="end"/>
      </w:r>
      <w:r w:rsidRPr="00F77689">
        <w:rPr>
          <w:rFonts w:cs="Calibri"/>
          <w:sz w:val="20"/>
          <w:szCs w:val="20"/>
        </w:rPr>
        <w:t xml:space="preserve"> </w:t>
      </w:r>
      <w:r w:rsidRPr="00F77689">
        <w:rPr>
          <w:rFonts w:cs="Calibri"/>
        </w:rPr>
        <w:t>YES</w:t>
      </w:r>
    </w:p>
    <w:p w14:paraId="45DB514F" w14:textId="77777777" w:rsidR="00C108E7" w:rsidRPr="00F77689" w:rsidRDefault="00C108E7" w:rsidP="00C108E7">
      <w:pPr>
        <w:spacing w:line="259" w:lineRule="auto"/>
        <w:ind w:left="1080" w:right="180"/>
        <w:contextualSpacing/>
        <w:rPr>
          <w:rFonts w:cs="Calibri"/>
        </w:rPr>
      </w:pPr>
    </w:p>
    <w:p w14:paraId="09CB3059" w14:textId="77777777" w:rsidR="00C108E7" w:rsidRPr="00F77689" w:rsidRDefault="00C108E7" w:rsidP="00C108E7">
      <w:pPr>
        <w:pStyle w:val="Ttulo3"/>
      </w:pPr>
      <w:bookmarkStart w:id="54" w:name="_Toc225951576"/>
      <w:r w:rsidRPr="00F77689">
        <w:lastRenderedPageBreak/>
        <w:t>Compilation of Letters of Endorsement</w:t>
      </w:r>
      <w:bookmarkEnd w:id="54"/>
    </w:p>
    <w:p w14:paraId="530A8858" w14:textId="77777777" w:rsidR="00C108E7" w:rsidRPr="00F77689" w:rsidRDefault="00C108E7" w:rsidP="00C108E7">
      <w:pPr>
        <w:rPr>
          <w:rFonts w:cs="Calibri"/>
        </w:rPr>
      </w:pPr>
      <w:r w:rsidRPr="00F77689">
        <w:rPr>
          <w:rFonts w:cs="Calibri"/>
        </w:rPr>
        <w:t xml:space="preserve">Please attach the Operational Focal Point endorsement letter(s) in this Annex. For SGP, use the SGP OFP endorsement letter format. For regional and global projects (as appropriate): please include a compilation of the signed LOEs in </w:t>
      </w:r>
      <w:r w:rsidRPr="00F77689">
        <w:rPr>
          <w:rFonts w:cs="Calibri"/>
          <w:u w:val="single"/>
        </w:rPr>
        <w:t>one</w:t>
      </w:r>
      <w:r w:rsidRPr="00F77689">
        <w:rPr>
          <w:rFonts w:cs="Calibri"/>
        </w:rPr>
        <w:t xml:space="preserve"> PDF file in this annex.</w:t>
      </w:r>
    </w:p>
    <w:p w14:paraId="561D72C8" w14:textId="77777777" w:rsidR="00C108E7" w:rsidRPr="00F77689" w:rsidRDefault="00C108E7" w:rsidP="00C108E7">
      <w:pPr>
        <w:ind w:right="180"/>
        <w:rPr>
          <w:rFonts w:cs="Calibri"/>
          <w:szCs w:val="22"/>
          <w:highlight w:val="yellow"/>
        </w:rPr>
      </w:pPr>
    </w:p>
    <w:p w14:paraId="42C94231" w14:textId="77777777" w:rsidR="00C108E7" w:rsidRPr="00F77689" w:rsidRDefault="00C108E7" w:rsidP="00C108E7">
      <w:pPr>
        <w:pStyle w:val="Ttulo1"/>
        <w:spacing w:after="0"/>
        <w:ind w:right="180"/>
        <w:rPr>
          <w:rFonts w:cs="Calibri"/>
        </w:rPr>
      </w:pPr>
      <w:bookmarkStart w:id="55" w:name="_Toc225951577"/>
      <w:r w:rsidRPr="42BAE3CC">
        <w:rPr>
          <w:rFonts w:cs="Calibri"/>
        </w:rPr>
        <w:t>ANNEX C: Project location</w:t>
      </w:r>
      <w:bookmarkEnd w:id="55"/>
    </w:p>
    <w:p w14:paraId="3DFD1BFB" w14:textId="77777777" w:rsidR="00C108E7" w:rsidRDefault="00C108E7" w:rsidP="00C108E7">
      <w:pPr>
        <w:ind w:right="180"/>
        <w:rPr>
          <w:rFonts w:cs="Calibri"/>
        </w:rPr>
      </w:pPr>
      <w:r w:rsidRPr="00F77689">
        <w:rPr>
          <w:rFonts w:cs="Calibri"/>
        </w:rPr>
        <w:t>Please provide geo-referenced information and map where the project interventions will take place</w:t>
      </w:r>
    </w:p>
    <w:p w14:paraId="55678161" w14:textId="77777777" w:rsidR="00A5483E" w:rsidRDefault="00A5483E" w:rsidP="00C108E7">
      <w:pPr>
        <w:ind w:right="180"/>
        <w:rPr>
          <w:rFonts w:cs="Calibri"/>
        </w:rPr>
      </w:pPr>
    </w:p>
    <w:tbl>
      <w:tblPr>
        <w:tblW w:w="10693" w:type="dxa"/>
        <w:tblLook w:val="04A0" w:firstRow="1" w:lastRow="0" w:firstColumn="1" w:lastColumn="0" w:noHBand="0" w:noVBand="1"/>
      </w:tblPr>
      <w:tblGrid>
        <w:gridCol w:w="865"/>
        <w:gridCol w:w="860"/>
        <w:gridCol w:w="795"/>
        <w:gridCol w:w="879"/>
        <w:gridCol w:w="3076"/>
        <w:gridCol w:w="4218"/>
      </w:tblGrid>
      <w:tr w:rsidR="00A5483E" w:rsidRPr="00A5483E" w14:paraId="1A41607B" w14:textId="77777777" w:rsidTr="00585F53">
        <w:trPr>
          <w:trHeight w:val="300"/>
          <w:tblHeader/>
        </w:trPr>
        <w:tc>
          <w:tcPr>
            <w:tcW w:w="865"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85A37CE" w14:textId="77777777" w:rsidR="00A5483E" w:rsidRPr="00A5483E" w:rsidRDefault="00A5483E" w:rsidP="00A5483E">
            <w:pPr>
              <w:rPr>
                <w:rFonts w:cs="Calibri"/>
                <w:b/>
                <w:bCs/>
                <w:color w:val="000000"/>
                <w:sz w:val="16"/>
                <w:szCs w:val="16"/>
                <w:lang w:eastAsia="en-US"/>
              </w:rPr>
            </w:pPr>
            <w:r w:rsidRPr="00A5483E">
              <w:rPr>
                <w:rFonts w:cs="Calibri"/>
                <w:b/>
                <w:bCs/>
                <w:sz w:val="16"/>
                <w:szCs w:val="16"/>
                <w:lang w:eastAsia="en-US"/>
              </w:rPr>
              <w:t>Geo Name ID</w:t>
            </w:r>
          </w:p>
        </w:tc>
        <w:tc>
          <w:tcPr>
            <w:tcW w:w="860" w:type="dxa"/>
            <w:tcBorders>
              <w:top w:val="single" w:sz="4" w:space="0" w:color="auto"/>
              <w:left w:val="nil"/>
              <w:bottom w:val="single" w:sz="4" w:space="0" w:color="auto"/>
              <w:right w:val="single" w:sz="4" w:space="0" w:color="auto"/>
            </w:tcBorders>
            <w:shd w:val="clear" w:color="000000" w:fill="D0CECE"/>
            <w:vAlign w:val="center"/>
            <w:hideMark/>
          </w:tcPr>
          <w:p w14:paraId="381BBF71" w14:textId="77777777" w:rsidR="00A5483E" w:rsidRPr="00A5483E" w:rsidRDefault="00A5483E" w:rsidP="00A5483E">
            <w:pPr>
              <w:rPr>
                <w:rFonts w:cs="Calibri"/>
                <w:b/>
                <w:bCs/>
                <w:color w:val="000000"/>
                <w:sz w:val="16"/>
                <w:szCs w:val="16"/>
                <w:lang w:eastAsia="en-US"/>
              </w:rPr>
            </w:pPr>
            <w:r w:rsidRPr="00A5483E">
              <w:rPr>
                <w:rFonts w:cs="Calibri"/>
                <w:b/>
                <w:bCs/>
                <w:sz w:val="16"/>
                <w:szCs w:val="16"/>
                <w:lang w:eastAsia="en-US"/>
              </w:rPr>
              <w:t>Location Name</w:t>
            </w:r>
          </w:p>
        </w:tc>
        <w:tc>
          <w:tcPr>
            <w:tcW w:w="795" w:type="dxa"/>
            <w:tcBorders>
              <w:top w:val="single" w:sz="4" w:space="0" w:color="auto"/>
              <w:left w:val="nil"/>
              <w:bottom w:val="single" w:sz="4" w:space="0" w:color="auto"/>
              <w:right w:val="single" w:sz="4" w:space="0" w:color="auto"/>
            </w:tcBorders>
            <w:shd w:val="clear" w:color="000000" w:fill="D0CECE"/>
            <w:vAlign w:val="center"/>
            <w:hideMark/>
          </w:tcPr>
          <w:p w14:paraId="1B8C1138" w14:textId="77777777" w:rsidR="00A5483E" w:rsidRPr="00A5483E" w:rsidRDefault="00A5483E" w:rsidP="00A5483E">
            <w:pPr>
              <w:rPr>
                <w:rFonts w:cs="Calibri"/>
                <w:b/>
                <w:bCs/>
                <w:color w:val="000000"/>
                <w:sz w:val="16"/>
                <w:szCs w:val="16"/>
                <w:lang w:eastAsia="en-US"/>
              </w:rPr>
            </w:pPr>
            <w:r w:rsidRPr="00A5483E">
              <w:rPr>
                <w:rFonts w:cs="Calibri"/>
                <w:b/>
                <w:bCs/>
                <w:sz w:val="16"/>
                <w:szCs w:val="16"/>
                <w:lang w:eastAsia="en-US"/>
              </w:rPr>
              <w:t>Latitude</w:t>
            </w:r>
          </w:p>
        </w:tc>
        <w:tc>
          <w:tcPr>
            <w:tcW w:w="879" w:type="dxa"/>
            <w:tcBorders>
              <w:top w:val="single" w:sz="4" w:space="0" w:color="auto"/>
              <w:left w:val="nil"/>
              <w:bottom w:val="single" w:sz="4" w:space="0" w:color="auto"/>
              <w:right w:val="single" w:sz="4" w:space="0" w:color="auto"/>
            </w:tcBorders>
            <w:shd w:val="clear" w:color="000000" w:fill="D0CECE"/>
            <w:vAlign w:val="center"/>
            <w:hideMark/>
          </w:tcPr>
          <w:p w14:paraId="677D498A" w14:textId="77777777" w:rsidR="00A5483E" w:rsidRPr="00A5483E" w:rsidRDefault="00A5483E" w:rsidP="00A5483E">
            <w:pPr>
              <w:rPr>
                <w:rFonts w:cs="Calibri"/>
                <w:b/>
                <w:bCs/>
                <w:color w:val="000000"/>
                <w:sz w:val="16"/>
                <w:szCs w:val="16"/>
                <w:lang w:eastAsia="en-US"/>
              </w:rPr>
            </w:pPr>
            <w:r w:rsidRPr="00A5483E">
              <w:rPr>
                <w:rFonts w:cs="Calibri"/>
                <w:b/>
                <w:bCs/>
                <w:sz w:val="16"/>
                <w:szCs w:val="16"/>
                <w:lang w:eastAsia="en-US"/>
              </w:rPr>
              <w:t>Longitude</w:t>
            </w:r>
          </w:p>
        </w:tc>
        <w:tc>
          <w:tcPr>
            <w:tcW w:w="3076" w:type="dxa"/>
            <w:tcBorders>
              <w:top w:val="single" w:sz="4" w:space="0" w:color="auto"/>
              <w:left w:val="nil"/>
              <w:bottom w:val="single" w:sz="4" w:space="0" w:color="auto"/>
              <w:right w:val="single" w:sz="4" w:space="0" w:color="auto"/>
            </w:tcBorders>
            <w:shd w:val="clear" w:color="000000" w:fill="D0CECE"/>
            <w:vAlign w:val="center"/>
            <w:hideMark/>
          </w:tcPr>
          <w:p w14:paraId="4C7B15D0" w14:textId="77777777" w:rsidR="00A5483E" w:rsidRPr="00A5483E" w:rsidRDefault="00A5483E" w:rsidP="00A5483E">
            <w:pPr>
              <w:rPr>
                <w:rFonts w:cs="Calibri"/>
                <w:b/>
                <w:bCs/>
                <w:color w:val="000000"/>
                <w:sz w:val="16"/>
                <w:szCs w:val="16"/>
                <w:lang w:eastAsia="en-US"/>
              </w:rPr>
            </w:pPr>
            <w:r w:rsidRPr="00A5483E">
              <w:rPr>
                <w:rFonts w:cs="Calibri"/>
                <w:b/>
                <w:bCs/>
                <w:sz w:val="16"/>
                <w:szCs w:val="16"/>
                <w:lang w:eastAsia="en-US"/>
              </w:rPr>
              <w:t>Location Description</w:t>
            </w:r>
          </w:p>
        </w:tc>
        <w:tc>
          <w:tcPr>
            <w:tcW w:w="4218" w:type="dxa"/>
            <w:tcBorders>
              <w:top w:val="single" w:sz="4" w:space="0" w:color="auto"/>
              <w:left w:val="nil"/>
              <w:bottom w:val="single" w:sz="4" w:space="0" w:color="auto"/>
              <w:right w:val="single" w:sz="4" w:space="0" w:color="auto"/>
            </w:tcBorders>
            <w:shd w:val="clear" w:color="000000" w:fill="D0CECE"/>
            <w:vAlign w:val="center"/>
            <w:hideMark/>
          </w:tcPr>
          <w:p w14:paraId="2900AEDF" w14:textId="77777777" w:rsidR="00A5483E" w:rsidRPr="00A5483E" w:rsidRDefault="00A5483E" w:rsidP="00A5483E">
            <w:pPr>
              <w:rPr>
                <w:rFonts w:cs="Calibri"/>
                <w:b/>
                <w:bCs/>
                <w:color w:val="000000"/>
                <w:sz w:val="16"/>
                <w:szCs w:val="16"/>
                <w:lang w:eastAsia="en-US"/>
              </w:rPr>
            </w:pPr>
            <w:r w:rsidRPr="00A5483E">
              <w:rPr>
                <w:rFonts w:cs="Calibri"/>
                <w:b/>
                <w:bCs/>
                <w:sz w:val="16"/>
                <w:szCs w:val="16"/>
                <w:lang w:eastAsia="en-US"/>
              </w:rPr>
              <w:t>Activity Description</w:t>
            </w:r>
          </w:p>
        </w:tc>
      </w:tr>
      <w:tr w:rsidR="00A5483E" w:rsidRPr="00A5483E" w14:paraId="45F14340" w14:textId="77777777" w:rsidTr="00585F53">
        <w:trPr>
          <w:trHeight w:val="450"/>
        </w:trPr>
        <w:tc>
          <w:tcPr>
            <w:tcW w:w="865" w:type="dxa"/>
            <w:tcBorders>
              <w:top w:val="nil"/>
              <w:left w:val="single" w:sz="4" w:space="0" w:color="auto"/>
              <w:bottom w:val="single" w:sz="4" w:space="0" w:color="auto"/>
              <w:right w:val="single" w:sz="4" w:space="0" w:color="auto"/>
            </w:tcBorders>
            <w:shd w:val="clear" w:color="000000" w:fill="D0CECE"/>
            <w:vAlign w:val="center"/>
            <w:hideMark/>
          </w:tcPr>
          <w:p w14:paraId="591EFC63" w14:textId="77777777" w:rsidR="00A5483E" w:rsidRPr="00A5483E" w:rsidRDefault="00A5483E" w:rsidP="00A5483E">
            <w:pPr>
              <w:rPr>
                <w:rFonts w:cs="Calibri"/>
                <w:i/>
                <w:iCs/>
                <w:color w:val="000000"/>
                <w:sz w:val="14"/>
                <w:szCs w:val="14"/>
                <w:lang w:eastAsia="en-US"/>
              </w:rPr>
            </w:pPr>
            <w:r w:rsidRPr="00A5483E">
              <w:rPr>
                <w:rFonts w:cs="Calibri"/>
                <w:i/>
                <w:iCs/>
                <w:sz w:val="14"/>
                <w:szCs w:val="14"/>
                <w:lang w:eastAsia="en-US"/>
              </w:rPr>
              <w:t>Required field if the location is not an exact site</w:t>
            </w:r>
          </w:p>
        </w:tc>
        <w:tc>
          <w:tcPr>
            <w:tcW w:w="860" w:type="dxa"/>
            <w:tcBorders>
              <w:top w:val="nil"/>
              <w:left w:val="nil"/>
              <w:bottom w:val="single" w:sz="4" w:space="0" w:color="auto"/>
              <w:right w:val="single" w:sz="4" w:space="0" w:color="auto"/>
            </w:tcBorders>
            <w:shd w:val="clear" w:color="000000" w:fill="D0CECE"/>
            <w:vAlign w:val="center"/>
            <w:hideMark/>
          </w:tcPr>
          <w:p w14:paraId="14C55A87" w14:textId="77777777" w:rsidR="00A5483E" w:rsidRPr="00A5483E" w:rsidRDefault="00A5483E" w:rsidP="00A5483E">
            <w:pPr>
              <w:rPr>
                <w:rFonts w:cs="Calibri"/>
                <w:i/>
                <w:iCs/>
                <w:color w:val="000000"/>
                <w:sz w:val="14"/>
                <w:szCs w:val="14"/>
                <w:lang w:eastAsia="en-US"/>
              </w:rPr>
            </w:pPr>
            <w:r w:rsidRPr="00A5483E">
              <w:rPr>
                <w:rFonts w:cs="Calibri"/>
                <w:i/>
                <w:iCs/>
                <w:sz w:val="14"/>
                <w:szCs w:val="14"/>
                <w:lang w:eastAsia="en-US"/>
              </w:rPr>
              <w:t>Required field</w:t>
            </w:r>
          </w:p>
        </w:tc>
        <w:tc>
          <w:tcPr>
            <w:tcW w:w="795" w:type="dxa"/>
            <w:tcBorders>
              <w:top w:val="nil"/>
              <w:left w:val="nil"/>
              <w:bottom w:val="single" w:sz="4" w:space="0" w:color="auto"/>
              <w:right w:val="single" w:sz="4" w:space="0" w:color="auto"/>
            </w:tcBorders>
            <w:shd w:val="clear" w:color="000000" w:fill="D0CECE"/>
            <w:vAlign w:val="center"/>
            <w:hideMark/>
          </w:tcPr>
          <w:p w14:paraId="722EAA7B" w14:textId="77777777" w:rsidR="00A5483E" w:rsidRPr="00A5483E" w:rsidRDefault="00A5483E" w:rsidP="00A5483E">
            <w:pPr>
              <w:rPr>
                <w:rFonts w:cs="Calibri"/>
                <w:i/>
                <w:iCs/>
                <w:color w:val="000000"/>
                <w:sz w:val="14"/>
                <w:szCs w:val="14"/>
                <w:lang w:eastAsia="en-US"/>
              </w:rPr>
            </w:pPr>
            <w:r w:rsidRPr="00A5483E">
              <w:rPr>
                <w:rFonts w:cs="Calibri"/>
                <w:i/>
                <w:iCs/>
                <w:sz w:val="14"/>
                <w:szCs w:val="14"/>
                <w:lang w:eastAsia="en-US"/>
              </w:rPr>
              <w:t>Required field</w:t>
            </w:r>
          </w:p>
        </w:tc>
        <w:tc>
          <w:tcPr>
            <w:tcW w:w="879" w:type="dxa"/>
            <w:tcBorders>
              <w:top w:val="nil"/>
              <w:left w:val="nil"/>
              <w:bottom w:val="single" w:sz="4" w:space="0" w:color="auto"/>
              <w:right w:val="single" w:sz="4" w:space="0" w:color="auto"/>
            </w:tcBorders>
            <w:shd w:val="clear" w:color="000000" w:fill="D0CECE"/>
            <w:vAlign w:val="center"/>
            <w:hideMark/>
          </w:tcPr>
          <w:p w14:paraId="034F2ECB" w14:textId="77777777" w:rsidR="00A5483E" w:rsidRPr="00A5483E" w:rsidRDefault="00A5483E" w:rsidP="00A5483E">
            <w:pPr>
              <w:rPr>
                <w:rFonts w:cs="Calibri"/>
                <w:i/>
                <w:iCs/>
                <w:color w:val="000000"/>
                <w:sz w:val="14"/>
                <w:szCs w:val="14"/>
                <w:lang w:eastAsia="en-US"/>
              </w:rPr>
            </w:pPr>
            <w:r w:rsidRPr="00A5483E">
              <w:rPr>
                <w:rFonts w:cs="Calibri"/>
                <w:i/>
                <w:iCs/>
                <w:sz w:val="14"/>
                <w:szCs w:val="14"/>
                <w:lang w:eastAsia="en-US"/>
              </w:rPr>
              <w:t>Required field</w:t>
            </w:r>
          </w:p>
        </w:tc>
        <w:tc>
          <w:tcPr>
            <w:tcW w:w="3076" w:type="dxa"/>
            <w:tcBorders>
              <w:top w:val="nil"/>
              <w:left w:val="nil"/>
              <w:bottom w:val="single" w:sz="4" w:space="0" w:color="auto"/>
              <w:right w:val="single" w:sz="4" w:space="0" w:color="auto"/>
            </w:tcBorders>
            <w:shd w:val="clear" w:color="000000" w:fill="D0CECE"/>
            <w:vAlign w:val="center"/>
            <w:hideMark/>
          </w:tcPr>
          <w:p w14:paraId="0FC2C9D6" w14:textId="77777777" w:rsidR="00A5483E" w:rsidRPr="00A5483E" w:rsidRDefault="00A5483E" w:rsidP="00A5483E">
            <w:pPr>
              <w:rPr>
                <w:rFonts w:cs="Calibri"/>
                <w:i/>
                <w:iCs/>
                <w:color w:val="000000"/>
                <w:sz w:val="14"/>
                <w:szCs w:val="14"/>
                <w:lang w:eastAsia="en-US"/>
              </w:rPr>
            </w:pPr>
            <w:r w:rsidRPr="00A5483E">
              <w:rPr>
                <w:rFonts w:cs="Calibri"/>
                <w:i/>
                <w:iCs/>
                <w:sz w:val="14"/>
                <w:szCs w:val="14"/>
                <w:lang w:eastAsia="en-US"/>
              </w:rPr>
              <w:t>Optional text field</w:t>
            </w:r>
          </w:p>
        </w:tc>
        <w:tc>
          <w:tcPr>
            <w:tcW w:w="4218" w:type="dxa"/>
            <w:tcBorders>
              <w:top w:val="nil"/>
              <w:left w:val="nil"/>
              <w:bottom w:val="single" w:sz="4" w:space="0" w:color="auto"/>
              <w:right w:val="single" w:sz="4" w:space="0" w:color="auto"/>
            </w:tcBorders>
            <w:shd w:val="clear" w:color="000000" w:fill="D0CECE"/>
            <w:vAlign w:val="center"/>
            <w:hideMark/>
          </w:tcPr>
          <w:p w14:paraId="3EC5D10A" w14:textId="77777777" w:rsidR="00A5483E" w:rsidRPr="00A5483E" w:rsidRDefault="00A5483E" w:rsidP="00A5483E">
            <w:pPr>
              <w:rPr>
                <w:rFonts w:cs="Calibri"/>
                <w:i/>
                <w:iCs/>
                <w:color w:val="000000"/>
                <w:sz w:val="14"/>
                <w:szCs w:val="14"/>
                <w:lang w:eastAsia="en-US"/>
              </w:rPr>
            </w:pPr>
            <w:r w:rsidRPr="00A5483E">
              <w:rPr>
                <w:rFonts w:cs="Calibri"/>
                <w:i/>
                <w:iCs/>
                <w:sz w:val="14"/>
                <w:szCs w:val="14"/>
                <w:lang w:eastAsia="en-US"/>
              </w:rPr>
              <w:t>Optional text field</w:t>
            </w:r>
          </w:p>
        </w:tc>
      </w:tr>
      <w:tr w:rsidR="00A5483E" w:rsidRPr="00A5483E" w14:paraId="0D5840A4" w14:textId="77777777" w:rsidTr="00585F53">
        <w:trPr>
          <w:trHeight w:val="300"/>
        </w:trPr>
        <w:tc>
          <w:tcPr>
            <w:tcW w:w="865" w:type="dxa"/>
            <w:tcBorders>
              <w:top w:val="nil"/>
              <w:left w:val="single" w:sz="4" w:space="0" w:color="auto"/>
              <w:bottom w:val="single" w:sz="4" w:space="0" w:color="auto"/>
              <w:right w:val="single" w:sz="4" w:space="0" w:color="auto"/>
            </w:tcBorders>
            <w:noWrap/>
            <w:hideMark/>
          </w:tcPr>
          <w:p w14:paraId="53ADC730"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7909713</w:t>
            </w:r>
          </w:p>
        </w:tc>
        <w:tc>
          <w:tcPr>
            <w:tcW w:w="860" w:type="dxa"/>
            <w:tcBorders>
              <w:top w:val="nil"/>
              <w:left w:val="nil"/>
              <w:bottom w:val="single" w:sz="4" w:space="0" w:color="auto"/>
              <w:right w:val="single" w:sz="4" w:space="0" w:color="auto"/>
            </w:tcBorders>
            <w:noWrap/>
            <w:hideMark/>
          </w:tcPr>
          <w:p w14:paraId="4CBF6D94" w14:textId="77777777" w:rsidR="00A5483E" w:rsidRPr="00A5483E" w:rsidRDefault="00A5483E" w:rsidP="00585F53">
            <w:pPr>
              <w:rPr>
                <w:rFonts w:cs="Calibri"/>
                <w:color w:val="000000"/>
                <w:sz w:val="16"/>
                <w:szCs w:val="16"/>
                <w:lang w:eastAsia="en-US"/>
              </w:rPr>
            </w:pPr>
            <w:r w:rsidRPr="00A5483E">
              <w:rPr>
                <w:rFonts w:cs="Calibri"/>
                <w:noProof/>
                <w:color w:val="000000"/>
                <w:sz w:val="16"/>
                <w:szCs w:val="16"/>
                <w:lang w:eastAsia="en-US"/>
              </w:rPr>
              <w:t>Quebo</w:t>
            </w:r>
          </w:p>
        </w:tc>
        <w:tc>
          <w:tcPr>
            <w:tcW w:w="795" w:type="dxa"/>
            <w:tcBorders>
              <w:top w:val="nil"/>
              <w:left w:val="nil"/>
              <w:bottom w:val="single" w:sz="4" w:space="0" w:color="auto"/>
              <w:right w:val="single" w:sz="4" w:space="0" w:color="auto"/>
            </w:tcBorders>
            <w:noWrap/>
            <w:hideMark/>
          </w:tcPr>
          <w:p w14:paraId="66DBAB3E"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11.545</w:t>
            </w:r>
          </w:p>
        </w:tc>
        <w:tc>
          <w:tcPr>
            <w:tcW w:w="879" w:type="dxa"/>
            <w:tcBorders>
              <w:top w:val="nil"/>
              <w:left w:val="nil"/>
              <w:bottom w:val="single" w:sz="4" w:space="0" w:color="auto"/>
              <w:right w:val="single" w:sz="4" w:space="0" w:color="auto"/>
            </w:tcBorders>
            <w:noWrap/>
            <w:hideMark/>
          </w:tcPr>
          <w:p w14:paraId="1445599F"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-14.8</w:t>
            </w:r>
          </w:p>
        </w:tc>
        <w:tc>
          <w:tcPr>
            <w:tcW w:w="3076" w:type="dxa"/>
            <w:tcBorders>
              <w:top w:val="nil"/>
              <w:left w:val="nil"/>
              <w:bottom w:val="single" w:sz="4" w:space="0" w:color="auto"/>
              <w:right w:val="single" w:sz="4" w:space="0" w:color="auto"/>
            </w:tcBorders>
            <w:noWrap/>
            <w:hideMark/>
          </w:tcPr>
          <w:p w14:paraId="438BD20C"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Quebo (Sector), second-order administrative division, in Tombali Region</w:t>
            </w:r>
          </w:p>
        </w:tc>
        <w:tc>
          <w:tcPr>
            <w:tcW w:w="4218" w:type="dxa"/>
            <w:tcBorders>
              <w:top w:val="nil"/>
              <w:left w:val="nil"/>
              <w:bottom w:val="single" w:sz="4" w:space="0" w:color="auto"/>
              <w:right w:val="single" w:sz="4" w:space="0" w:color="auto"/>
            </w:tcBorders>
            <w:noWrap/>
            <w:hideMark/>
          </w:tcPr>
          <w:p w14:paraId="6605F36B" w14:textId="77777777" w:rsidR="00A5483E" w:rsidRPr="00A5483E" w:rsidRDefault="00A5483E" w:rsidP="00585F53">
            <w:pPr>
              <w:rPr>
                <w:rFonts w:cs="Calibri"/>
                <w:color w:val="467886"/>
                <w:sz w:val="16"/>
                <w:szCs w:val="16"/>
                <w:u w:val="single"/>
                <w:lang w:eastAsia="en-US"/>
              </w:rPr>
            </w:pPr>
            <w:hyperlink r:id="rId25" w:history="1">
              <w:r w:rsidRPr="00A5483E">
                <w:rPr>
                  <w:rFonts w:cs="Calibri"/>
                  <w:color w:val="467886"/>
                  <w:sz w:val="16"/>
                  <w:szCs w:val="16"/>
                  <w:u w:val="single"/>
                  <w:lang w:eastAsia="en-US"/>
                </w:rPr>
                <w:t>https://www.geonames.org/7909713/quebo.html</w:t>
              </w:r>
            </w:hyperlink>
          </w:p>
        </w:tc>
      </w:tr>
      <w:tr w:rsidR="00A5483E" w:rsidRPr="00A5483E" w14:paraId="60C775CE" w14:textId="77777777" w:rsidTr="00585F53">
        <w:trPr>
          <w:trHeight w:val="300"/>
        </w:trPr>
        <w:tc>
          <w:tcPr>
            <w:tcW w:w="865" w:type="dxa"/>
            <w:tcBorders>
              <w:top w:val="nil"/>
              <w:left w:val="single" w:sz="4" w:space="0" w:color="auto"/>
              <w:bottom w:val="single" w:sz="4" w:space="0" w:color="auto"/>
              <w:right w:val="single" w:sz="4" w:space="0" w:color="auto"/>
            </w:tcBorders>
            <w:noWrap/>
            <w:hideMark/>
          </w:tcPr>
          <w:p w14:paraId="0DB49538"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8335054</w:t>
            </w:r>
          </w:p>
        </w:tc>
        <w:tc>
          <w:tcPr>
            <w:tcW w:w="860" w:type="dxa"/>
            <w:tcBorders>
              <w:top w:val="nil"/>
              <w:left w:val="nil"/>
              <w:bottom w:val="single" w:sz="4" w:space="0" w:color="auto"/>
              <w:right w:val="single" w:sz="4" w:space="0" w:color="auto"/>
            </w:tcBorders>
            <w:noWrap/>
            <w:hideMark/>
          </w:tcPr>
          <w:p w14:paraId="63CD3D50"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Xitole</w:t>
            </w:r>
          </w:p>
        </w:tc>
        <w:tc>
          <w:tcPr>
            <w:tcW w:w="795" w:type="dxa"/>
            <w:tcBorders>
              <w:top w:val="nil"/>
              <w:left w:val="nil"/>
              <w:bottom w:val="single" w:sz="4" w:space="0" w:color="auto"/>
              <w:right w:val="single" w:sz="4" w:space="0" w:color="auto"/>
            </w:tcBorders>
            <w:noWrap/>
            <w:hideMark/>
          </w:tcPr>
          <w:p w14:paraId="53B61A33"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11.763</w:t>
            </w:r>
          </w:p>
        </w:tc>
        <w:tc>
          <w:tcPr>
            <w:tcW w:w="879" w:type="dxa"/>
            <w:tcBorders>
              <w:top w:val="nil"/>
              <w:left w:val="nil"/>
              <w:bottom w:val="single" w:sz="4" w:space="0" w:color="auto"/>
              <w:right w:val="single" w:sz="4" w:space="0" w:color="auto"/>
            </w:tcBorders>
            <w:noWrap/>
            <w:hideMark/>
          </w:tcPr>
          <w:p w14:paraId="0C180533"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-14.693</w:t>
            </w:r>
          </w:p>
        </w:tc>
        <w:tc>
          <w:tcPr>
            <w:tcW w:w="3076" w:type="dxa"/>
            <w:tcBorders>
              <w:top w:val="nil"/>
              <w:left w:val="nil"/>
              <w:bottom w:val="single" w:sz="4" w:space="0" w:color="auto"/>
              <w:right w:val="single" w:sz="4" w:space="0" w:color="auto"/>
            </w:tcBorders>
            <w:noWrap/>
            <w:hideMark/>
          </w:tcPr>
          <w:p w14:paraId="108C33DF"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Xitole (Sector), second-order administrative division, in Bafatá Region</w:t>
            </w:r>
          </w:p>
        </w:tc>
        <w:tc>
          <w:tcPr>
            <w:tcW w:w="4218" w:type="dxa"/>
            <w:tcBorders>
              <w:top w:val="nil"/>
              <w:left w:val="nil"/>
              <w:bottom w:val="single" w:sz="4" w:space="0" w:color="auto"/>
              <w:right w:val="single" w:sz="4" w:space="0" w:color="auto"/>
            </w:tcBorders>
            <w:noWrap/>
            <w:hideMark/>
          </w:tcPr>
          <w:p w14:paraId="6DAEAA48" w14:textId="77777777" w:rsidR="00A5483E" w:rsidRPr="00A5483E" w:rsidRDefault="00A5483E" w:rsidP="00585F53">
            <w:pPr>
              <w:rPr>
                <w:rFonts w:cs="Calibri"/>
                <w:color w:val="467886"/>
                <w:sz w:val="16"/>
                <w:szCs w:val="16"/>
                <w:u w:val="single"/>
                <w:lang w:eastAsia="en-US"/>
              </w:rPr>
            </w:pPr>
            <w:hyperlink r:id="rId26" w:history="1">
              <w:r w:rsidRPr="00A5483E">
                <w:rPr>
                  <w:rFonts w:cs="Calibri"/>
                  <w:color w:val="467886"/>
                  <w:sz w:val="16"/>
                  <w:szCs w:val="16"/>
                  <w:u w:val="single"/>
                  <w:lang w:eastAsia="en-US"/>
                </w:rPr>
                <w:t>https://www.geonames.org/8335054/xitole-sector.html</w:t>
              </w:r>
            </w:hyperlink>
          </w:p>
        </w:tc>
      </w:tr>
      <w:tr w:rsidR="00A5483E" w:rsidRPr="00A5483E" w14:paraId="1C92D8A1" w14:textId="77777777" w:rsidTr="00585F53">
        <w:trPr>
          <w:trHeight w:val="300"/>
        </w:trPr>
        <w:tc>
          <w:tcPr>
            <w:tcW w:w="865" w:type="dxa"/>
            <w:tcBorders>
              <w:top w:val="nil"/>
              <w:left w:val="single" w:sz="4" w:space="0" w:color="auto"/>
              <w:bottom w:val="single" w:sz="4" w:space="0" w:color="auto"/>
              <w:right w:val="single" w:sz="4" w:space="0" w:color="auto"/>
            </w:tcBorders>
            <w:noWrap/>
            <w:hideMark/>
          </w:tcPr>
          <w:p w14:paraId="5EFF3E2B"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8335072</w:t>
            </w:r>
          </w:p>
        </w:tc>
        <w:tc>
          <w:tcPr>
            <w:tcW w:w="860" w:type="dxa"/>
            <w:tcBorders>
              <w:top w:val="nil"/>
              <w:left w:val="nil"/>
              <w:bottom w:val="single" w:sz="4" w:space="0" w:color="auto"/>
              <w:right w:val="single" w:sz="4" w:space="0" w:color="auto"/>
            </w:tcBorders>
            <w:noWrap/>
            <w:hideMark/>
          </w:tcPr>
          <w:p w14:paraId="0100EBC4"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Galomaro</w:t>
            </w:r>
          </w:p>
        </w:tc>
        <w:tc>
          <w:tcPr>
            <w:tcW w:w="795" w:type="dxa"/>
            <w:tcBorders>
              <w:top w:val="nil"/>
              <w:left w:val="nil"/>
              <w:bottom w:val="single" w:sz="4" w:space="0" w:color="auto"/>
              <w:right w:val="single" w:sz="4" w:space="0" w:color="auto"/>
            </w:tcBorders>
            <w:noWrap/>
            <w:hideMark/>
          </w:tcPr>
          <w:p w14:paraId="1B616026"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11.545</w:t>
            </w:r>
          </w:p>
        </w:tc>
        <w:tc>
          <w:tcPr>
            <w:tcW w:w="879" w:type="dxa"/>
            <w:tcBorders>
              <w:top w:val="nil"/>
              <w:left w:val="nil"/>
              <w:bottom w:val="single" w:sz="4" w:space="0" w:color="auto"/>
              <w:right w:val="single" w:sz="4" w:space="0" w:color="auto"/>
            </w:tcBorders>
            <w:noWrap/>
            <w:hideMark/>
          </w:tcPr>
          <w:p w14:paraId="01B25026"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-14.8</w:t>
            </w:r>
          </w:p>
        </w:tc>
        <w:tc>
          <w:tcPr>
            <w:tcW w:w="3076" w:type="dxa"/>
            <w:tcBorders>
              <w:top w:val="nil"/>
              <w:left w:val="nil"/>
              <w:bottom w:val="single" w:sz="4" w:space="0" w:color="auto"/>
              <w:right w:val="single" w:sz="4" w:space="0" w:color="auto"/>
            </w:tcBorders>
            <w:noWrap/>
            <w:hideMark/>
          </w:tcPr>
          <w:p w14:paraId="30B98594"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 xml:space="preserve">Galomaro (Sector), second-order administrative division, in Bafatá Region. Also "Galomaro/Cose". </w:t>
            </w:r>
          </w:p>
        </w:tc>
        <w:tc>
          <w:tcPr>
            <w:tcW w:w="4218" w:type="dxa"/>
            <w:tcBorders>
              <w:top w:val="nil"/>
              <w:left w:val="nil"/>
              <w:bottom w:val="single" w:sz="4" w:space="0" w:color="auto"/>
              <w:right w:val="single" w:sz="4" w:space="0" w:color="auto"/>
            </w:tcBorders>
            <w:noWrap/>
            <w:hideMark/>
          </w:tcPr>
          <w:p w14:paraId="584650B3" w14:textId="77777777" w:rsidR="00A5483E" w:rsidRPr="00A5483E" w:rsidRDefault="00A5483E" w:rsidP="00585F53">
            <w:pPr>
              <w:rPr>
                <w:rFonts w:cs="Calibri"/>
                <w:color w:val="467886"/>
                <w:sz w:val="16"/>
                <w:szCs w:val="16"/>
                <w:u w:val="single"/>
                <w:lang w:eastAsia="en-US"/>
              </w:rPr>
            </w:pPr>
            <w:hyperlink r:id="rId27" w:history="1">
              <w:r w:rsidRPr="00A5483E">
                <w:rPr>
                  <w:rFonts w:cs="Calibri"/>
                  <w:color w:val="467886"/>
                  <w:sz w:val="16"/>
                  <w:szCs w:val="16"/>
                  <w:u w:val="single"/>
                  <w:lang w:eastAsia="en-US"/>
                </w:rPr>
                <w:t>https://www.geonames.org/8335072/galomaro-sector.html</w:t>
              </w:r>
            </w:hyperlink>
          </w:p>
        </w:tc>
      </w:tr>
      <w:tr w:rsidR="00A5483E" w:rsidRPr="00A5483E" w14:paraId="1BE7918D" w14:textId="77777777" w:rsidTr="00585F53">
        <w:trPr>
          <w:trHeight w:val="300"/>
        </w:trPr>
        <w:tc>
          <w:tcPr>
            <w:tcW w:w="865" w:type="dxa"/>
            <w:tcBorders>
              <w:top w:val="nil"/>
              <w:left w:val="single" w:sz="4" w:space="0" w:color="auto"/>
              <w:bottom w:val="single" w:sz="4" w:space="0" w:color="auto"/>
              <w:right w:val="single" w:sz="4" w:space="0" w:color="auto"/>
            </w:tcBorders>
            <w:noWrap/>
            <w:hideMark/>
          </w:tcPr>
          <w:p w14:paraId="488D625E"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8335075</w:t>
            </w:r>
          </w:p>
        </w:tc>
        <w:tc>
          <w:tcPr>
            <w:tcW w:w="860" w:type="dxa"/>
            <w:tcBorders>
              <w:top w:val="nil"/>
              <w:left w:val="nil"/>
              <w:bottom w:val="single" w:sz="4" w:space="0" w:color="auto"/>
              <w:right w:val="single" w:sz="4" w:space="0" w:color="auto"/>
            </w:tcBorders>
            <w:noWrap/>
            <w:hideMark/>
          </w:tcPr>
          <w:p w14:paraId="73038DBB"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Gabú</w:t>
            </w:r>
          </w:p>
        </w:tc>
        <w:tc>
          <w:tcPr>
            <w:tcW w:w="795" w:type="dxa"/>
            <w:tcBorders>
              <w:top w:val="nil"/>
              <w:left w:val="nil"/>
              <w:bottom w:val="single" w:sz="4" w:space="0" w:color="auto"/>
              <w:right w:val="single" w:sz="4" w:space="0" w:color="auto"/>
            </w:tcBorders>
            <w:noWrap/>
            <w:hideMark/>
          </w:tcPr>
          <w:p w14:paraId="6A613A1D"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12.122</w:t>
            </w:r>
          </w:p>
        </w:tc>
        <w:tc>
          <w:tcPr>
            <w:tcW w:w="879" w:type="dxa"/>
            <w:tcBorders>
              <w:top w:val="nil"/>
              <w:left w:val="nil"/>
              <w:bottom w:val="single" w:sz="4" w:space="0" w:color="auto"/>
              <w:right w:val="single" w:sz="4" w:space="0" w:color="auto"/>
            </w:tcBorders>
            <w:noWrap/>
            <w:hideMark/>
          </w:tcPr>
          <w:p w14:paraId="2EFF5C0E"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-14.241</w:t>
            </w:r>
          </w:p>
        </w:tc>
        <w:tc>
          <w:tcPr>
            <w:tcW w:w="3076" w:type="dxa"/>
            <w:tcBorders>
              <w:top w:val="nil"/>
              <w:left w:val="nil"/>
              <w:bottom w:val="single" w:sz="4" w:space="0" w:color="auto"/>
              <w:right w:val="single" w:sz="4" w:space="0" w:color="auto"/>
            </w:tcBorders>
            <w:noWrap/>
            <w:hideMark/>
          </w:tcPr>
          <w:p w14:paraId="157B3FAF"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Gabú (Sector), second-order administrative division, in Gabú Region, also the seat of the regional government</w:t>
            </w:r>
          </w:p>
        </w:tc>
        <w:tc>
          <w:tcPr>
            <w:tcW w:w="4218" w:type="dxa"/>
            <w:tcBorders>
              <w:top w:val="nil"/>
              <w:left w:val="nil"/>
              <w:bottom w:val="single" w:sz="4" w:space="0" w:color="auto"/>
              <w:right w:val="single" w:sz="4" w:space="0" w:color="auto"/>
            </w:tcBorders>
            <w:noWrap/>
            <w:hideMark/>
          </w:tcPr>
          <w:p w14:paraId="3446D1B3" w14:textId="77777777" w:rsidR="00A5483E" w:rsidRPr="00A5483E" w:rsidRDefault="00A5483E" w:rsidP="00585F53">
            <w:pPr>
              <w:rPr>
                <w:rFonts w:cs="Calibri"/>
                <w:color w:val="467886"/>
                <w:sz w:val="16"/>
                <w:szCs w:val="16"/>
                <w:u w:val="single"/>
                <w:lang w:eastAsia="en-US"/>
              </w:rPr>
            </w:pPr>
            <w:hyperlink r:id="rId28" w:history="1">
              <w:r w:rsidRPr="00A5483E">
                <w:rPr>
                  <w:rFonts w:cs="Calibri"/>
                  <w:color w:val="467886"/>
                  <w:sz w:val="16"/>
                  <w:szCs w:val="16"/>
                  <w:u w:val="single"/>
                  <w:lang w:eastAsia="en-US"/>
                </w:rPr>
                <w:t>https://www.geonames.org/8335075/gabu-sector.html</w:t>
              </w:r>
            </w:hyperlink>
          </w:p>
        </w:tc>
      </w:tr>
      <w:tr w:rsidR="00A5483E" w:rsidRPr="00A5483E" w14:paraId="0D9F5428" w14:textId="77777777" w:rsidTr="00585F53">
        <w:trPr>
          <w:trHeight w:val="300"/>
        </w:trPr>
        <w:tc>
          <w:tcPr>
            <w:tcW w:w="865" w:type="dxa"/>
            <w:tcBorders>
              <w:top w:val="nil"/>
              <w:left w:val="single" w:sz="4" w:space="0" w:color="auto"/>
              <w:bottom w:val="single" w:sz="4" w:space="0" w:color="auto"/>
              <w:right w:val="single" w:sz="4" w:space="0" w:color="auto"/>
            </w:tcBorders>
            <w:noWrap/>
            <w:hideMark/>
          </w:tcPr>
          <w:p w14:paraId="1DC799AE"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11995999</w:t>
            </w:r>
          </w:p>
        </w:tc>
        <w:tc>
          <w:tcPr>
            <w:tcW w:w="860" w:type="dxa"/>
            <w:tcBorders>
              <w:top w:val="nil"/>
              <w:left w:val="nil"/>
              <w:bottom w:val="single" w:sz="4" w:space="0" w:color="auto"/>
              <w:right w:val="single" w:sz="4" w:space="0" w:color="auto"/>
            </w:tcBorders>
            <w:noWrap/>
            <w:hideMark/>
          </w:tcPr>
          <w:p w14:paraId="0D5F5851"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Boé</w:t>
            </w:r>
          </w:p>
        </w:tc>
        <w:tc>
          <w:tcPr>
            <w:tcW w:w="795" w:type="dxa"/>
            <w:tcBorders>
              <w:top w:val="nil"/>
              <w:left w:val="nil"/>
              <w:bottom w:val="single" w:sz="4" w:space="0" w:color="auto"/>
              <w:right w:val="single" w:sz="4" w:space="0" w:color="auto"/>
            </w:tcBorders>
            <w:noWrap/>
            <w:hideMark/>
          </w:tcPr>
          <w:p w14:paraId="1DCBE66E"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11.7466</w:t>
            </w:r>
          </w:p>
        </w:tc>
        <w:tc>
          <w:tcPr>
            <w:tcW w:w="879" w:type="dxa"/>
            <w:tcBorders>
              <w:top w:val="nil"/>
              <w:left w:val="nil"/>
              <w:bottom w:val="single" w:sz="4" w:space="0" w:color="auto"/>
              <w:right w:val="single" w:sz="4" w:space="0" w:color="auto"/>
            </w:tcBorders>
            <w:noWrap/>
            <w:hideMark/>
          </w:tcPr>
          <w:p w14:paraId="3253DCFC"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-14.21126</w:t>
            </w:r>
          </w:p>
        </w:tc>
        <w:tc>
          <w:tcPr>
            <w:tcW w:w="3076" w:type="dxa"/>
            <w:tcBorders>
              <w:top w:val="nil"/>
              <w:left w:val="nil"/>
              <w:bottom w:val="single" w:sz="4" w:space="0" w:color="auto"/>
              <w:right w:val="single" w:sz="4" w:space="0" w:color="auto"/>
            </w:tcBorders>
            <w:noWrap/>
            <w:hideMark/>
          </w:tcPr>
          <w:p w14:paraId="56516CEA"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Boé (Sector), second-order administrative division, in Gabú Region</w:t>
            </w:r>
          </w:p>
        </w:tc>
        <w:tc>
          <w:tcPr>
            <w:tcW w:w="4218" w:type="dxa"/>
            <w:tcBorders>
              <w:top w:val="nil"/>
              <w:left w:val="nil"/>
              <w:bottom w:val="single" w:sz="4" w:space="0" w:color="auto"/>
              <w:right w:val="single" w:sz="4" w:space="0" w:color="auto"/>
            </w:tcBorders>
            <w:noWrap/>
            <w:hideMark/>
          </w:tcPr>
          <w:p w14:paraId="0CCC1DC9" w14:textId="77777777" w:rsidR="00A5483E" w:rsidRPr="00A5483E" w:rsidRDefault="00A5483E" w:rsidP="00585F53">
            <w:pPr>
              <w:rPr>
                <w:rFonts w:cs="Calibri"/>
                <w:color w:val="467886"/>
                <w:sz w:val="16"/>
                <w:szCs w:val="16"/>
                <w:u w:val="single"/>
                <w:lang w:eastAsia="en-US"/>
              </w:rPr>
            </w:pPr>
            <w:hyperlink r:id="rId29" w:history="1">
              <w:r w:rsidRPr="00A5483E">
                <w:rPr>
                  <w:rFonts w:cs="Calibri"/>
                  <w:color w:val="467886"/>
                  <w:sz w:val="16"/>
                  <w:szCs w:val="16"/>
                  <w:u w:val="single"/>
                  <w:lang w:eastAsia="en-US"/>
                </w:rPr>
                <w:t>https://www.geonames.org/11995999/boe.html</w:t>
              </w:r>
            </w:hyperlink>
          </w:p>
        </w:tc>
      </w:tr>
      <w:tr w:rsidR="00A5483E" w:rsidRPr="00A5483E" w14:paraId="7FBEAD5B" w14:textId="77777777" w:rsidTr="00585F53">
        <w:trPr>
          <w:trHeight w:val="300"/>
        </w:trPr>
        <w:tc>
          <w:tcPr>
            <w:tcW w:w="865" w:type="dxa"/>
            <w:tcBorders>
              <w:top w:val="nil"/>
              <w:left w:val="single" w:sz="4" w:space="0" w:color="auto"/>
              <w:bottom w:val="single" w:sz="4" w:space="0" w:color="auto"/>
              <w:right w:val="single" w:sz="4" w:space="0" w:color="auto"/>
            </w:tcBorders>
            <w:noWrap/>
            <w:hideMark/>
          </w:tcPr>
          <w:p w14:paraId="346C357C"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11995998</w:t>
            </w:r>
          </w:p>
        </w:tc>
        <w:tc>
          <w:tcPr>
            <w:tcW w:w="860" w:type="dxa"/>
            <w:tcBorders>
              <w:top w:val="nil"/>
              <w:left w:val="nil"/>
              <w:bottom w:val="single" w:sz="4" w:space="0" w:color="auto"/>
              <w:right w:val="single" w:sz="4" w:space="0" w:color="auto"/>
            </w:tcBorders>
            <w:noWrap/>
            <w:hideMark/>
          </w:tcPr>
          <w:p w14:paraId="364C9D4E"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Pitche</w:t>
            </w:r>
          </w:p>
        </w:tc>
        <w:tc>
          <w:tcPr>
            <w:tcW w:w="795" w:type="dxa"/>
            <w:tcBorders>
              <w:top w:val="nil"/>
              <w:left w:val="nil"/>
              <w:bottom w:val="single" w:sz="4" w:space="0" w:color="auto"/>
              <w:right w:val="single" w:sz="4" w:space="0" w:color="auto"/>
            </w:tcBorders>
            <w:noWrap/>
            <w:hideMark/>
          </w:tcPr>
          <w:p w14:paraId="343B8936"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12.122</w:t>
            </w:r>
          </w:p>
        </w:tc>
        <w:tc>
          <w:tcPr>
            <w:tcW w:w="879" w:type="dxa"/>
            <w:tcBorders>
              <w:top w:val="nil"/>
              <w:left w:val="nil"/>
              <w:bottom w:val="single" w:sz="4" w:space="0" w:color="auto"/>
              <w:right w:val="single" w:sz="4" w:space="0" w:color="auto"/>
            </w:tcBorders>
            <w:noWrap/>
            <w:hideMark/>
          </w:tcPr>
          <w:p w14:paraId="6B0BA838"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-14.241</w:t>
            </w:r>
          </w:p>
        </w:tc>
        <w:tc>
          <w:tcPr>
            <w:tcW w:w="3076" w:type="dxa"/>
            <w:tcBorders>
              <w:top w:val="nil"/>
              <w:left w:val="nil"/>
              <w:bottom w:val="single" w:sz="4" w:space="0" w:color="auto"/>
              <w:right w:val="single" w:sz="4" w:space="0" w:color="auto"/>
            </w:tcBorders>
            <w:noWrap/>
            <w:hideMark/>
          </w:tcPr>
          <w:p w14:paraId="394150C0" w14:textId="77777777" w:rsidR="00A5483E" w:rsidRPr="00A5483E" w:rsidRDefault="00A5483E" w:rsidP="00585F53">
            <w:pPr>
              <w:rPr>
                <w:rFonts w:cs="Calibri"/>
                <w:color w:val="000000"/>
                <w:sz w:val="16"/>
                <w:szCs w:val="16"/>
                <w:lang w:eastAsia="en-US"/>
              </w:rPr>
            </w:pPr>
            <w:r w:rsidRPr="00A5483E">
              <w:rPr>
                <w:rFonts w:cs="Calibri"/>
                <w:color w:val="000000"/>
                <w:sz w:val="16"/>
                <w:szCs w:val="16"/>
                <w:lang w:eastAsia="en-US"/>
              </w:rPr>
              <w:t>Pitche (Sector), second-order administrative division, in Gabú Region</w:t>
            </w:r>
          </w:p>
        </w:tc>
        <w:tc>
          <w:tcPr>
            <w:tcW w:w="4218" w:type="dxa"/>
            <w:tcBorders>
              <w:top w:val="nil"/>
              <w:left w:val="nil"/>
              <w:bottom w:val="single" w:sz="4" w:space="0" w:color="auto"/>
              <w:right w:val="single" w:sz="4" w:space="0" w:color="auto"/>
            </w:tcBorders>
            <w:noWrap/>
            <w:hideMark/>
          </w:tcPr>
          <w:p w14:paraId="19C39884" w14:textId="77777777" w:rsidR="00A5483E" w:rsidRPr="00A5483E" w:rsidRDefault="00A5483E" w:rsidP="00585F53">
            <w:pPr>
              <w:rPr>
                <w:rFonts w:cs="Calibri"/>
                <w:color w:val="467886"/>
                <w:sz w:val="16"/>
                <w:szCs w:val="16"/>
                <w:u w:val="single"/>
                <w:lang w:eastAsia="en-US"/>
              </w:rPr>
            </w:pPr>
            <w:hyperlink r:id="rId30" w:history="1">
              <w:r w:rsidRPr="00A5483E">
                <w:rPr>
                  <w:rFonts w:cs="Calibri"/>
                  <w:color w:val="467886"/>
                  <w:sz w:val="16"/>
                  <w:szCs w:val="16"/>
                  <w:u w:val="single"/>
                  <w:lang w:eastAsia="en-US"/>
                </w:rPr>
                <w:t>https://www.geonames.org/11995998/pitche.html</w:t>
              </w:r>
            </w:hyperlink>
          </w:p>
        </w:tc>
      </w:tr>
    </w:tbl>
    <w:p w14:paraId="3FC26812" w14:textId="77777777" w:rsidR="00A5483E" w:rsidRDefault="00A5483E" w:rsidP="00C108E7">
      <w:pPr>
        <w:ind w:right="180"/>
        <w:rPr>
          <w:rFonts w:cs="Calibri"/>
        </w:rPr>
      </w:pPr>
    </w:p>
    <w:p w14:paraId="4099DDF2" w14:textId="4A7A9850" w:rsidR="00C108E7" w:rsidRPr="00F77689" w:rsidRDefault="000C143F" w:rsidP="00C108E7">
      <w:pPr>
        <w:ind w:right="180"/>
        <w:rPr>
          <w:rFonts w:cs="Calibri"/>
        </w:rPr>
      </w:pPr>
      <w:r>
        <w:rPr>
          <w:rFonts w:cs="Calibri"/>
        </w:rPr>
        <w:t xml:space="preserve">Refer to map in </w:t>
      </w:r>
      <w:r>
        <w:rPr>
          <w:rFonts w:cs="Calibri"/>
        </w:rPr>
        <w:fldChar w:fldCharType="begin"/>
      </w:r>
      <w:r>
        <w:rPr>
          <w:rFonts w:cs="Calibri"/>
        </w:rPr>
        <w:instrText xml:space="preserve"> REF _Ref225952110 \h </w:instrText>
      </w:r>
      <w:r>
        <w:rPr>
          <w:rFonts w:cs="Calibri"/>
        </w:rPr>
      </w:r>
      <w:r>
        <w:rPr>
          <w:rFonts w:cs="Calibri"/>
        </w:rPr>
        <w:fldChar w:fldCharType="separate"/>
      </w:r>
      <w:r w:rsidRPr="00A269BE">
        <w:t xml:space="preserve">Figure </w:t>
      </w:r>
      <w:r>
        <w:rPr>
          <w:noProof/>
        </w:rPr>
        <w:t>1</w:t>
      </w:r>
      <w:r w:rsidRPr="00A269BE">
        <w:t>. Map of the D</w:t>
      </w:r>
      <w:r>
        <w:t>ulombi-Boé-Tcheché Complex of PAs within the National System of Protected Areas</w:t>
      </w:r>
      <w:r>
        <w:rPr>
          <w:rFonts w:cs="Calibri"/>
        </w:rPr>
        <w:fldChar w:fldCharType="end"/>
      </w:r>
    </w:p>
    <w:p w14:paraId="69E47583" w14:textId="77777777" w:rsidR="00C108E7" w:rsidRPr="00F77689" w:rsidRDefault="00C108E7" w:rsidP="00C108E7">
      <w:pPr>
        <w:pStyle w:val="Ttulo1"/>
        <w:spacing w:after="0"/>
        <w:ind w:right="180"/>
        <w:rPr>
          <w:rFonts w:cs="Calibri"/>
        </w:rPr>
      </w:pPr>
      <w:bookmarkStart w:id="56" w:name="_Toc225951578"/>
      <w:r w:rsidRPr="00095A38">
        <w:rPr>
          <w:rFonts w:cs="Calibri"/>
        </w:rPr>
        <w:t>ANNEX D: Environmental and Social Safeguards Screen and Rating</w:t>
      </w:r>
      <w:bookmarkEnd w:id="56"/>
    </w:p>
    <w:p w14:paraId="7C7D124E" w14:textId="77777777" w:rsidR="00C108E7" w:rsidRPr="00F77689" w:rsidRDefault="00C108E7" w:rsidP="00C108E7">
      <w:pPr>
        <w:ind w:right="180"/>
        <w:rPr>
          <w:rFonts w:cs="Calibri"/>
          <w:szCs w:val="22"/>
          <w:highlight w:val="yellow"/>
        </w:rPr>
      </w:pPr>
      <w:r w:rsidRPr="00F77689">
        <w:rPr>
          <w:rFonts w:cs="Calibri"/>
        </w:rPr>
        <w:t xml:space="preserve">(PIF level) Attach agency safeguard screen form including rating of risk types and overall risk rating.  </w:t>
      </w:r>
    </w:p>
    <w:p w14:paraId="653433DE" w14:textId="77777777" w:rsidR="00C108E7" w:rsidRPr="00F77689" w:rsidRDefault="00C108E7" w:rsidP="00C108E7">
      <w:pPr>
        <w:ind w:right="180"/>
        <w:rPr>
          <w:rFonts w:cs="Calibri"/>
        </w:rPr>
      </w:pPr>
    </w:p>
    <w:p w14:paraId="1EB6BD78" w14:textId="77777777" w:rsidR="00C108E7" w:rsidRPr="00A5483E" w:rsidRDefault="00C108E7" w:rsidP="00C108E7">
      <w:pPr>
        <w:pStyle w:val="Ttulo1"/>
        <w:spacing w:after="0"/>
        <w:ind w:right="180"/>
        <w:rPr>
          <w:rFonts w:cs="Calibri"/>
          <w:szCs w:val="26"/>
        </w:rPr>
      </w:pPr>
      <w:bookmarkStart w:id="57" w:name="_Toc225951579"/>
      <w:r w:rsidRPr="00A5483E">
        <w:rPr>
          <w:rFonts w:cs="Calibri"/>
          <w:szCs w:val="26"/>
        </w:rPr>
        <w:t>ANNEX E: Rio Markers</w:t>
      </w:r>
      <w:bookmarkEnd w:id="57"/>
      <w:r w:rsidRPr="00A5483E">
        <w:rPr>
          <w:rFonts w:cs="Calibri"/>
          <w:szCs w:val="26"/>
        </w:rPr>
        <w:t xml:space="preserve"> </w:t>
      </w:r>
    </w:p>
    <w:tbl>
      <w:tblPr>
        <w:tblW w:w="4891" w:type="pct"/>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4"/>
        <w:gridCol w:w="3171"/>
        <w:gridCol w:w="2250"/>
        <w:gridCol w:w="2280"/>
      </w:tblGrid>
      <w:tr w:rsidR="00C108E7" w:rsidRPr="00F77689" w14:paraId="25C497CB" w14:textId="77777777" w:rsidTr="2E505D57">
        <w:trPr>
          <w:trHeight w:val="353"/>
        </w:trPr>
        <w:tc>
          <w:tcPr>
            <w:tcW w:w="1352" w:type="pct"/>
            <w:tcBorders>
              <w:left w:val="single" w:sz="4" w:space="0" w:color="auto"/>
            </w:tcBorders>
          </w:tcPr>
          <w:p w14:paraId="638F54B2" w14:textId="77777777" w:rsidR="00C108E7" w:rsidRPr="00A5483E" w:rsidRDefault="00C108E7" w:rsidP="00A00C67">
            <w:pPr>
              <w:shd w:val="clear" w:color="auto" w:fill="FFFFFF"/>
              <w:ind w:right="180"/>
              <w:jc w:val="center"/>
              <w:rPr>
                <w:rFonts w:cs="Calibri"/>
                <w:b/>
                <w:bCs/>
                <w:color w:val="000000"/>
                <w:sz w:val="20"/>
                <w:szCs w:val="20"/>
              </w:rPr>
            </w:pPr>
            <w:r w:rsidRPr="00A5483E">
              <w:rPr>
                <w:rFonts w:cs="Calibri"/>
                <w:b/>
                <w:bCs/>
                <w:color w:val="000000"/>
                <w:sz w:val="20"/>
                <w:szCs w:val="20"/>
              </w:rPr>
              <w:t>Climate Change Mitigation</w:t>
            </w:r>
          </w:p>
        </w:tc>
        <w:tc>
          <w:tcPr>
            <w:tcW w:w="1502" w:type="pct"/>
          </w:tcPr>
          <w:p w14:paraId="0CB12209" w14:textId="77777777" w:rsidR="00C108E7" w:rsidRPr="00A5483E" w:rsidRDefault="00C108E7" w:rsidP="00A00C67">
            <w:pPr>
              <w:shd w:val="clear" w:color="auto" w:fill="FFFFFF"/>
              <w:ind w:right="180"/>
              <w:jc w:val="center"/>
              <w:rPr>
                <w:rFonts w:cs="Calibri"/>
                <w:b/>
                <w:bCs/>
                <w:color w:val="000000"/>
                <w:sz w:val="20"/>
                <w:szCs w:val="20"/>
              </w:rPr>
            </w:pPr>
            <w:r w:rsidRPr="00A5483E">
              <w:rPr>
                <w:rFonts w:cs="Calibri"/>
                <w:b/>
                <w:bCs/>
                <w:color w:val="000000"/>
                <w:sz w:val="20"/>
                <w:szCs w:val="20"/>
              </w:rPr>
              <w:t>Climate Change Adaptation</w:t>
            </w:r>
          </w:p>
        </w:tc>
        <w:tc>
          <w:tcPr>
            <w:tcW w:w="1066" w:type="pct"/>
          </w:tcPr>
          <w:p w14:paraId="02735FEE" w14:textId="77777777" w:rsidR="00C108E7" w:rsidRPr="00A5483E" w:rsidRDefault="00C108E7" w:rsidP="00A00C67">
            <w:pPr>
              <w:shd w:val="clear" w:color="auto" w:fill="FFFFFF"/>
              <w:ind w:right="180"/>
              <w:jc w:val="center"/>
              <w:rPr>
                <w:rFonts w:cs="Calibri"/>
                <w:b/>
                <w:bCs/>
                <w:color w:val="000000"/>
                <w:sz w:val="20"/>
                <w:szCs w:val="20"/>
              </w:rPr>
            </w:pPr>
            <w:r w:rsidRPr="00A5483E">
              <w:rPr>
                <w:rFonts w:cs="Calibri"/>
                <w:b/>
                <w:bCs/>
                <w:color w:val="000000"/>
                <w:sz w:val="20"/>
                <w:szCs w:val="20"/>
              </w:rPr>
              <w:t>Biodiversity</w:t>
            </w:r>
          </w:p>
        </w:tc>
        <w:tc>
          <w:tcPr>
            <w:tcW w:w="1080" w:type="pct"/>
          </w:tcPr>
          <w:p w14:paraId="1F33EAD4" w14:textId="77777777" w:rsidR="00C108E7" w:rsidRPr="00F77689" w:rsidRDefault="00C108E7" w:rsidP="00A00C67">
            <w:pPr>
              <w:shd w:val="clear" w:color="auto" w:fill="FFFFFF"/>
              <w:ind w:right="180"/>
              <w:jc w:val="center"/>
              <w:rPr>
                <w:rFonts w:cs="Calibri"/>
                <w:b/>
                <w:bCs/>
                <w:color w:val="000000"/>
                <w:sz w:val="20"/>
                <w:szCs w:val="20"/>
              </w:rPr>
            </w:pPr>
            <w:r w:rsidRPr="00A5483E">
              <w:rPr>
                <w:rFonts w:cs="Calibri"/>
                <w:b/>
                <w:bCs/>
                <w:color w:val="000000"/>
                <w:sz w:val="20"/>
                <w:szCs w:val="20"/>
              </w:rPr>
              <w:t>Desertification</w:t>
            </w:r>
          </w:p>
        </w:tc>
      </w:tr>
      <w:tr w:rsidR="00C108E7" w:rsidRPr="00F77689" w14:paraId="685ED2A6" w14:textId="77777777" w:rsidTr="2E505D57">
        <w:trPr>
          <w:trHeight w:val="370"/>
        </w:trPr>
        <w:tc>
          <w:tcPr>
            <w:tcW w:w="1352" w:type="pct"/>
            <w:tcBorders>
              <w:left w:val="single" w:sz="4" w:space="0" w:color="auto"/>
            </w:tcBorders>
          </w:tcPr>
          <w:p w14:paraId="020009E3" w14:textId="364C194B" w:rsidR="00C108E7" w:rsidRPr="00F77689" w:rsidRDefault="00A5483E" w:rsidP="6DE8AD76">
            <w:pPr>
              <w:shd w:val="clear" w:color="auto" w:fill="FFFFFF" w:themeFill="background1"/>
              <w:ind w:right="180"/>
              <w:jc w:val="center"/>
              <w:rPr>
                <w:rFonts w:cs="Calibri"/>
                <w:color w:val="000000"/>
                <w:sz w:val="20"/>
                <w:szCs w:val="20"/>
              </w:rPr>
            </w:pPr>
            <w:r>
              <w:rPr>
                <w:rFonts w:cs="Calibri"/>
                <w:color w:val="000000"/>
                <w:sz w:val="20"/>
                <w:szCs w:val="20"/>
              </w:rPr>
              <w:fldChar w:fldCharType="begin">
                <w:ffData>
                  <w:name w:val=""/>
                  <w:enabled/>
                  <w:calcOnExit w:val="0"/>
                  <w:ddList>
                    <w:listEntry w:val="Climate Change Mitigation 0"/>
                    <w:listEntry w:val="(multiple selection)"/>
                    <w:listEntry w:val="Climate Change Mitigation 1"/>
                    <w:listEntry w:val="Climate Change Mitigation 2"/>
                  </w:ddList>
                </w:ffData>
              </w:fldChar>
            </w:r>
            <w:r>
              <w:rPr>
                <w:rFonts w:cs="Calibri"/>
                <w:color w:val="000000"/>
                <w:sz w:val="20"/>
                <w:szCs w:val="20"/>
              </w:rPr>
              <w:instrText xml:space="preserve"> FORMDROPDOWN </w:instrText>
            </w:r>
            <w:r>
              <w:rPr>
                <w:rFonts w:cs="Calibri"/>
                <w:color w:val="000000"/>
                <w:sz w:val="20"/>
                <w:szCs w:val="20"/>
              </w:rPr>
            </w:r>
            <w:r>
              <w:rPr>
                <w:rFonts w:cs="Calibri"/>
                <w:color w:val="000000"/>
                <w:sz w:val="20"/>
                <w:szCs w:val="20"/>
              </w:rPr>
              <w:fldChar w:fldCharType="separate"/>
            </w:r>
            <w:r>
              <w:rPr>
                <w:rFonts w:cs="Calibri"/>
                <w:color w:val="000000"/>
                <w:sz w:val="20"/>
                <w:szCs w:val="20"/>
              </w:rPr>
              <w:fldChar w:fldCharType="end"/>
            </w:r>
          </w:p>
        </w:tc>
        <w:tc>
          <w:tcPr>
            <w:tcW w:w="1502" w:type="pct"/>
          </w:tcPr>
          <w:p w14:paraId="5687F359" w14:textId="20732E56" w:rsidR="00C108E7" w:rsidRPr="00F77689" w:rsidRDefault="00A5483E" w:rsidP="6DE8AD76">
            <w:pPr>
              <w:shd w:val="clear" w:color="auto" w:fill="FFFFFF" w:themeFill="background1"/>
              <w:ind w:right="180"/>
              <w:jc w:val="center"/>
              <w:rPr>
                <w:rFonts w:cs="Calibri"/>
                <w:color w:val="000000"/>
                <w:sz w:val="20"/>
                <w:szCs w:val="20"/>
              </w:rPr>
            </w:pPr>
            <w:r>
              <w:rPr>
                <w:rFonts w:cs="Calibri"/>
                <w:color w:val="000000"/>
                <w:sz w:val="20"/>
                <w:szCs w:val="20"/>
              </w:rPr>
              <w:fldChar w:fldCharType="begin">
                <w:ffData>
                  <w:name w:val=""/>
                  <w:enabled/>
                  <w:calcOnExit w:val="0"/>
                  <w:ddList>
                    <w:listEntry w:val="Climate Change Adaptation 0"/>
                    <w:listEntry w:val="(multiple selection)"/>
                    <w:listEntry w:val="Climate Change Adaptation 1"/>
                    <w:listEntry w:val="Climate Change Adaptation 2"/>
                  </w:ddList>
                </w:ffData>
              </w:fldChar>
            </w:r>
            <w:r>
              <w:rPr>
                <w:rFonts w:cs="Calibri"/>
                <w:color w:val="000000"/>
                <w:sz w:val="20"/>
                <w:szCs w:val="20"/>
              </w:rPr>
              <w:instrText xml:space="preserve"> FORMDROPDOWN </w:instrText>
            </w:r>
            <w:r>
              <w:rPr>
                <w:rFonts w:cs="Calibri"/>
                <w:color w:val="000000"/>
                <w:sz w:val="20"/>
                <w:szCs w:val="20"/>
              </w:rPr>
            </w:r>
            <w:r>
              <w:rPr>
                <w:rFonts w:cs="Calibri"/>
                <w:color w:val="000000"/>
                <w:sz w:val="20"/>
                <w:szCs w:val="20"/>
              </w:rPr>
              <w:fldChar w:fldCharType="separate"/>
            </w:r>
            <w:r>
              <w:rPr>
                <w:rFonts w:cs="Calibri"/>
                <w:color w:val="000000"/>
                <w:sz w:val="20"/>
                <w:szCs w:val="20"/>
              </w:rPr>
              <w:fldChar w:fldCharType="end"/>
            </w:r>
          </w:p>
        </w:tc>
        <w:tc>
          <w:tcPr>
            <w:tcW w:w="1066" w:type="pct"/>
          </w:tcPr>
          <w:p w14:paraId="388F8BC8" w14:textId="7DC555C8" w:rsidR="00C108E7" w:rsidRPr="00F77689" w:rsidRDefault="00A5483E" w:rsidP="6DE8AD76">
            <w:pPr>
              <w:shd w:val="clear" w:color="auto" w:fill="FFFFFF" w:themeFill="background1"/>
              <w:ind w:right="180"/>
              <w:jc w:val="center"/>
              <w:rPr>
                <w:rFonts w:cs="Calibri"/>
                <w:color w:val="000000"/>
                <w:sz w:val="20"/>
                <w:szCs w:val="20"/>
              </w:rPr>
            </w:pPr>
            <w:r>
              <w:rPr>
                <w:rFonts w:cs="Calibri"/>
                <w:color w:val="000000"/>
                <w:sz w:val="20"/>
                <w:szCs w:val="20"/>
              </w:rPr>
              <w:fldChar w:fldCharType="begin">
                <w:ffData>
                  <w:name w:val=""/>
                  <w:enabled/>
                  <w:calcOnExit w:val="0"/>
                  <w:ddList>
                    <w:listEntry w:val="Biodiversity 2"/>
                    <w:listEntry w:val="(multiple selection)"/>
                    <w:listEntry w:val="Biodiversity 0"/>
                    <w:listEntry w:val="Biodiversity 1"/>
                  </w:ddList>
                </w:ffData>
              </w:fldChar>
            </w:r>
            <w:r>
              <w:rPr>
                <w:rFonts w:cs="Calibri"/>
                <w:color w:val="000000"/>
                <w:sz w:val="20"/>
                <w:szCs w:val="20"/>
              </w:rPr>
              <w:instrText xml:space="preserve"> FORMDROPDOWN </w:instrText>
            </w:r>
            <w:r>
              <w:rPr>
                <w:rFonts w:cs="Calibri"/>
                <w:color w:val="000000"/>
                <w:sz w:val="20"/>
                <w:szCs w:val="20"/>
              </w:rPr>
            </w:r>
            <w:r>
              <w:rPr>
                <w:rFonts w:cs="Calibri"/>
                <w:color w:val="000000"/>
                <w:sz w:val="20"/>
                <w:szCs w:val="20"/>
              </w:rPr>
              <w:fldChar w:fldCharType="separate"/>
            </w:r>
            <w:r>
              <w:rPr>
                <w:rFonts w:cs="Calibri"/>
                <w:color w:val="000000"/>
                <w:sz w:val="20"/>
                <w:szCs w:val="20"/>
              </w:rPr>
              <w:fldChar w:fldCharType="end"/>
            </w:r>
          </w:p>
        </w:tc>
        <w:tc>
          <w:tcPr>
            <w:tcW w:w="1080" w:type="pct"/>
          </w:tcPr>
          <w:p w14:paraId="75F23817" w14:textId="1678D0DF" w:rsidR="00C108E7" w:rsidRPr="00F77689" w:rsidRDefault="00A5483E" w:rsidP="6DE8AD76">
            <w:pPr>
              <w:shd w:val="clear" w:color="auto" w:fill="FFFFFF" w:themeFill="background1"/>
              <w:ind w:right="180"/>
              <w:jc w:val="center"/>
              <w:rPr>
                <w:rFonts w:cs="Calibri"/>
                <w:color w:val="000000"/>
                <w:sz w:val="20"/>
                <w:szCs w:val="20"/>
              </w:rPr>
            </w:pPr>
            <w:r>
              <w:rPr>
                <w:rFonts w:cs="Calibri"/>
                <w:color w:val="000000"/>
                <w:sz w:val="20"/>
                <w:szCs w:val="20"/>
              </w:rPr>
              <w:fldChar w:fldCharType="begin">
                <w:ffData>
                  <w:name w:val=""/>
                  <w:enabled/>
                  <w:calcOnExit w:val="0"/>
                  <w:ddList>
                    <w:listEntry w:val="Desertification 0"/>
                    <w:listEntry w:val="(multiple selection)"/>
                    <w:listEntry w:val="Desertification 1"/>
                    <w:listEntry w:val="Desertification 2"/>
                  </w:ddList>
                </w:ffData>
              </w:fldChar>
            </w:r>
            <w:r>
              <w:rPr>
                <w:rFonts w:cs="Calibri"/>
                <w:color w:val="000000"/>
                <w:sz w:val="20"/>
                <w:szCs w:val="20"/>
              </w:rPr>
              <w:instrText xml:space="preserve"> FORMDROPDOWN </w:instrText>
            </w:r>
            <w:r>
              <w:rPr>
                <w:rFonts w:cs="Calibri"/>
                <w:color w:val="000000"/>
                <w:sz w:val="20"/>
                <w:szCs w:val="20"/>
              </w:rPr>
            </w:r>
            <w:r>
              <w:rPr>
                <w:rFonts w:cs="Calibri"/>
                <w:color w:val="000000"/>
                <w:sz w:val="20"/>
                <w:szCs w:val="20"/>
              </w:rPr>
              <w:fldChar w:fldCharType="separate"/>
            </w:r>
            <w:r>
              <w:rPr>
                <w:rFonts w:cs="Calibri"/>
                <w:color w:val="000000"/>
                <w:sz w:val="20"/>
                <w:szCs w:val="20"/>
              </w:rPr>
              <w:fldChar w:fldCharType="end"/>
            </w:r>
          </w:p>
        </w:tc>
      </w:tr>
    </w:tbl>
    <w:p w14:paraId="18C413BB" w14:textId="77777777" w:rsidR="00C108E7" w:rsidRPr="00F77689" w:rsidRDefault="00C108E7" w:rsidP="00C108E7">
      <w:pPr>
        <w:ind w:right="180"/>
        <w:rPr>
          <w:rFonts w:cs="Calibri"/>
        </w:rPr>
      </w:pPr>
      <w:r w:rsidRPr="00F77689">
        <w:rPr>
          <w:rFonts w:cs="Calibri"/>
          <w:i/>
          <w:iCs/>
          <w:highlight w:val="lightGray"/>
        </w:rPr>
        <w:t>&lt;&lt; Rio Markers may be expanded in GEF 8 beyond markers for CCM and CCA&gt;&gt;</w:t>
      </w:r>
    </w:p>
    <w:p w14:paraId="3535B637" w14:textId="77777777" w:rsidR="00C108E7" w:rsidRPr="009944A8" w:rsidRDefault="00C108E7" w:rsidP="00C108E7"/>
    <w:p w14:paraId="689C282E" w14:textId="77777777" w:rsidR="00C108E7" w:rsidRPr="009944A8" w:rsidRDefault="00C108E7" w:rsidP="00C108E7"/>
    <w:p w14:paraId="49BE627F" w14:textId="77777777" w:rsidR="00C108E7" w:rsidRPr="00F77689" w:rsidRDefault="00C108E7" w:rsidP="00C108E7">
      <w:pPr>
        <w:pStyle w:val="Ttulo1"/>
        <w:spacing w:after="0"/>
        <w:ind w:right="180"/>
        <w:rPr>
          <w:rFonts w:cs="Calibri"/>
        </w:rPr>
      </w:pPr>
      <w:bookmarkStart w:id="58" w:name="_Toc225951580"/>
      <w:r w:rsidRPr="202329B5">
        <w:rPr>
          <w:rFonts w:cs="Calibri"/>
        </w:rPr>
        <w:t>ANNEX F: Taxonomy Worksheet</w:t>
      </w:r>
      <w:bookmarkEnd w:id="58"/>
    </w:p>
    <w:p w14:paraId="27D590A8" w14:textId="77777777" w:rsidR="00C108E7" w:rsidRPr="00F77689" w:rsidRDefault="00C108E7" w:rsidP="00C108E7">
      <w:pPr>
        <w:rPr>
          <w:rFonts w:cs="Calibri"/>
          <w:i/>
          <w:iCs/>
        </w:rPr>
      </w:pPr>
      <w:r w:rsidRPr="00F77689">
        <w:rPr>
          <w:rFonts w:cs="Calibri"/>
          <w:i/>
          <w:iCs/>
          <w:highlight w:val="lightGray"/>
        </w:rPr>
        <w:t>&lt;&lt;Table below for now taken from GEF-7 PIF&gt;&gt;</w:t>
      </w:r>
      <w:r w:rsidRPr="00F77689">
        <w:rPr>
          <w:rFonts w:cs="Calibri"/>
          <w:i/>
          <w:iCs/>
        </w:rPr>
        <w:t xml:space="preserve"> </w:t>
      </w:r>
    </w:p>
    <w:p w14:paraId="471B53CC" w14:textId="77777777" w:rsidR="00C108E7" w:rsidRPr="00F77689" w:rsidRDefault="00C108E7" w:rsidP="00C108E7">
      <w:pPr>
        <w:rPr>
          <w:rFonts w:cs="Calibri"/>
          <w:i/>
          <w:iCs/>
        </w:rPr>
      </w:pPr>
    </w:p>
    <w:p w14:paraId="7E6A9FFC" w14:textId="2898EC13" w:rsidR="00C108E7" w:rsidRDefault="6DE8AD76" w:rsidP="6DE8AD76">
      <w:pPr>
        <w:rPr>
          <w:rFonts w:cs="Calibri"/>
          <w:i/>
          <w:iCs/>
        </w:rPr>
      </w:pPr>
      <w:r w:rsidRPr="6DE8AD76">
        <w:rPr>
          <w:rFonts w:cs="Calibri"/>
          <w:i/>
          <w:iCs/>
        </w:rPr>
        <w:t>Please fill out the normal taxonomy worksheet from the CEO ER and attach it here</w:t>
      </w:r>
    </w:p>
    <w:p w14:paraId="604EB310" w14:textId="77777777" w:rsidR="006E6F4B" w:rsidRDefault="006E6F4B" w:rsidP="6DE8AD76">
      <w:pPr>
        <w:rPr>
          <w:rFonts w:cs="Calibri"/>
          <w:i/>
          <w:iCs/>
        </w:rPr>
      </w:pPr>
    </w:p>
    <w:p w14:paraId="72C61CB4" w14:textId="53B0BD9A" w:rsidR="006E6F4B" w:rsidRPr="006E6F4B" w:rsidRDefault="006E6F4B" w:rsidP="006E6F4B">
      <w:pPr>
        <w:jc w:val="center"/>
        <w:rPr>
          <w:rFonts w:cs="Calibri"/>
        </w:rPr>
      </w:pPr>
      <w:r w:rsidRPr="006E6F4B">
        <w:rPr>
          <w:rFonts w:cs="Calibri"/>
        </w:rPr>
        <w:t>[</w:t>
      </w:r>
      <w:r w:rsidR="00E712F5">
        <w:rPr>
          <w:rFonts w:cs="Calibri"/>
        </w:rPr>
        <w:t>See n</w:t>
      </w:r>
      <w:r w:rsidRPr="006E6F4B">
        <w:rPr>
          <w:rFonts w:cs="Calibri"/>
        </w:rPr>
        <w:t>ext page</w:t>
      </w:r>
      <w:r>
        <w:rPr>
          <w:rFonts w:cs="Calibri"/>
        </w:rPr>
        <w:t xml:space="preserve"> or refer to table in Excel</w:t>
      </w:r>
      <w:r w:rsidRPr="006E6F4B">
        <w:rPr>
          <w:rFonts w:cs="Calibri"/>
        </w:rPr>
        <w:t>]</w:t>
      </w:r>
    </w:p>
    <w:p w14:paraId="2D6FA8D2" w14:textId="77777777" w:rsidR="006E6F4B" w:rsidRDefault="006E6F4B" w:rsidP="6DE8AD76">
      <w:pPr>
        <w:rPr>
          <w:rFonts w:cs="Calibri"/>
          <w:i/>
          <w:iCs/>
        </w:rPr>
      </w:pPr>
    </w:p>
    <w:p w14:paraId="2CB73FE1" w14:textId="77777777" w:rsidR="006E6F4B" w:rsidRDefault="006E6F4B" w:rsidP="6DE8AD76">
      <w:pPr>
        <w:rPr>
          <w:rFonts w:cs="Calibri"/>
          <w:i/>
          <w:iCs/>
        </w:rPr>
      </w:pPr>
    </w:p>
    <w:p w14:paraId="6CFF15F0" w14:textId="77777777" w:rsidR="005D1689" w:rsidRDefault="005D1689" w:rsidP="6DE8AD76">
      <w:pPr>
        <w:rPr>
          <w:rFonts w:cs="Calibri"/>
          <w:i/>
          <w:iCs/>
        </w:rPr>
        <w:sectPr w:rsidR="005D1689" w:rsidSect="0075459A">
          <w:pgSz w:w="12240" w:h="15840" w:code="1"/>
          <w:pgMar w:top="1152" w:right="720" w:bottom="1152" w:left="720" w:header="720" w:footer="0" w:gutter="0"/>
          <w:cols w:space="720"/>
          <w:docGrid w:linePitch="360"/>
        </w:sectPr>
      </w:pPr>
    </w:p>
    <w:p w14:paraId="702DBCB9" w14:textId="77777777" w:rsidR="005D1689" w:rsidRPr="00F77689" w:rsidRDefault="005D1689" w:rsidP="6DE8AD76">
      <w:pPr>
        <w:rPr>
          <w:rFonts w:cs="Calibri"/>
          <w:i/>
          <w:iCs/>
        </w:rPr>
      </w:pPr>
    </w:p>
    <w:p w14:paraId="5B886F72" w14:textId="77777777" w:rsidR="00C108E7" w:rsidRPr="00F77689" w:rsidRDefault="00C108E7" w:rsidP="00C108E7">
      <w:pPr>
        <w:ind w:right="180"/>
        <w:rPr>
          <w:rFonts w:cs="Calibri"/>
        </w:rPr>
      </w:pPr>
    </w:p>
    <w:tbl>
      <w:tblPr>
        <w:tblW w:w="0" w:type="auto"/>
        <w:tblLook w:val="04A0" w:firstRow="1" w:lastRow="0" w:firstColumn="1" w:lastColumn="0" w:noHBand="0" w:noVBand="1"/>
      </w:tblPr>
      <w:tblGrid>
        <w:gridCol w:w="954"/>
        <w:gridCol w:w="2551"/>
        <w:gridCol w:w="540"/>
        <w:gridCol w:w="2700"/>
        <w:gridCol w:w="440"/>
        <w:gridCol w:w="3790"/>
        <w:gridCol w:w="307"/>
        <w:gridCol w:w="2933"/>
      </w:tblGrid>
      <w:tr w:rsidR="006E6F4B" w:rsidRPr="005D1689" w14:paraId="17A025A2" w14:textId="77777777" w:rsidTr="006E6F4B">
        <w:trPr>
          <w:tblHeader/>
        </w:trPr>
        <w:tc>
          <w:tcPr>
            <w:tcW w:w="954" w:type="dxa"/>
            <w:tcBorders>
              <w:top w:val="single" w:sz="4" w:space="0" w:color="auto"/>
              <w:left w:val="single" w:sz="4" w:space="0" w:color="auto"/>
              <w:bottom w:val="single" w:sz="4" w:space="0" w:color="auto"/>
              <w:right w:val="single" w:sz="4" w:space="0" w:color="auto"/>
            </w:tcBorders>
            <w:shd w:val="clear" w:color="000000" w:fill="ADADAD"/>
            <w:noWrap/>
            <w:hideMark/>
          </w:tcPr>
          <w:p w14:paraId="0FA97CA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single" w:sz="4" w:space="0" w:color="auto"/>
              <w:left w:val="nil"/>
              <w:bottom w:val="single" w:sz="4" w:space="0" w:color="auto"/>
              <w:right w:val="single" w:sz="4" w:space="0" w:color="auto"/>
            </w:tcBorders>
            <w:shd w:val="clear" w:color="000000" w:fill="ADADAD"/>
            <w:noWrap/>
            <w:vAlign w:val="center"/>
            <w:hideMark/>
          </w:tcPr>
          <w:p w14:paraId="74205421" w14:textId="77777777" w:rsidR="009C7B41" w:rsidRPr="009C7B41" w:rsidRDefault="009C7B41" w:rsidP="005D1689">
            <w:pPr>
              <w:rPr>
                <w:rFonts w:cs="Calibri"/>
                <w:sz w:val="14"/>
                <w:szCs w:val="14"/>
                <w:lang w:eastAsia="en-US"/>
              </w:rPr>
            </w:pPr>
            <w:r w:rsidRPr="009C7B41">
              <w:rPr>
                <w:rFonts w:cs="Calibri"/>
                <w:sz w:val="14"/>
                <w:szCs w:val="14"/>
                <w:lang w:eastAsia="en-US"/>
              </w:rPr>
              <w:t>Level 1</w:t>
            </w:r>
          </w:p>
        </w:tc>
        <w:tc>
          <w:tcPr>
            <w:tcW w:w="540" w:type="dxa"/>
            <w:tcBorders>
              <w:top w:val="single" w:sz="4" w:space="0" w:color="auto"/>
              <w:left w:val="nil"/>
              <w:bottom w:val="single" w:sz="4" w:space="0" w:color="auto"/>
              <w:right w:val="single" w:sz="4" w:space="0" w:color="auto"/>
            </w:tcBorders>
            <w:shd w:val="clear" w:color="000000" w:fill="ADADAD"/>
            <w:noWrap/>
            <w:vAlign w:val="center"/>
            <w:hideMark/>
          </w:tcPr>
          <w:p w14:paraId="1748760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single" w:sz="4" w:space="0" w:color="auto"/>
              <w:left w:val="nil"/>
              <w:bottom w:val="single" w:sz="4" w:space="0" w:color="auto"/>
              <w:right w:val="single" w:sz="4" w:space="0" w:color="auto"/>
            </w:tcBorders>
            <w:shd w:val="clear" w:color="000000" w:fill="ADADAD"/>
            <w:noWrap/>
            <w:vAlign w:val="center"/>
            <w:hideMark/>
          </w:tcPr>
          <w:p w14:paraId="51E547CE" w14:textId="77777777" w:rsidR="009C7B41" w:rsidRPr="009C7B41" w:rsidRDefault="009C7B41" w:rsidP="005D1689">
            <w:pPr>
              <w:rPr>
                <w:rFonts w:cs="Calibri"/>
                <w:sz w:val="14"/>
                <w:szCs w:val="14"/>
                <w:lang w:eastAsia="en-US"/>
              </w:rPr>
            </w:pPr>
            <w:r w:rsidRPr="009C7B41">
              <w:rPr>
                <w:rFonts w:cs="Calibri"/>
                <w:sz w:val="14"/>
                <w:szCs w:val="14"/>
                <w:lang w:eastAsia="en-US"/>
              </w:rPr>
              <w:t>Level 2</w:t>
            </w:r>
          </w:p>
        </w:tc>
        <w:tc>
          <w:tcPr>
            <w:tcW w:w="440" w:type="dxa"/>
            <w:tcBorders>
              <w:top w:val="single" w:sz="4" w:space="0" w:color="auto"/>
              <w:left w:val="nil"/>
              <w:bottom w:val="single" w:sz="4" w:space="0" w:color="auto"/>
              <w:right w:val="single" w:sz="4" w:space="0" w:color="auto"/>
            </w:tcBorders>
            <w:shd w:val="clear" w:color="000000" w:fill="ADADAD"/>
            <w:noWrap/>
            <w:vAlign w:val="center"/>
            <w:hideMark/>
          </w:tcPr>
          <w:p w14:paraId="6400926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single" w:sz="4" w:space="0" w:color="auto"/>
              <w:left w:val="nil"/>
              <w:bottom w:val="single" w:sz="4" w:space="0" w:color="auto"/>
              <w:right w:val="single" w:sz="4" w:space="0" w:color="auto"/>
            </w:tcBorders>
            <w:shd w:val="clear" w:color="000000" w:fill="ADADAD"/>
            <w:noWrap/>
            <w:vAlign w:val="center"/>
            <w:hideMark/>
          </w:tcPr>
          <w:p w14:paraId="04FE9C0C" w14:textId="77777777" w:rsidR="009C7B41" w:rsidRPr="009C7B41" w:rsidRDefault="009C7B41" w:rsidP="005D1689">
            <w:pPr>
              <w:rPr>
                <w:rFonts w:cs="Calibri"/>
                <w:sz w:val="14"/>
                <w:szCs w:val="14"/>
                <w:lang w:eastAsia="en-US"/>
              </w:rPr>
            </w:pPr>
            <w:r w:rsidRPr="009C7B41">
              <w:rPr>
                <w:rFonts w:cs="Calibri"/>
                <w:sz w:val="14"/>
                <w:szCs w:val="14"/>
                <w:lang w:eastAsia="en-US"/>
              </w:rPr>
              <w:t>Level 3</w:t>
            </w:r>
          </w:p>
        </w:tc>
        <w:tc>
          <w:tcPr>
            <w:tcW w:w="307" w:type="dxa"/>
            <w:tcBorders>
              <w:top w:val="single" w:sz="4" w:space="0" w:color="auto"/>
              <w:left w:val="nil"/>
              <w:bottom w:val="single" w:sz="4" w:space="0" w:color="auto"/>
              <w:right w:val="single" w:sz="4" w:space="0" w:color="auto"/>
            </w:tcBorders>
            <w:shd w:val="clear" w:color="000000" w:fill="ADADAD"/>
            <w:noWrap/>
            <w:hideMark/>
          </w:tcPr>
          <w:p w14:paraId="36B5252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single" w:sz="4" w:space="0" w:color="auto"/>
              <w:left w:val="nil"/>
              <w:bottom w:val="single" w:sz="4" w:space="0" w:color="auto"/>
              <w:right w:val="single" w:sz="4" w:space="0" w:color="auto"/>
            </w:tcBorders>
            <w:shd w:val="clear" w:color="000000" w:fill="ADADAD"/>
            <w:noWrap/>
            <w:hideMark/>
          </w:tcPr>
          <w:p w14:paraId="5E5FADEC" w14:textId="77777777" w:rsidR="009C7B41" w:rsidRPr="009C7B41" w:rsidRDefault="009C7B41" w:rsidP="005D1689">
            <w:pPr>
              <w:rPr>
                <w:rFonts w:cs="Calibri"/>
                <w:sz w:val="14"/>
                <w:szCs w:val="14"/>
                <w:lang w:eastAsia="en-US"/>
              </w:rPr>
            </w:pPr>
            <w:r w:rsidRPr="009C7B41">
              <w:rPr>
                <w:rFonts w:cs="Calibri"/>
                <w:sz w:val="14"/>
                <w:szCs w:val="14"/>
                <w:lang w:eastAsia="en-US"/>
              </w:rPr>
              <w:t>Level 4</w:t>
            </w:r>
          </w:p>
        </w:tc>
      </w:tr>
      <w:tr w:rsidR="006E6F4B" w:rsidRPr="005D1689" w14:paraId="731BA680" w14:textId="77777777" w:rsidTr="006E6F4B">
        <w:tc>
          <w:tcPr>
            <w:tcW w:w="954" w:type="dxa"/>
            <w:tcBorders>
              <w:top w:val="nil"/>
              <w:left w:val="single" w:sz="4" w:space="0" w:color="auto"/>
              <w:bottom w:val="single" w:sz="4" w:space="0" w:color="auto"/>
              <w:right w:val="single" w:sz="4" w:space="0" w:color="auto"/>
            </w:tcBorders>
            <w:shd w:val="clear" w:color="000000" w:fill="D0D0D0"/>
            <w:noWrap/>
            <w:hideMark/>
          </w:tcPr>
          <w:p w14:paraId="75D064BB"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551" w:type="dxa"/>
            <w:tcBorders>
              <w:top w:val="nil"/>
              <w:left w:val="nil"/>
              <w:bottom w:val="single" w:sz="4" w:space="0" w:color="auto"/>
              <w:right w:val="single" w:sz="4" w:space="0" w:color="auto"/>
            </w:tcBorders>
            <w:shd w:val="clear" w:color="000000" w:fill="D0D0D0"/>
            <w:vAlign w:val="center"/>
            <w:hideMark/>
          </w:tcPr>
          <w:p w14:paraId="56B55291" w14:textId="77777777" w:rsidR="009C7B41" w:rsidRPr="009C7B41" w:rsidRDefault="009C7B41" w:rsidP="005D1689">
            <w:pPr>
              <w:rPr>
                <w:rFonts w:cs="Calibri"/>
                <w:sz w:val="14"/>
                <w:szCs w:val="14"/>
                <w:lang w:eastAsia="en-US"/>
              </w:rPr>
            </w:pPr>
            <w:r w:rsidRPr="009C7B41">
              <w:rPr>
                <w:rFonts w:cs="Calibri"/>
                <w:sz w:val="14"/>
                <w:szCs w:val="14"/>
                <w:lang w:eastAsia="en-US"/>
              </w:rPr>
              <w:t>Influencing models</w:t>
            </w:r>
          </w:p>
        </w:tc>
        <w:tc>
          <w:tcPr>
            <w:tcW w:w="540" w:type="dxa"/>
            <w:tcBorders>
              <w:top w:val="nil"/>
              <w:left w:val="nil"/>
              <w:bottom w:val="single" w:sz="4" w:space="0" w:color="auto"/>
              <w:right w:val="single" w:sz="4" w:space="0" w:color="auto"/>
            </w:tcBorders>
            <w:shd w:val="clear" w:color="000000" w:fill="D0D0D0"/>
            <w:vAlign w:val="center"/>
            <w:hideMark/>
          </w:tcPr>
          <w:p w14:paraId="052D6F9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shd w:val="clear" w:color="000000" w:fill="D0D0D0"/>
            <w:vAlign w:val="center"/>
            <w:hideMark/>
          </w:tcPr>
          <w:p w14:paraId="3B1F222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shd w:val="clear" w:color="000000" w:fill="D0D0D0"/>
            <w:vAlign w:val="center"/>
            <w:hideMark/>
          </w:tcPr>
          <w:p w14:paraId="346D859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shd w:val="clear" w:color="000000" w:fill="D0D0D0"/>
            <w:vAlign w:val="center"/>
            <w:hideMark/>
          </w:tcPr>
          <w:p w14:paraId="68AAA26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shd w:val="clear" w:color="000000" w:fill="D0D0D0"/>
            <w:vAlign w:val="bottom"/>
            <w:hideMark/>
          </w:tcPr>
          <w:p w14:paraId="7525649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shd w:val="clear" w:color="000000" w:fill="D0D0D0"/>
            <w:vAlign w:val="bottom"/>
            <w:hideMark/>
          </w:tcPr>
          <w:p w14:paraId="3690FBE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645578B6" w14:textId="77777777" w:rsidTr="006E6F4B">
        <w:tc>
          <w:tcPr>
            <w:tcW w:w="954" w:type="dxa"/>
            <w:tcBorders>
              <w:top w:val="nil"/>
              <w:left w:val="single" w:sz="4" w:space="0" w:color="auto"/>
              <w:bottom w:val="single" w:sz="4" w:space="0" w:color="auto"/>
              <w:right w:val="single" w:sz="4" w:space="0" w:color="auto"/>
            </w:tcBorders>
            <w:noWrap/>
            <w:hideMark/>
          </w:tcPr>
          <w:p w14:paraId="06CF6C7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E80134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27057AB"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5AE022E5" w14:textId="77777777" w:rsidR="009C7B41" w:rsidRPr="009C7B41" w:rsidRDefault="009C7B41" w:rsidP="005D1689">
            <w:pPr>
              <w:rPr>
                <w:rFonts w:cs="Calibri"/>
                <w:sz w:val="14"/>
                <w:szCs w:val="14"/>
                <w:lang w:eastAsia="en-US"/>
              </w:rPr>
            </w:pPr>
            <w:r w:rsidRPr="009C7B41">
              <w:rPr>
                <w:rFonts w:cs="Calibri"/>
                <w:sz w:val="14"/>
                <w:szCs w:val="14"/>
                <w:lang w:eastAsia="en-US"/>
              </w:rPr>
              <w:t>Transform policy and regulatory environments</w:t>
            </w:r>
          </w:p>
        </w:tc>
        <w:tc>
          <w:tcPr>
            <w:tcW w:w="440" w:type="dxa"/>
            <w:tcBorders>
              <w:top w:val="nil"/>
              <w:left w:val="nil"/>
              <w:bottom w:val="single" w:sz="4" w:space="0" w:color="auto"/>
              <w:right w:val="single" w:sz="4" w:space="0" w:color="auto"/>
            </w:tcBorders>
            <w:vAlign w:val="center"/>
            <w:hideMark/>
          </w:tcPr>
          <w:p w14:paraId="63A79B0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FF46F8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4F68840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center"/>
            <w:hideMark/>
          </w:tcPr>
          <w:p w14:paraId="779D305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11DE5E5" w14:textId="77777777" w:rsidTr="006E6F4B">
        <w:tc>
          <w:tcPr>
            <w:tcW w:w="954" w:type="dxa"/>
            <w:tcBorders>
              <w:top w:val="nil"/>
              <w:left w:val="single" w:sz="4" w:space="0" w:color="auto"/>
              <w:bottom w:val="single" w:sz="4" w:space="0" w:color="auto"/>
              <w:right w:val="single" w:sz="4" w:space="0" w:color="auto"/>
            </w:tcBorders>
            <w:noWrap/>
            <w:hideMark/>
          </w:tcPr>
          <w:p w14:paraId="3E04D3F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A45134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7029059"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28686739" w14:textId="77777777" w:rsidR="009C7B41" w:rsidRPr="009C7B41" w:rsidRDefault="009C7B41" w:rsidP="005D1689">
            <w:pPr>
              <w:rPr>
                <w:rFonts w:cs="Calibri"/>
                <w:sz w:val="14"/>
                <w:szCs w:val="14"/>
                <w:lang w:eastAsia="en-US"/>
              </w:rPr>
            </w:pPr>
            <w:r w:rsidRPr="009C7B41">
              <w:rPr>
                <w:rFonts w:cs="Calibri"/>
                <w:sz w:val="14"/>
                <w:szCs w:val="14"/>
                <w:lang w:eastAsia="en-US"/>
              </w:rPr>
              <w:t>Strengthen institutional capacity and decision-making</w:t>
            </w:r>
          </w:p>
        </w:tc>
        <w:tc>
          <w:tcPr>
            <w:tcW w:w="440" w:type="dxa"/>
            <w:tcBorders>
              <w:top w:val="nil"/>
              <w:left w:val="nil"/>
              <w:bottom w:val="single" w:sz="4" w:space="0" w:color="auto"/>
              <w:right w:val="single" w:sz="4" w:space="0" w:color="auto"/>
            </w:tcBorders>
            <w:vAlign w:val="center"/>
            <w:hideMark/>
          </w:tcPr>
          <w:p w14:paraId="484CB4B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1BDEDD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2E59C8F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center"/>
            <w:hideMark/>
          </w:tcPr>
          <w:p w14:paraId="457E80B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D356358" w14:textId="77777777" w:rsidTr="006E6F4B">
        <w:tc>
          <w:tcPr>
            <w:tcW w:w="954" w:type="dxa"/>
            <w:tcBorders>
              <w:top w:val="nil"/>
              <w:left w:val="single" w:sz="4" w:space="0" w:color="auto"/>
              <w:bottom w:val="single" w:sz="4" w:space="0" w:color="auto"/>
              <w:right w:val="single" w:sz="4" w:space="0" w:color="auto"/>
            </w:tcBorders>
            <w:noWrap/>
            <w:hideMark/>
          </w:tcPr>
          <w:p w14:paraId="1309591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8AC559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65D956C"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3F3A0FD9" w14:textId="77777777" w:rsidR="009C7B41" w:rsidRPr="009C7B41" w:rsidRDefault="009C7B41" w:rsidP="005D1689">
            <w:pPr>
              <w:rPr>
                <w:rFonts w:cs="Calibri"/>
                <w:sz w:val="14"/>
                <w:szCs w:val="14"/>
                <w:lang w:eastAsia="en-US"/>
              </w:rPr>
            </w:pPr>
            <w:r w:rsidRPr="009C7B41">
              <w:rPr>
                <w:rFonts w:cs="Calibri"/>
                <w:sz w:val="14"/>
                <w:szCs w:val="14"/>
                <w:lang w:eastAsia="en-US"/>
              </w:rPr>
              <w:t>Convene multi-stakeholder alliances</w:t>
            </w:r>
          </w:p>
        </w:tc>
        <w:tc>
          <w:tcPr>
            <w:tcW w:w="440" w:type="dxa"/>
            <w:tcBorders>
              <w:top w:val="nil"/>
              <w:left w:val="nil"/>
              <w:bottom w:val="single" w:sz="4" w:space="0" w:color="auto"/>
              <w:right w:val="single" w:sz="4" w:space="0" w:color="auto"/>
            </w:tcBorders>
            <w:vAlign w:val="center"/>
            <w:hideMark/>
          </w:tcPr>
          <w:p w14:paraId="317ED9D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A77D70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2823F0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9B7DA1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0CE1938" w14:textId="77777777" w:rsidTr="006E6F4B">
        <w:tc>
          <w:tcPr>
            <w:tcW w:w="954" w:type="dxa"/>
            <w:tcBorders>
              <w:top w:val="nil"/>
              <w:left w:val="single" w:sz="4" w:space="0" w:color="auto"/>
              <w:bottom w:val="single" w:sz="4" w:space="0" w:color="auto"/>
              <w:right w:val="single" w:sz="4" w:space="0" w:color="auto"/>
            </w:tcBorders>
            <w:noWrap/>
            <w:hideMark/>
          </w:tcPr>
          <w:p w14:paraId="5430DE0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1C312E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3B81522"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280F99A3" w14:textId="77777777" w:rsidR="009C7B41" w:rsidRPr="009C7B41" w:rsidRDefault="009C7B41" w:rsidP="005D1689">
            <w:pPr>
              <w:rPr>
                <w:rFonts w:cs="Calibri"/>
                <w:sz w:val="14"/>
                <w:szCs w:val="14"/>
                <w:lang w:eastAsia="en-US"/>
              </w:rPr>
            </w:pPr>
            <w:r w:rsidRPr="009C7B41">
              <w:rPr>
                <w:rFonts w:cs="Calibri"/>
                <w:sz w:val="14"/>
                <w:szCs w:val="14"/>
                <w:lang w:eastAsia="en-US"/>
              </w:rPr>
              <w:t>Demonstrate innovative approaches</w:t>
            </w:r>
          </w:p>
        </w:tc>
        <w:tc>
          <w:tcPr>
            <w:tcW w:w="440" w:type="dxa"/>
            <w:tcBorders>
              <w:top w:val="nil"/>
              <w:left w:val="nil"/>
              <w:bottom w:val="single" w:sz="4" w:space="0" w:color="auto"/>
              <w:right w:val="single" w:sz="4" w:space="0" w:color="auto"/>
            </w:tcBorders>
            <w:vAlign w:val="center"/>
            <w:hideMark/>
          </w:tcPr>
          <w:p w14:paraId="7985C55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BF0DDF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027F551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center"/>
            <w:hideMark/>
          </w:tcPr>
          <w:p w14:paraId="69EF6A4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4D736D2C" w14:textId="77777777" w:rsidTr="006E6F4B">
        <w:tc>
          <w:tcPr>
            <w:tcW w:w="954" w:type="dxa"/>
            <w:tcBorders>
              <w:top w:val="nil"/>
              <w:left w:val="single" w:sz="4" w:space="0" w:color="auto"/>
              <w:bottom w:val="single" w:sz="4" w:space="0" w:color="auto"/>
              <w:right w:val="single" w:sz="4" w:space="0" w:color="auto"/>
            </w:tcBorders>
            <w:noWrap/>
            <w:hideMark/>
          </w:tcPr>
          <w:p w14:paraId="1DAA2C8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47AC67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51D2032"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1968EAE5" w14:textId="77777777" w:rsidR="009C7B41" w:rsidRPr="009C7B41" w:rsidRDefault="009C7B41" w:rsidP="005D1689">
            <w:pPr>
              <w:rPr>
                <w:rFonts w:cs="Calibri"/>
                <w:sz w:val="14"/>
                <w:szCs w:val="14"/>
                <w:lang w:eastAsia="en-US"/>
              </w:rPr>
            </w:pPr>
            <w:r w:rsidRPr="009C7B41">
              <w:rPr>
                <w:rFonts w:cs="Calibri"/>
                <w:sz w:val="14"/>
                <w:szCs w:val="14"/>
                <w:lang w:eastAsia="en-US"/>
              </w:rPr>
              <w:t>Deploy innovative financial instruments</w:t>
            </w:r>
          </w:p>
        </w:tc>
        <w:tc>
          <w:tcPr>
            <w:tcW w:w="440" w:type="dxa"/>
            <w:tcBorders>
              <w:top w:val="nil"/>
              <w:left w:val="nil"/>
              <w:bottom w:val="single" w:sz="4" w:space="0" w:color="auto"/>
              <w:right w:val="single" w:sz="4" w:space="0" w:color="auto"/>
            </w:tcBorders>
            <w:vAlign w:val="center"/>
            <w:hideMark/>
          </w:tcPr>
          <w:p w14:paraId="690806A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3F49FC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0AA3082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center"/>
            <w:hideMark/>
          </w:tcPr>
          <w:p w14:paraId="2B7BF50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872C422" w14:textId="77777777" w:rsidTr="006E6F4B">
        <w:tc>
          <w:tcPr>
            <w:tcW w:w="954" w:type="dxa"/>
            <w:tcBorders>
              <w:top w:val="nil"/>
              <w:left w:val="single" w:sz="4" w:space="0" w:color="auto"/>
              <w:bottom w:val="single" w:sz="4" w:space="0" w:color="auto"/>
              <w:right w:val="single" w:sz="4" w:space="0" w:color="auto"/>
            </w:tcBorders>
            <w:shd w:val="clear" w:color="000000" w:fill="D0D0D0"/>
            <w:noWrap/>
            <w:hideMark/>
          </w:tcPr>
          <w:p w14:paraId="60301F34"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551" w:type="dxa"/>
            <w:tcBorders>
              <w:top w:val="nil"/>
              <w:left w:val="nil"/>
              <w:bottom w:val="single" w:sz="4" w:space="0" w:color="auto"/>
              <w:right w:val="single" w:sz="4" w:space="0" w:color="auto"/>
            </w:tcBorders>
            <w:shd w:val="clear" w:color="000000" w:fill="D0D0D0"/>
            <w:vAlign w:val="center"/>
            <w:hideMark/>
          </w:tcPr>
          <w:p w14:paraId="3129EF26" w14:textId="77777777" w:rsidR="009C7B41" w:rsidRPr="009C7B41" w:rsidRDefault="009C7B41" w:rsidP="005D1689">
            <w:pPr>
              <w:rPr>
                <w:rFonts w:cs="Calibri"/>
                <w:sz w:val="14"/>
                <w:szCs w:val="14"/>
                <w:lang w:eastAsia="en-US"/>
              </w:rPr>
            </w:pPr>
            <w:r w:rsidRPr="009C7B41">
              <w:rPr>
                <w:rFonts w:cs="Calibri"/>
                <w:sz w:val="14"/>
                <w:szCs w:val="14"/>
                <w:lang w:eastAsia="en-US"/>
              </w:rPr>
              <w:t>Stakeholders</w:t>
            </w:r>
          </w:p>
        </w:tc>
        <w:tc>
          <w:tcPr>
            <w:tcW w:w="540" w:type="dxa"/>
            <w:tcBorders>
              <w:top w:val="nil"/>
              <w:left w:val="nil"/>
              <w:bottom w:val="single" w:sz="4" w:space="0" w:color="auto"/>
              <w:right w:val="single" w:sz="4" w:space="0" w:color="auto"/>
            </w:tcBorders>
            <w:shd w:val="clear" w:color="000000" w:fill="D0D0D0"/>
            <w:vAlign w:val="center"/>
            <w:hideMark/>
          </w:tcPr>
          <w:p w14:paraId="30C855C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shd w:val="clear" w:color="000000" w:fill="D0D0D0"/>
            <w:vAlign w:val="center"/>
            <w:hideMark/>
          </w:tcPr>
          <w:p w14:paraId="109080E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shd w:val="clear" w:color="000000" w:fill="D0D0D0"/>
            <w:vAlign w:val="center"/>
            <w:hideMark/>
          </w:tcPr>
          <w:p w14:paraId="12ACDE5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shd w:val="clear" w:color="000000" w:fill="D0D0D0"/>
            <w:vAlign w:val="center"/>
            <w:hideMark/>
          </w:tcPr>
          <w:p w14:paraId="0CDA04E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shd w:val="clear" w:color="000000" w:fill="D0D0D0"/>
            <w:vAlign w:val="bottom"/>
            <w:hideMark/>
          </w:tcPr>
          <w:p w14:paraId="22FAB0D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shd w:val="clear" w:color="000000" w:fill="D0D0D0"/>
            <w:vAlign w:val="bottom"/>
            <w:hideMark/>
          </w:tcPr>
          <w:p w14:paraId="065FE8C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71E0105" w14:textId="77777777" w:rsidTr="006E6F4B">
        <w:tc>
          <w:tcPr>
            <w:tcW w:w="954" w:type="dxa"/>
            <w:tcBorders>
              <w:top w:val="nil"/>
              <w:left w:val="single" w:sz="4" w:space="0" w:color="auto"/>
              <w:bottom w:val="single" w:sz="4" w:space="0" w:color="auto"/>
              <w:right w:val="single" w:sz="4" w:space="0" w:color="auto"/>
            </w:tcBorders>
            <w:noWrap/>
            <w:hideMark/>
          </w:tcPr>
          <w:p w14:paraId="55DB270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374960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AAD432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3F5B4CA" w14:textId="77777777" w:rsidR="009C7B41" w:rsidRPr="009C7B41" w:rsidRDefault="009C7B41" w:rsidP="005D1689">
            <w:pPr>
              <w:rPr>
                <w:rFonts w:cs="Calibri"/>
                <w:sz w:val="14"/>
                <w:szCs w:val="14"/>
                <w:lang w:eastAsia="en-US"/>
              </w:rPr>
            </w:pPr>
            <w:r w:rsidRPr="009C7B41">
              <w:rPr>
                <w:rFonts w:cs="Calibri"/>
                <w:sz w:val="14"/>
                <w:szCs w:val="14"/>
                <w:lang w:eastAsia="en-US"/>
              </w:rPr>
              <w:t>Indigenous Peoples</w:t>
            </w:r>
          </w:p>
        </w:tc>
        <w:tc>
          <w:tcPr>
            <w:tcW w:w="440" w:type="dxa"/>
            <w:tcBorders>
              <w:top w:val="nil"/>
              <w:left w:val="nil"/>
              <w:bottom w:val="single" w:sz="4" w:space="0" w:color="auto"/>
              <w:right w:val="single" w:sz="4" w:space="0" w:color="auto"/>
            </w:tcBorders>
            <w:vAlign w:val="center"/>
            <w:hideMark/>
          </w:tcPr>
          <w:p w14:paraId="242574C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BFD2C5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A9AD4B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30DFDC9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50FA2BC5" w14:textId="77777777" w:rsidTr="006E6F4B">
        <w:tc>
          <w:tcPr>
            <w:tcW w:w="954" w:type="dxa"/>
            <w:tcBorders>
              <w:top w:val="nil"/>
              <w:left w:val="single" w:sz="4" w:space="0" w:color="auto"/>
              <w:bottom w:val="single" w:sz="4" w:space="0" w:color="auto"/>
              <w:right w:val="single" w:sz="4" w:space="0" w:color="auto"/>
            </w:tcBorders>
            <w:noWrap/>
            <w:hideMark/>
          </w:tcPr>
          <w:p w14:paraId="7519DBD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C134B0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B3129ED"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7822245D" w14:textId="77777777" w:rsidR="009C7B41" w:rsidRPr="009C7B41" w:rsidRDefault="009C7B41" w:rsidP="005D1689">
            <w:pPr>
              <w:rPr>
                <w:rFonts w:cs="Calibri"/>
                <w:sz w:val="14"/>
                <w:szCs w:val="14"/>
                <w:lang w:eastAsia="en-US"/>
              </w:rPr>
            </w:pPr>
            <w:r w:rsidRPr="009C7B41">
              <w:rPr>
                <w:rFonts w:cs="Calibri"/>
                <w:sz w:val="14"/>
                <w:szCs w:val="14"/>
                <w:lang w:eastAsia="en-US"/>
              </w:rPr>
              <w:t>Private Sector</w:t>
            </w:r>
          </w:p>
        </w:tc>
        <w:tc>
          <w:tcPr>
            <w:tcW w:w="440" w:type="dxa"/>
            <w:tcBorders>
              <w:top w:val="nil"/>
              <w:left w:val="nil"/>
              <w:bottom w:val="single" w:sz="4" w:space="0" w:color="auto"/>
              <w:right w:val="single" w:sz="4" w:space="0" w:color="auto"/>
            </w:tcBorders>
            <w:vAlign w:val="center"/>
            <w:hideMark/>
          </w:tcPr>
          <w:p w14:paraId="50D9F7A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4FD881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D59F74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1F7119D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28B6BBF" w14:textId="77777777" w:rsidTr="006E6F4B">
        <w:tc>
          <w:tcPr>
            <w:tcW w:w="954" w:type="dxa"/>
            <w:tcBorders>
              <w:top w:val="nil"/>
              <w:left w:val="single" w:sz="4" w:space="0" w:color="auto"/>
              <w:bottom w:val="single" w:sz="4" w:space="0" w:color="auto"/>
              <w:right w:val="single" w:sz="4" w:space="0" w:color="auto"/>
            </w:tcBorders>
            <w:noWrap/>
            <w:hideMark/>
          </w:tcPr>
          <w:p w14:paraId="286E016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F38A84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B9CA02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2B8FBB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D9E805E"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34AF4F8B" w14:textId="77777777" w:rsidR="009C7B41" w:rsidRPr="009C7B41" w:rsidRDefault="009C7B41" w:rsidP="005D1689">
            <w:pPr>
              <w:rPr>
                <w:rFonts w:cs="Calibri"/>
                <w:sz w:val="14"/>
                <w:szCs w:val="14"/>
                <w:lang w:eastAsia="en-US"/>
              </w:rPr>
            </w:pPr>
            <w:r w:rsidRPr="009C7B41">
              <w:rPr>
                <w:rFonts w:cs="Calibri"/>
                <w:sz w:val="14"/>
                <w:szCs w:val="14"/>
                <w:lang w:eastAsia="en-US"/>
              </w:rPr>
              <w:t>Capital providers</w:t>
            </w:r>
          </w:p>
        </w:tc>
        <w:tc>
          <w:tcPr>
            <w:tcW w:w="307" w:type="dxa"/>
            <w:tcBorders>
              <w:top w:val="nil"/>
              <w:left w:val="nil"/>
              <w:bottom w:val="single" w:sz="4" w:space="0" w:color="auto"/>
              <w:right w:val="single" w:sz="4" w:space="0" w:color="auto"/>
            </w:tcBorders>
            <w:hideMark/>
          </w:tcPr>
          <w:p w14:paraId="448B669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32EB28D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749D827" w14:textId="77777777" w:rsidTr="006E6F4B">
        <w:tc>
          <w:tcPr>
            <w:tcW w:w="954" w:type="dxa"/>
            <w:tcBorders>
              <w:top w:val="nil"/>
              <w:left w:val="single" w:sz="4" w:space="0" w:color="auto"/>
              <w:bottom w:val="single" w:sz="4" w:space="0" w:color="auto"/>
              <w:right w:val="single" w:sz="4" w:space="0" w:color="auto"/>
            </w:tcBorders>
            <w:noWrap/>
            <w:hideMark/>
          </w:tcPr>
          <w:p w14:paraId="39B1407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00343B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84A9C1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1526CC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222F8AA"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02AA4F5A" w14:textId="77777777" w:rsidR="009C7B41" w:rsidRPr="009C7B41" w:rsidRDefault="009C7B41" w:rsidP="005D1689">
            <w:pPr>
              <w:rPr>
                <w:rFonts w:cs="Calibri"/>
                <w:sz w:val="14"/>
                <w:szCs w:val="14"/>
                <w:lang w:eastAsia="en-US"/>
              </w:rPr>
            </w:pPr>
            <w:r w:rsidRPr="009C7B41">
              <w:rPr>
                <w:rFonts w:cs="Calibri"/>
                <w:sz w:val="14"/>
                <w:szCs w:val="14"/>
                <w:lang w:eastAsia="en-US"/>
              </w:rPr>
              <w:t>Financial intermediaries and market facilitators</w:t>
            </w:r>
          </w:p>
        </w:tc>
        <w:tc>
          <w:tcPr>
            <w:tcW w:w="307" w:type="dxa"/>
            <w:tcBorders>
              <w:top w:val="nil"/>
              <w:left w:val="nil"/>
              <w:bottom w:val="single" w:sz="4" w:space="0" w:color="auto"/>
              <w:right w:val="single" w:sz="4" w:space="0" w:color="auto"/>
            </w:tcBorders>
            <w:hideMark/>
          </w:tcPr>
          <w:p w14:paraId="5AB2EF0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1D880C3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F2EC188" w14:textId="77777777" w:rsidTr="006E6F4B">
        <w:tc>
          <w:tcPr>
            <w:tcW w:w="954" w:type="dxa"/>
            <w:tcBorders>
              <w:top w:val="nil"/>
              <w:left w:val="single" w:sz="4" w:space="0" w:color="auto"/>
              <w:bottom w:val="single" w:sz="4" w:space="0" w:color="auto"/>
              <w:right w:val="single" w:sz="4" w:space="0" w:color="auto"/>
            </w:tcBorders>
            <w:noWrap/>
            <w:hideMark/>
          </w:tcPr>
          <w:p w14:paraId="36F603C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6FC625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B560E3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F6BD63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7065A4B"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59C2C650" w14:textId="77777777" w:rsidR="009C7B41" w:rsidRPr="009C7B41" w:rsidRDefault="009C7B41" w:rsidP="005D1689">
            <w:pPr>
              <w:rPr>
                <w:rFonts w:cs="Calibri"/>
                <w:sz w:val="14"/>
                <w:szCs w:val="14"/>
                <w:lang w:eastAsia="en-US"/>
              </w:rPr>
            </w:pPr>
            <w:r w:rsidRPr="009C7B41">
              <w:rPr>
                <w:rFonts w:cs="Calibri"/>
                <w:sz w:val="14"/>
                <w:szCs w:val="14"/>
                <w:lang w:eastAsia="en-US"/>
              </w:rPr>
              <w:t>Large corporations</w:t>
            </w:r>
          </w:p>
        </w:tc>
        <w:tc>
          <w:tcPr>
            <w:tcW w:w="307" w:type="dxa"/>
            <w:tcBorders>
              <w:top w:val="nil"/>
              <w:left w:val="nil"/>
              <w:bottom w:val="single" w:sz="4" w:space="0" w:color="auto"/>
              <w:right w:val="single" w:sz="4" w:space="0" w:color="auto"/>
            </w:tcBorders>
            <w:hideMark/>
          </w:tcPr>
          <w:p w14:paraId="203EC77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23765F3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CE74A87" w14:textId="77777777" w:rsidTr="006E6F4B">
        <w:tc>
          <w:tcPr>
            <w:tcW w:w="954" w:type="dxa"/>
            <w:tcBorders>
              <w:top w:val="nil"/>
              <w:left w:val="single" w:sz="4" w:space="0" w:color="auto"/>
              <w:bottom w:val="single" w:sz="4" w:space="0" w:color="auto"/>
              <w:right w:val="single" w:sz="4" w:space="0" w:color="auto"/>
            </w:tcBorders>
            <w:noWrap/>
            <w:hideMark/>
          </w:tcPr>
          <w:p w14:paraId="0FC3330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E889AD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9A8C5A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AB4780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86E94BE"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554D06D4" w14:textId="77777777" w:rsidR="009C7B41" w:rsidRPr="009C7B41" w:rsidRDefault="009C7B41" w:rsidP="005D1689">
            <w:pPr>
              <w:rPr>
                <w:rFonts w:cs="Calibri"/>
                <w:sz w:val="14"/>
                <w:szCs w:val="14"/>
                <w:lang w:eastAsia="en-US"/>
              </w:rPr>
            </w:pPr>
            <w:r w:rsidRPr="009C7B41">
              <w:rPr>
                <w:rFonts w:cs="Calibri"/>
                <w:sz w:val="14"/>
                <w:szCs w:val="14"/>
                <w:lang w:eastAsia="en-US"/>
              </w:rPr>
              <w:t>SMEs</w:t>
            </w:r>
          </w:p>
        </w:tc>
        <w:tc>
          <w:tcPr>
            <w:tcW w:w="307" w:type="dxa"/>
            <w:tcBorders>
              <w:top w:val="nil"/>
              <w:left w:val="nil"/>
              <w:bottom w:val="single" w:sz="4" w:space="0" w:color="auto"/>
              <w:right w:val="single" w:sz="4" w:space="0" w:color="auto"/>
            </w:tcBorders>
            <w:hideMark/>
          </w:tcPr>
          <w:p w14:paraId="070BC9A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6A4324C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40A7773B" w14:textId="77777777" w:rsidTr="006E6F4B">
        <w:tc>
          <w:tcPr>
            <w:tcW w:w="954" w:type="dxa"/>
            <w:tcBorders>
              <w:top w:val="nil"/>
              <w:left w:val="single" w:sz="4" w:space="0" w:color="auto"/>
              <w:bottom w:val="single" w:sz="4" w:space="0" w:color="auto"/>
              <w:right w:val="single" w:sz="4" w:space="0" w:color="auto"/>
            </w:tcBorders>
            <w:noWrap/>
            <w:hideMark/>
          </w:tcPr>
          <w:p w14:paraId="4022DB2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43E7DA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C6632C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7B6B2F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6FD84AD"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76D7C8D8" w14:textId="77777777" w:rsidR="009C7B41" w:rsidRPr="009C7B41" w:rsidRDefault="009C7B41" w:rsidP="005D1689">
            <w:pPr>
              <w:rPr>
                <w:rFonts w:cs="Calibri"/>
                <w:sz w:val="14"/>
                <w:szCs w:val="14"/>
                <w:lang w:eastAsia="en-US"/>
              </w:rPr>
            </w:pPr>
            <w:r w:rsidRPr="009C7B41">
              <w:rPr>
                <w:rFonts w:cs="Calibri"/>
                <w:sz w:val="14"/>
                <w:szCs w:val="14"/>
                <w:lang w:eastAsia="en-US"/>
              </w:rPr>
              <w:t>Individuals/Entrepreneurs</w:t>
            </w:r>
          </w:p>
        </w:tc>
        <w:tc>
          <w:tcPr>
            <w:tcW w:w="307" w:type="dxa"/>
            <w:tcBorders>
              <w:top w:val="nil"/>
              <w:left w:val="nil"/>
              <w:bottom w:val="single" w:sz="4" w:space="0" w:color="auto"/>
              <w:right w:val="single" w:sz="4" w:space="0" w:color="auto"/>
            </w:tcBorders>
            <w:hideMark/>
          </w:tcPr>
          <w:p w14:paraId="4F410B2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0D563E7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4DAE3640" w14:textId="77777777" w:rsidTr="006E6F4B">
        <w:tc>
          <w:tcPr>
            <w:tcW w:w="954" w:type="dxa"/>
            <w:tcBorders>
              <w:top w:val="nil"/>
              <w:left w:val="single" w:sz="4" w:space="0" w:color="auto"/>
              <w:bottom w:val="single" w:sz="4" w:space="0" w:color="auto"/>
              <w:right w:val="single" w:sz="4" w:space="0" w:color="auto"/>
            </w:tcBorders>
            <w:noWrap/>
            <w:hideMark/>
          </w:tcPr>
          <w:p w14:paraId="7395F30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A98BF7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0F5F7F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737BB3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016150E"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4A329F64" w14:textId="77777777" w:rsidR="009C7B41" w:rsidRPr="009C7B41" w:rsidRDefault="009C7B41" w:rsidP="005D1689">
            <w:pPr>
              <w:rPr>
                <w:rFonts w:cs="Calibri"/>
                <w:sz w:val="14"/>
                <w:szCs w:val="14"/>
                <w:lang w:eastAsia="en-US"/>
              </w:rPr>
            </w:pPr>
            <w:r w:rsidRPr="009C7B41">
              <w:rPr>
                <w:rFonts w:cs="Calibri"/>
                <w:sz w:val="14"/>
                <w:szCs w:val="14"/>
                <w:lang w:eastAsia="en-US"/>
              </w:rPr>
              <w:t>Non-Grant Pilot</w:t>
            </w:r>
          </w:p>
        </w:tc>
        <w:tc>
          <w:tcPr>
            <w:tcW w:w="307" w:type="dxa"/>
            <w:tcBorders>
              <w:top w:val="nil"/>
              <w:left w:val="nil"/>
              <w:bottom w:val="single" w:sz="4" w:space="0" w:color="auto"/>
              <w:right w:val="single" w:sz="4" w:space="0" w:color="auto"/>
            </w:tcBorders>
            <w:hideMark/>
          </w:tcPr>
          <w:p w14:paraId="131988F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55A8F43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443624DF" w14:textId="77777777" w:rsidTr="006E6F4B">
        <w:tc>
          <w:tcPr>
            <w:tcW w:w="954" w:type="dxa"/>
            <w:tcBorders>
              <w:top w:val="nil"/>
              <w:left w:val="single" w:sz="4" w:space="0" w:color="auto"/>
              <w:bottom w:val="single" w:sz="4" w:space="0" w:color="auto"/>
              <w:right w:val="single" w:sz="4" w:space="0" w:color="auto"/>
            </w:tcBorders>
            <w:noWrap/>
            <w:hideMark/>
          </w:tcPr>
          <w:p w14:paraId="2F6425A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004F01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87BE20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39ACC1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4941B8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0F17C22" w14:textId="77777777" w:rsidR="009C7B41" w:rsidRPr="009C7B41" w:rsidRDefault="009C7B41" w:rsidP="005D1689">
            <w:pPr>
              <w:rPr>
                <w:rFonts w:cs="Calibri"/>
                <w:sz w:val="14"/>
                <w:szCs w:val="14"/>
                <w:lang w:eastAsia="en-US"/>
              </w:rPr>
            </w:pPr>
            <w:r w:rsidRPr="009C7B41">
              <w:rPr>
                <w:rFonts w:cs="Calibri"/>
                <w:sz w:val="14"/>
                <w:szCs w:val="14"/>
                <w:lang w:eastAsia="en-US"/>
              </w:rPr>
              <w:t>Project Reflow</w:t>
            </w:r>
          </w:p>
        </w:tc>
        <w:tc>
          <w:tcPr>
            <w:tcW w:w="307" w:type="dxa"/>
            <w:tcBorders>
              <w:top w:val="nil"/>
              <w:left w:val="nil"/>
              <w:bottom w:val="single" w:sz="4" w:space="0" w:color="auto"/>
              <w:right w:val="single" w:sz="4" w:space="0" w:color="auto"/>
            </w:tcBorders>
            <w:hideMark/>
          </w:tcPr>
          <w:p w14:paraId="7B34200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19BEB51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6B639C79" w14:textId="77777777" w:rsidTr="006E6F4B">
        <w:tc>
          <w:tcPr>
            <w:tcW w:w="954" w:type="dxa"/>
            <w:tcBorders>
              <w:top w:val="nil"/>
              <w:left w:val="single" w:sz="4" w:space="0" w:color="auto"/>
              <w:bottom w:val="single" w:sz="4" w:space="0" w:color="auto"/>
              <w:right w:val="single" w:sz="4" w:space="0" w:color="auto"/>
            </w:tcBorders>
            <w:noWrap/>
            <w:hideMark/>
          </w:tcPr>
          <w:p w14:paraId="6C315FF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D3B889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FF38DBA"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2D90EAFE" w14:textId="77777777" w:rsidR="009C7B41" w:rsidRPr="009C7B41" w:rsidRDefault="009C7B41" w:rsidP="005D1689">
            <w:pPr>
              <w:rPr>
                <w:rFonts w:cs="Calibri"/>
                <w:sz w:val="14"/>
                <w:szCs w:val="14"/>
                <w:lang w:eastAsia="en-US"/>
              </w:rPr>
            </w:pPr>
            <w:r w:rsidRPr="009C7B41">
              <w:rPr>
                <w:rFonts w:cs="Calibri"/>
                <w:sz w:val="14"/>
                <w:szCs w:val="14"/>
                <w:lang w:eastAsia="en-US"/>
              </w:rPr>
              <w:t>Beneficiaries</w:t>
            </w:r>
          </w:p>
        </w:tc>
        <w:tc>
          <w:tcPr>
            <w:tcW w:w="440" w:type="dxa"/>
            <w:tcBorders>
              <w:top w:val="nil"/>
              <w:left w:val="nil"/>
              <w:bottom w:val="single" w:sz="4" w:space="0" w:color="auto"/>
              <w:right w:val="single" w:sz="4" w:space="0" w:color="auto"/>
            </w:tcBorders>
            <w:vAlign w:val="center"/>
            <w:hideMark/>
          </w:tcPr>
          <w:p w14:paraId="2B93E49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3B6732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96BFB9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6E9F2BE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544E871" w14:textId="77777777" w:rsidTr="006E6F4B">
        <w:tc>
          <w:tcPr>
            <w:tcW w:w="954" w:type="dxa"/>
            <w:tcBorders>
              <w:top w:val="nil"/>
              <w:left w:val="single" w:sz="4" w:space="0" w:color="auto"/>
              <w:bottom w:val="single" w:sz="4" w:space="0" w:color="auto"/>
              <w:right w:val="single" w:sz="4" w:space="0" w:color="auto"/>
            </w:tcBorders>
            <w:noWrap/>
            <w:hideMark/>
          </w:tcPr>
          <w:p w14:paraId="6776B54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015779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2993C3C"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2BA8B0FA" w14:textId="77777777" w:rsidR="009C7B41" w:rsidRPr="009C7B41" w:rsidRDefault="009C7B41" w:rsidP="005D1689">
            <w:pPr>
              <w:rPr>
                <w:rFonts w:cs="Calibri"/>
                <w:sz w:val="14"/>
                <w:szCs w:val="14"/>
                <w:lang w:eastAsia="en-US"/>
              </w:rPr>
            </w:pPr>
            <w:r w:rsidRPr="009C7B41">
              <w:rPr>
                <w:rFonts w:cs="Calibri"/>
                <w:sz w:val="14"/>
                <w:szCs w:val="14"/>
                <w:lang w:eastAsia="en-US"/>
              </w:rPr>
              <w:t>Local Communities</w:t>
            </w:r>
          </w:p>
        </w:tc>
        <w:tc>
          <w:tcPr>
            <w:tcW w:w="440" w:type="dxa"/>
            <w:tcBorders>
              <w:top w:val="nil"/>
              <w:left w:val="nil"/>
              <w:bottom w:val="single" w:sz="4" w:space="0" w:color="auto"/>
              <w:right w:val="single" w:sz="4" w:space="0" w:color="auto"/>
            </w:tcBorders>
            <w:vAlign w:val="center"/>
            <w:hideMark/>
          </w:tcPr>
          <w:p w14:paraId="019A1ED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09EFF6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3EB889E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488E46F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53AF31FF" w14:textId="77777777" w:rsidTr="006E6F4B">
        <w:tc>
          <w:tcPr>
            <w:tcW w:w="954" w:type="dxa"/>
            <w:tcBorders>
              <w:top w:val="nil"/>
              <w:left w:val="single" w:sz="4" w:space="0" w:color="auto"/>
              <w:bottom w:val="single" w:sz="4" w:space="0" w:color="auto"/>
              <w:right w:val="single" w:sz="4" w:space="0" w:color="auto"/>
            </w:tcBorders>
            <w:noWrap/>
            <w:hideMark/>
          </w:tcPr>
          <w:p w14:paraId="0F95FCD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8106F2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9854930"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0955B9B7" w14:textId="77777777" w:rsidR="009C7B41" w:rsidRPr="009C7B41" w:rsidRDefault="009C7B41" w:rsidP="005D1689">
            <w:pPr>
              <w:rPr>
                <w:rFonts w:cs="Calibri"/>
                <w:sz w:val="14"/>
                <w:szCs w:val="14"/>
                <w:lang w:eastAsia="en-US"/>
              </w:rPr>
            </w:pPr>
            <w:r w:rsidRPr="009C7B41">
              <w:rPr>
                <w:rFonts w:cs="Calibri"/>
                <w:sz w:val="14"/>
                <w:szCs w:val="14"/>
                <w:lang w:eastAsia="en-US"/>
              </w:rPr>
              <w:t>Civil Society</w:t>
            </w:r>
          </w:p>
        </w:tc>
        <w:tc>
          <w:tcPr>
            <w:tcW w:w="440" w:type="dxa"/>
            <w:tcBorders>
              <w:top w:val="nil"/>
              <w:left w:val="nil"/>
              <w:bottom w:val="single" w:sz="4" w:space="0" w:color="auto"/>
              <w:right w:val="single" w:sz="4" w:space="0" w:color="auto"/>
            </w:tcBorders>
            <w:vAlign w:val="center"/>
            <w:hideMark/>
          </w:tcPr>
          <w:p w14:paraId="38C25DF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39AFD2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3BEEC51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20CE4B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9378139" w14:textId="77777777" w:rsidTr="006E6F4B">
        <w:tc>
          <w:tcPr>
            <w:tcW w:w="954" w:type="dxa"/>
            <w:tcBorders>
              <w:top w:val="nil"/>
              <w:left w:val="single" w:sz="4" w:space="0" w:color="auto"/>
              <w:bottom w:val="single" w:sz="4" w:space="0" w:color="auto"/>
              <w:right w:val="single" w:sz="4" w:space="0" w:color="auto"/>
            </w:tcBorders>
            <w:noWrap/>
            <w:hideMark/>
          </w:tcPr>
          <w:p w14:paraId="031DE49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CD776B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0F1CF4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7A9B94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53499A8"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4DF7677F" w14:textId="77777777" w:rsidR="009C7B41" w:rsidRPr="009C7B41" w:rsidRDefault="009C7B41" w:rsidP="005D1689">
            <w:pPr>
              <w:rPr>
                <w:rFonts w:cs="Calibri"/>
                <w:sz w:val="14"/>
                <w:szCs w:val="14"/>
                <w:lang w:eastAsia="en-US"/>
              </w:rPr>
            </w:pPr>
            <w:r w:rsidRPr="009C7B41">
              <w:rPr>
                <w:rFonts w:cs="Calibri"/>
                <w:sz w:val="14"/>
                <w:szCs w:val="14"/>
                <w:lang w:eastAsia="en-US"/>
              </w:rPr>
              <w:t>Community Based Organization</w:t>
            </w:r>
          </w:p>
        </w:tc>
        <w:tc>
          <w:tcPr>
            <w:tcW w:w="307" w:type="dxa"/>
            <w:tcBorders>
              <w:top w:val="nil"/>
              <w:left w:val="nil"/>
              <w:bottom w:val="single" w:sz="4" w:space="0" w:color="auto"/>
              <w:right w:val="single" w:sz="4" w:space="0" w:color="auto"/>
            </w:tcBorders>
            <w:hideMark/>
          </w:tcPr>
          <w:p w14:paraId="274A461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676F706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4E52A84B" w14:textId="77777777" w:rsidTr="006E6F4B">
        <w:tc>
          <w:tcPr>
            <w:tcW w:w="954" w:type="dxa"/>
            <w:tcBorders>
              <w:top w:val="nil"/>
              <w:left w:val="single" w:sz="4" w:space="0" w:color="auto"/>
              <w:bottom w:val="single" w:sz="4" w:space="0" w:color="auto"/>
              <w:right w:val="single" w:sz="4" w:space="0" w:color="auto"/>
            </w:tcBorders>
            <w:noWrap/>
            <w:hideMark/>
          </w:tcPr>
          <w:p w14:paraId="216539D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36856D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4D8C50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B0C9E7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E277EFE"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1C3F8841" w14:textId="77777777" w:rsidR="009C7B41" w:rsidRPr="009C7B41" w:rsidRDefault="009C7B41" w:rsidP="005D1689">
            <w:pPr>
              <w:rPr>
                <w:rFonts w:cs="Calibri"/>
                <w:sz w:val="14"/>
                <w:szCs w:val="14"/>
                <w:lang w:eastAsia="en-US"/>
              </w:rPr>
            </w:pPr>
            <w:r w:rsidRPr="009C7B41">
              <w:rPr>
                <w:rFonts w:cs="Calibri"/>
                <w:sz w:val="14"/>
                <w:szCs w:val="14"/>
                <w:lang w:eastAsia="en-US"/>
              </w:rPr>
              <w:t>Non-Governmental Organization</w:t>
            </w:r>
          </w:p>
        </w:tc>
        <w:tc>
          <w:tcPr>
            <w:tcW w:w="307" w:type="dxa"/>
            <w:tcBorders>
              <w:top w:val="nil"/>
              <w:left w:val="nil"/>
              <w:bottom w:val="single" w:sz="4" w:space="0" w:color="auto"/>
              <w:right w:val="single" w:sz="4" w:space="0" w:color="auto"/>
            </w:tcBorders>
            <w:hideMark/>
          </w:tcPr>
          <w:p w14:paraId="4C5ADF0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52A2EC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7C8D7CD" w14:textId="77777777" w:rsidTr="006E6F4B">
        <w:tc>
          <w:tcPr>
            <w:tcW w:w="954" w:type="dxa"/>
            <w:tcBorders>
              <w:top w:val="nil"/>
              <w:left w:val="single" w:sz="4" w:space="0" w:color="auto"/>
              <w:bottom w:val="single" w:sz="4" w:space="0" w:color="auto"/>
              <w:right w:val="single" w:sz="4" w:space="0" w:color="auto"/>
            </w:tcBorders>
            <w:noWrap/>
            <w:hideMark/>
          </w:tcPr>
          <w:p w14:paraId="540F311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5DA41A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11478E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96F37B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AB87239"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6102A96B" w14:textId="77777777" w:rsidR="009C7B41" w:rsidRPr="009C7B41" w:rsidRDefault="009C7B41" w:rsidP="005D1689">
            <w:pPr>
              <w:rPr>
                <w:rFonts w:cs="Calibri"/>
                <w:sz w:val="14"/>
                <w:szCs w:val="14"/>
                <w:lang w:eastAsia="en-US"/>
              </w:rPr>
            </w:pPr>
            <w:r w:rsidRPr="009C7B41">
              <w:rPr>
                <w:rFonts w:cs="Calibri"/>
                <w:sz w:val="14"/>
                <w:szCs w:val="14"/>
                <w:lang w:eastAsia="en-US"/>
              </w:rPr>
              <w:t>Academia</w:t>
            </w:r>
          </w:p>
        </w:tc>
        <w:tc>
          <w:tcPr>
            <w:tcW w:w="307" w:type="dxa"/>
            <w:tcBorders>
              <w:top w:val="nil"/>
              <w:left w:val="nil"/>
              <w:bottom w:val="single" w:sz="4" w:space="0" w:color="auto"/>
              <w:right w:val="single" w:sz="4" w:space="0" w:color="auto"/>
            </w:tcBorders>
            <w:hideMark/>
          </w:tcPr>
          <w:p w14:paraId="3E2A529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78B0200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3632ADF" w14:textId="77777777" w:rsidTr="006E6F4B">
        <w:tc>
          <w:tcPr>
            <w:tcW w:w="954" w:type="dxa"/>
            <w:tcBorders>
              <w:top w:val="nil"/>
              <w:left w:val="single" w:sz="4" w:space="0" w:color="auto"/>
              <w:bottom w:val="single" w:sz="4" w:space="0" w:color="auto"/>
              <w:right w:val="single" w:sz="4" w:space="0" w:color="auto"/>
            </w:tcBorders>
            <w:noWrap/>
            <w:hideMark/>
          </w:tcPr>
          <w:p w14:paraId="0F0B9CA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B86847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293DCF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D90912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E1D391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22439D7" w14:textId="77777777" w:rsidR="009C7B41" w:rsidRPr="009C7B41" w:rsidRDefault="009C7B41" w:rsidP="005D1689">
            <w:pPr>
              <w:rPr>
                <w:rFonts w:cs="Calibri"/>
                <w:sz w:val="14"/>
                <w:szCs w:val="14"/>
                <w:lang w:eastAsia="en-US"/>
              </w:rPr>
            </w:pPr>
            <w:r w:rsidRPr="009C7B41">
              <w:rPr>
                <w:rFonts w:cs="Calibri"/>
                <w:sz w:val="14"/>
                <w:szCs w:val="14"/>
                <w:lang w:eastAsia="en-US"/>
              </w:rPr>
              <w:t>Trade Unions and Workers Unions</w:t>
            </w:r>
          </w:p>
        </w:tc>
        <w:tc>
          <w:tcPr>
            <w:tcW w:w="307" w:type="dxa"/>
            <w:tcBorders>
              <w:top w:val="nil"/>
              <w:left w:val="nil"/>
              <w:bottom w:val="single" w:sz="4" w:space="0" w:color="auto"/>
              <w:right w:val="single" w:sz="4" w:space="0" w:color="auto"/>
            </w:tcBorders>
            <w:hideMark/>
          </w:tcPr>
          <w:p w14:paraId="32CBCB1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4F3A1C7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6E21A2C6" w14:textId="77777777" w:rsidTr="006E6F4B">
        <w:tc>
          <w:tcPr>
            <w:tcW w:w="954" w:type="dxa"/>
            <w:tcBorders>
              <w:top w:val="nil"/>
              <w:left w:val="single" w:sz="4" w:space="0" w:color="auto"/>
              <w:bottom w:val="single" w:sz="4" w:space="0" w:color="auto"/>
              <w:right w:val="single" w:sz="4" w:space="0" w:color="auto"/>
            </w:tcBorders>
            <w:noWrap/>
            <w:hideMark/>
          </w:tcPr>
          <w:p w14:paraId="0E70697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98B5D9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2913AE6"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588D5E5F" w14:textId="77777777" w:rsidR="009C7B41" w:rsidRPr="009C7B41" w:rsidRDefault="009C7B41" w:rsidP="005D1689">
            <w:pPr>
              <w:rPr>
                <w:rFonts w:cs="Calibri"/>
                <w:sz w:val="14"/>
                <w:szCs w:val="14"/>
                <w:lang w:eastAsia="en-US"/>
              </w:rPr>
            </w:pPr>
            <w:r w:rsidRPr="009C7B41">
              <w:rPr>
                <w:rFonts w:cs="Calibri"/>
                <w:sz w:val="14"/>
                <w:szCs w:val="14"/>
                <w:lang w:eastAsia="en-US"/>
              </w:rPr>
              <w:t>Type of Engagement</w:t>
            </w:r>
          </w:p>
        </w:tc>
        <w:tc>
          <w:tcPr>
            <w:tcW w:w="440" w:type="dxa"/>
            <w:tcBorders>
              <w:top w:val="nil"/>
              <w:left w:val="nil"/>
              <w:bottom w:val="single" w:sz="4" w:space="0" w:color="auto"/>
              <w:right w:val="single" w:sz="4" w:space="0" w:color="auto"/>
            </w:tcBorders>
            <w:vAlign w:val="center"/>
            <w:hideMark/>
          </w:tcPr>
          <w:p w14:paraId="426A540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426718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1DD16F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9C7B96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E234A91" w14:textId="77777777" w:rsidTr="006E6F4B">
        <w:tc>
          <w:tcPr>
            <w:tcW w:w="954" w:type="dxa"/>
            <w:tcBorders>
              <w:top w:val="nil"/>
              <w:left w:val="single" w:sz="4" w:space="0" w:color="auto"/>
              <w:bottom w:val="single" w:sz="4" w:space="0" w:color="auto"/>
              <w:right w:val="single" w:sz="4" w:space="0" w:color="auto"/>
            </w:tcBorders>
            <w:noWrap/>
            <w:hideMark/>
          </w:tcPr>
          <w:p w14:paraId="1B6E82C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99B3DF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3A61A3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649251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F2002FF"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6A1FDA35" w14:textId="77777777" w:rsidR="009C7B41" w:rsidRPr="009C7B41" w:rsidRDefault="009C7B41" w:rsidP="005D1689">
            <w:pPr>
              <w:rPr>
                <w:rFonts w:cs="Calibri"/>
                <w:sz w:val="14"/>
                <w:szCs w:val="14"/>
                <w:lang w:eastAsia="en-US"/>
              </w:rPr>
            </w:pPr>
            <w:r w:rsidRPr="009C7B41">
              <w:rPr>
                <w:rFonts w:cs="Calibri"/>
                <w:sz w:val="14"/>
                <w:szCs w:val="14"/>
                <w:lang w:eastAsia="en-US"/>
              </w:rPr>
              <w:t>Information Dissemination</w:t>
            </w:r>
          </w:p>
        </w:tc>
        <w:tc>
          <w:tcPr>
            <w:tcW w:w="307" w:type="dxa"/>
            <w:tcBorders>
              <w:top w:val="nil"/>
              <w:left w:val="nil"/>
              <w:bottom w:val="single" w:sz="4" w:space="0" w:color="auto"/>
              <w:right w:val="single" w:sz="4" w:space="0" w:color="auto"/>
            </w:tcBorders>
            <w:hideMark/>
          </w:tcPr>
          <w:p w14:paraId="630320D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0A0F75B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3CEB710" w14:textId="77777777" w:rsidTr="006E6F4B">
        <w:tc>
          <w:tcPr>
            <w:tcW w:w="954" w:type="dxa"/>
            <w:tcBorders>
              <w:top w:val="nil"/>
              <w:left w:val="single" w:sz="4" w:space="0" w:color="auto"/>
              <w:bottom w:val="single" w:sz="4" w:space="0" w:color="auto"/>
              <w:right w:val="single" w:sz="4" w:space="0" w:color="auto"/>
            </w:tcBorders>
            <w:noWrap/>
            <w:hideMark/>
          </w:tcPr>
          <w:p w14:paraId="7AF05DC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24AE24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DD88E9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7E3495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5816C91"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712EC7F8" w14:textId="77777777" w:rsidR="009C7B41" w:rsidRPr="009C7B41" w:rsidRDefault="009C7B41" w:rsidP="005D1689">
            <w:pPr>
              <w:rPr>
                <w:rFonts w:cs="Calibri"/>
                <w:sz w:val="14"/>
                <w:szCs w:val="14"/>
                <w:lang w:eastAsia="en-US"/>
              </w:rPr>
            </w:pPr>
            <w:r w:rsidRPr="009C7B41">
              <w:rPr>
                <w:rFonts w:cs="Calibri"/>
                <w:sz w:val="14"/>
                <w:szCs w:val="14"/>
                <w:lang w:eastAsia="en-US"/>
              </w:rPr>
              <w:t>Partnership</w:t>
            </w:r>
          </w:p>
        </w:tc>
        <w:tc>
          <w:tcPr>
            <w:tcW w:w="307" w:type="dxa"/>
            <w:tcBorders>
              <w:top w:val="nil"/>
              <w:left w:val="nil"/>
              <w:bottom w:val="single" w:sz="4" w:space="0" w:color="auto"/>
              <w:right w:val="single" w:sz="4" w:space="0" w:color="auto"/>
            </w:tcBorders>
            <w:hideMark/>
          </w:tcPr>
          <w:p w14:paraId="2ABA785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4EA890F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F63B716" w14:textId="77777777" w:rsidTr="006E6F4B">
        <w:tc>
          <w:tcPr>
            <w:tcW w:w="954" w:type="dxa"/>
            <w:tcBorders>
              <w:top w:val="nil"/>
              <w:left w:val="single" w:sz="4" w:space="0" w:color="auto"/>
              <w:bottom w:val="single" w:sz="4" w:space="0" w:color="auto"/>
              <w:right w:val="single" w:sz="4" w:space="0" w:color="auto"/>
            </w:tcBorders>
            <w:noWrap/>
            <w:hideMark/>
          </w:tcPr>
          <w:p w14:paraId="1C51BE6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70223E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827138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E25030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CF0F2A3"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029936AD" w14:textId="77777777" w:rsidR="009C7B41" w:rsidRPr="009C7B41" w:rsidRDefault="009C7B41" w:rsidP="005D1689">
            <w:pPr>
              <w:rPr>
                <w:rFonts w:cs="Calibri"/>
                <w:sz w:val="14"/>
                <w:szCs w:val="14"/>
                <w:lang w:eastAsia="en-US"/>
              </w:rPr>
            </w:pPr>
            <w:r w:rsidRPr="009C7B41">
              <w:rPr>
                <w:rFonts w:cs="Calibri"/>
                <w:sz w:val="14"/>
                <w:szCs w:val="14"/>
                <w:lang w:eastAsia="en-US"/>
              </w:rPr>
              <w:t>Consultation</w:t>
            </w:r>
          </w:p>
        </w:tc>
        <w:tc>
          <w:tcPr>
            <w:tcW w:w="307" w:type="dxa"/>
            <w:tcBorders>
              <w:top w:val="nil"/>
              <w:left w:val="nil"/>
              <w:bottom w:val="single" w:sz="4" w:space="0" w:color="auto"/>
              <w:right w:val="single" w:sz="4" w:space="0" w:color="auto"/>
            </w:tcBorders>
            <w:hideMark/>
          </w:tcPr>
          <w:p w14:paraId="4AD34E0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7666CA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5FCB3913" w14:textId="77777777" w:rsidTr="006E6F4B">
        <w:tc>
          <w:tcPr>
            <w:tcW w:w="954" w:type="dxa"/>
            <w:tcBorders>
              <w:top w:val="nil"/>
              <w:left w:val="single" w:sz="4" w:space="0" w:color="auto"/>
              <w:bottom w:val="single" w:sz="4" w:space="0" w:color="auto"/>
              <w:right w:val="single" w:sz="4" w:space="0" w:color="auto"/>
            </w:tcBorders>
            <w:noWrap/>
            <w:hideMark/>
          </w:tcPr>
          <w:p w14:paraId="4F738E1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F1F3D6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C82AC7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C1E751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77DFD59"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076CEF97" w14:textId="77777777" w:rsidR="009C7B41" w:rsidRPr="009C7B41" w:rsidRDefault="009C7B41" w:rsidP="005D1689">
            <w:pPr>
              <w:rPr>
                <w:rFonts w:cs="Calibri"/>
                <w:sz w:val="14"/>
                <w:szCs w:val="14"/>
                <w:lang w:eastAsia="en-US"/>
              </w:rPr>
            </w:pPr>
            <w:r w:rsidRPr="009C7B41">
              <w:rPr>
                <w:rFonts w:cs="Calibri"/>
                <w:sz w:val="14"/>
                <w:szCs w:val="14"/>
                <w:lang w:eastAsia="en-US"/>
              </w:rPr>
              <w:t>Participation</w:t>
            </w:r>
          </w:p>
        </w:tc>
        <w:tc>
          <w:tcPr>
            <w:tcW w:w="307" w:type="dxa"/>
            <w:tcBorders>
              <w:top w:val="nil"/>
              <w:left w:val="nil"/>
              <w:bottom w:val="single" w:sz="4" w:space="0" w:color="auto"/>
              <w:right w:val="single" w:sz="4" w:space="0" w:color="auto"/>
            </w:tcBorders>
            <w:hideMark/>
          </w:tcPr>
          <w:p w14:paraId="7930266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473F3B1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69BB4AC" w14:textId="77777777" w:rsidTr="006E6F4B">
        <w:tc>
          <w:tcPr>
            <w:tcW w:w="954" w:type="dxa"/>
            <w:tcBorders>
              <w:top w:val="nil"/>
              <w:left w:val="single" w:sz="4" w:space="0" w:color="auto"/>
              <w:bottom w:val="single" w:sz="4" w:space="0" w:color="auto"/>
              <w:right w:val="single" w:sz="4" w:space="0" w:color="auto"/>
            </w:tcBorders>
            <w:noWrap/>
            <w:hideMark/>
          </w:tcPr>
          <w:p w14:paraId="1259659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A9A597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E664839"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14ED9C6F" w14:textId="77777777" w:rsidR="009C7B41" w:rsidRPr="009C7B41" w:rsidRDefault="009C7B41" w:rsidP="005D1689">
            <w:pPr>
              <w:rPr>
                <w:rFonts w:cs="Calibri"/>
                <w:sz w:val="14"/>
                <w:szCs w:val="14"/>
                <w:lang w:eastAsia="en-US"/>
              </w:rPr>
            </w:pPr>
            <w:r w:rsidRPr="009C7B41">
              <w:rPr>
                <w:rFonts w:cs="Calibri"/>
                <w:sz w:val="14"/>
                <w:szCs w:val="14"/>
                <w:lang w:eastAsia="en-US"/>
              </w:rPr>
              <w:t>Communications</w:t>
            </w:r>
          </w:p>
        </w:tc>
        <w:tc>
          <w:tcPr>
            <w:tcW w:w="440" w:type="dxa"/>
            <w:tcBorders>
              <w:top w:val="nil"/>
              <w:left w:val="nil"/>
              <w:bottom w:val="single" w:sz="4" w:space="0" w:color="auto"/>
              <w:right w:val="single" w:sz="4" w:space="0" w:color="auto"/>
            </w:tcBorders>
            <w:vAlign w:val="center"/>
            <w:hideMark/>
          </w:tcPr>
          <w:p w14:paraId="7A970D1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FDEF39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734C56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3E859B1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ED05DBB" w14:textId="77777777" w:rsidTr="006E6F4B">
        <w:tc>
          <w:tcPr>
            <w:tcW w:w="954" w:type="dxa"/>
            <w:tcBorders>
              <w:top w:val="nil"/>
              <w:left w:val="single" w:sz="4" w:space="0" w:color="auto"/>
              <w:bottom w:val="single" w:sz="4" w:space="0" w:color="auto"/>
              <w:right w:val="single" w:sz="4" w:space="0" w:color="auto"/>
            </w:tcBorders>
            <w:noWrap/>
            <w:hideMark/>
          </w:tcPr>
          <w:p w14:paraId="3E6EF2D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167F3F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C06D88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DAD29F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730367C"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4FA704A5" w14:textId="77777777" w:rsidR="009C7B41" w:rsidRPr="009C7B41" w:rsidRDefault="009C7B41" w:rsidP="005D1689">
            <w:pPr>
              <w:rPr>
                <w:rFonts w:cs="Calibri"/>
                <w:sz w:val="14"/>
                <w:szCs w:val="14"/>
                <w:lang w:eastAsia="en-US"/>
              </w:rPr>
            </w:pPr>
            <w:r w:rsidRPr="009C7B41">
              <w:rPr>
                <w:rFonts w:cs="Calibri"/>
                <w:sz w:val="14"/>
                <w:szCs w:val="14"/>
                <w:lang w:eastAsia="en-US"/>
              </w:rPr>
              <w:t>Awareness Raising</w:t>
            </w:r>
          </w:p>
        </w:tc>
        <w:tc>
          <w:tcPr>
            <w:tcW w:w="307" w:type="dxa"/>
            <w:tcBorders>
              <w:top w:val="nil"/>
              <w:left w:val="nil"/>
              <w:bottom w:val="single" w:sz="4" w:space="0" w:color="auto"/>
              <w:right w:val="single" w:sz="4" w:space="0" w:color="auto"/>
            </w:tcBorders>
            <w:hideMark/>
          </w:tcPr>
          <w:p w14:paraId="556A005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5E9CC22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6D8D2F1" w14:textId="77777777" w:rsidTr="006E6F4B">
        <w:tc>
          <w:tcPr>
            <w:tcW w:w="954" w:type="dxa"/>
            <w:tcBorders>
              <w:top w:val="nil"/>
              <w:left w:val="single" w:sz="4" w:space="0" w:color="auto"/>
              <w:bottom w:val="single" w:sz="4" w:space="0" w:color="auto"/>
              <w:right w:val="single" w:sz="4" w:space="0" w:color="auto"/>
            </w:tcBorders>
            <w:noWrap/>
            <w:hideMark/>
          </w:tcPr>
          <w:p w14:paraId="5AA89E6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1D2D77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0A0296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B61FB7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8F9A96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CE58B4C" w14:textId="77777777" w:rsidR="009C7B41" w:rsidRPr="009C7B41" w:rsidRDefault="009C7B41" w:rsidP="005D1689">
            <w:pPr>
              <w:rPr>
                <w:rFonts w:cs="Calibri"/>
                <w:sz w:val="14"/>
                <w:szCs w:val="14"/>
                <w:lang w:eastAsia="en-US"/>
              </w:rPr>
            </w:pPr>
            <w:r w:rsidRPr="009C7B41">
              <w:rPr>
                <w:rFonts w:cs="Calibri"/>
                <w:sz w:val="14"/>
                <w:szCs w:val="14"/>
                <w:lang w:eastAsia="en-US"/>
              </w:rPr>
              <w:t>Education</w:t>
            </w:r>
          </w:p>
        </w:tc>
        <w:tc>
          <w:tcPr>
            <w:tcW w:w="307" w:type="dxa"/>
            <w:tcBorders>
              <w:top w:val="nil"/>
              <w:left w:val="nil"/>
              <w:bottom w:val="single" w:sz="4" w:space="0" w:color="auto"/>
              <w:right w:val="single" w:sz="4" w:space="0" w:color="auto"/>
            </w:tcBorders>
            <w:hideMark/>
          </w:tcPr>
          <w:p w14:paraId="2D1DAE3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66B1320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52192F18" w14:textId="77777777" w:rsidTr="006E6F4B">
        <w:tc>
          <w:tcPr>
            <w:tcW w:w="954" w:type="dxa"/>
            <w:tcBorders>
              <w:top w:val="nil"/>
              <w:left w:val="single" w:sz="4" w:space="0" w:color="auto"/>
              <w:bottom w:val="single" w:sz="4" w:space="0" w:color="auto"/>
              <w:right w:val="single" w:sz="4" w:space="0" w:color="auto"/>
            </w:tcBorders>
            <w:noWrap/>
            <w:hideMark/>
          </w:tcPr>
          <w:p w14:paraId="37213B5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0ED957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58C374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F30422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965C874"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40C7C350" w14:textId="77777777" w:rsidR="009C7B41" w:rsidRPr="009C7B41" w:rsidRDefault="009C7B41" w:rsidP="005D1689">
            <w:pPr>
              <w:rPr>
                <w:rFonts w:cs="Calibri"/>
                <w:sz w:val="14"/>
                <w:szCs w:val="14"/>
                <w:lang w:eastAsia="en-US"/>
              </w:rPr>
            </w:pPr>
            <w:r w:rsidRPr="009C7B41">
              <w:rPr>
                <w:rFonts w:cs="Calibri"/>
                <w:sz w:val="14"/>
                <w:szCs w:val="14"/>
                <w:lang w:eastAsia="en-US"/>
              </w:rPr>
              <w:t>Public Campaigns</w:t>
            </w:r>
          </w:p>
        </w:tc>
        <w:tc>
          <w:tcPr>
            <w:tcW w:w="307" w:type="dxa"/>
            <w:tcBorders>
              <w:top w:val="nil"/>
              <w:left w:val="nil"/>
              <w:bottom w:val="single" w:sz="4" w:space="0" w:color="auto"/>
              <w:right w:val="single" w:sz="4" w:space="0" w:color="auto"/>
            </w:tcBorders>
            <w:hideMark/>
          </w:tcPr>
          <w:p w14:paraId="4A9C9E3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756F839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30CB79A" w14:textId="77777777" w:rsidTr="006E6F4B">
        <w:tc>
          <w:tcPr>
            <w:tcW w:w="954" w:type="dxa"/>
            <w:tcBorders>
              <w:top w:val="nil"/>
              <w:left w:val="single" w:sz="4" w:space="0" w:color="auto"/>
              <w:bottom w:val="single" w:sz="4" w:space="0" w:color="auto"/>
              <w:right w:val="single" w:sz="4" w:space="0" w:color="auto"/>
            </w:tcBorders>
            <w:noWrap/>
            <w:hideMark/>
          </w:tcPr>
          <w:p w14:paraId="2B309EB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346652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EA3F86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37DD38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D28A46D"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1B38E741" w14:textId="77777777" w:rsidR="009C7B41" w:rsidRPr="009C7B41" w:rsidRDefault="009C7B41" w:rsidP="005D1689">
            <w:pPr>
              <w:rPr>
                <w:rFonts w:cs="Calibri"/>
                <w:sz w:val="14"/>
                <w:szCs w:val="14"/>
                <w:lang w:eastAsia="en-US"/>
              </w:rPr>
            </w:pPr>
            <w:r w:rsidRPr="009C7B41">
              <w:rPr>
                <w:rFonts w:cs="Calibri"/>
                <w:sz w:val="14"/>
                <w:szCs w:val="14"/>
                <w:lang w:eastAsia="en-US"/>
              </w:rPr>
              <w:t>Behavior Change</w:t>
            </w:r>
          </w:p>
        </w:tc>
        <w:tc>
          <w:tcPr>
            <w:tcW w:w="307" w:type="dxa"/>
            <w:tcBorders>
              <w:top w:val="nil"/>
              <w:left w:val="nil"/>
              <w:bottom w:val="single" w:sz="4" w:space="0" w:color="auto"/>
              <w:right w:val="single" w:sz="4" w:space="0" w:color="auto"/>
            </w:tcBorders>
            <w:hideMark/>
          </w:tcPr>
          <w:p w14:paraId="710C739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05BC476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51AA54D" w14:textId="77777777" w:rsidTr="006E6F4B">
        <w:tc>
          <w:tcPr>
            <w:tcW w:w="954" w:type="dxa"/>
            <w:tcBorders>
              <w:top w:val="nil"/>
              <w:left w:val="single" w:sz="4" w:space="0" w:color="auto"/>
              <w:bottom w:val="single" w:sz="4" w:space="0" w:color="auto"/>
              <w:right w:val="single" w:sz="4" w:space="0" w:color="auto"/>
            </w:tcBorders>
            <w:shd w:val="clear" w:color="000000" w:fill="D0D0D0"/>
            <w:noWrap/>
            <w:hideMark/>
          </w:tcPr>
          <w:p w14:paraId="39EC5FB8"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551" w:type="dxa"/>
            <w:tcBorders>
              <w:top w:val="nil"/>
              <w:left w:val="nil"/>
              <w:bottom w:val="single" w:sz="4" w:space="0" w:color="auto"/>
              <w:right w:val="single" w:sz="4" w:space="0" w:color="auto"/>
            </w:tcBorders>
            <w:shd w:val="clear" w:color="000000" w:fill="D0D0D0"/>
            <w:vAlign w:val="center"/>
            <w:hideMark/>
          </w:tcPr>
          <w:p w14:paraId="3C20E857" w14:textId="77777777" w:rsidR="009C7B41" w:rsidRPr="009C7B41" w:rsidRDefault="009C7B41" w:rsidP="005D1689">
            <w:pPr>
              <w:rPr>
                <w:rFonts w:cs="Calibri"/>
                <w:sz w:val="14"/>
                <w:szCs w:val="14"/>
                <w:lang w:eastAsia="en-US"/>
              </w:rPr>
            </w:pPr>
            <w:r w:rsidRPr="009C7B41">
              <w:rPr>
                <w:rFonts w:cs="Calibri"/>
                <w:sz w:val="14"/>
                <w:szCs w:val="14"/>
                <w:lang w:eastAsia="en-US"/>
              </w:rPr>
              <w:t>Capacity, Knowledge and Research</w:t>
            </w:r>
          </w:p>
        </w:tc>
        <w:tc>
          <w:tcPr>
            <w:tcW w:w="540" w:type="dxa"/>
            <w:tcBorders>
              <w:top w:val="nil"/>
              <w:left w:val="nil"/>
              <w:bottom w:val="single" w:sz="4" w:space="0" w:color="auto"/>
              <w:right w:val="single" w:sz="4" w:space="0" w:color="auto"/>
            </w:tcBorders>
            <w:shd w:val="clear" w:color="000000" w:fill="D0D0D0"/>
            <w:vAlign w:val="center"/>
            <w:hideMark/>
          </w:tcPr>
          <w:p w14:paraId="557E2AE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shd w:val="clear" w:color="000000" w:fill="D0D0D0"/>
            <w:vAlign w:val="center"/>
            <w:hideMark/>
          </w:tcPr>
          <w:p w14:paraId="644166F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shd w:val="clear" w:color="000000" w:fill="D0D0D0"/>
            <w:vAlign w:val="center"/>
            <w:hideMark/>
          </w:tcPr>
          <w:p w14:paraId="3C18EE2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shd w:val="clear" w:color="000000" w:fill="D0D0D0"/>
            <w:vAlign w:val="center"/>
            <w:hideMark/>
          </w:tcPr>
          <w:p w14:paraId="2374F36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shd w:val="clear" w:color="000000" w:fill="D0D0D0"/>
            <w:vAlign w:val="center"/>
            <w:hideMark/>
          </w:tcPr>
          <w:p w14:paraId="58AAC12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shd w:val="clear" w:color="000000" w:fill="D0D0D0"/>
            <w:vAlign w:val="center"/>
            <w:hideMark/>
          </w:tcPr>
          <w:p w14:paraId="29C2113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4AE21F11" w14:textId="77777777" w:rsidTr="006E6F4B">
        <w:tc>
          <w:tcPr>
            <w:tcW w:w="954" w:type="dxa"/>
            <w:tcBorders>
              <w:top w:val="nil"/>
              <w:left w:val="single" w:sz="4" w:space="0" w:color="auto"/>
              <w:bottom w:val="single" w:sz="4" w:space="0" w:color="auto"/>
              <w:right w:val="single" w:sz="4" w:space="0" w:color="auto"/>
            </w:tcBorders>
            <w:noWrap/>
            <w:hideMark/>
          </w:tcPr>
          <w:p w14:paraId="3A44314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523FE8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0E8A40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7E8E38D" w14:textId="77777777" w:rsidR="009C7B41" w:rsidRPr="009C7B41" w:rsidRDefault="009C7B41" w:rsidP="005D1689">
            <w:pPr>
              <w:rPr>
                <w:rFonts w:cs="Calibri"/>
                <w:sz w:val="14"/>
                <w:szCs w:val="14"/>
                <w:lang w:eastAsia="en-US"/>
              </w:rPr>
            </w:pPr>
            <w:r w:rsidRPr="009C7B41">
              <w:rPr>
                <w:rFonts w:cs="Calibri"/>
                <w:sz w:val="14"/>
                <w:szCs w:val="14"/>
                <w:lang w:eastAsia="en-US"/>
              </w:rPr>
              <w:t>Enabling Activities</w:t>
            </w:r>
          </w:p>
        </w:tc>
        <w:tc>
          <w:tcPr>
            <w:tcW w:w="440" w:type="dxa"/>
            <w:tcBorders>
              <w:top w:val="nil"/>
              <w:left w:val="nil"/>
              <w:bottom w:val="single" w:sz="4" w:space="0" w:color="auto"/>
              <w:right w:val="single" w:sz="4" w:space="0" w:color="auto"/>
            </w:tcBorders>
            <w:vAlign w:val="center"/>
            <w:hideMark/>
          </w:tcPr>
          <w:p w14:paraId="6C6E779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4EF57E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D0C875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74B124E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BB64723" w14:textId="77777777" w:rsidTr="006E6F4B">
        <w:tc>
          <w:tcPr>
            <w:tcW w:w="954" w:type="dxa"/>
            <w:tcBorders>
              <w:top w:val="nil"/>
              <w:left w:val="single" w:sz="4" w:space="0" w:color="auto"/>
              <w:bottom w:val="single" w:sz="4" w:space="0" w:color="auto"/>
              <w:right w:val="single" w:sz="4" w:space="0" w:color="auto"/>
            </w:tcBorders>
            <w:noWrap/>
            <w:hideMark/>
          </w:tcPr>
          <w:p w14:paraId="5FCEA4F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59B971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D00DEEC"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7574BDBA" w14:textId="77777777" w:rsidR="009C7B41" w:rsidRPr="009C7B41" w:rsidRDefault="009C7B41" w:rsidP="005D1689">
            <w:pPr>
              <w:rPr>
                <w:rFonts w:cs="Calibri"/>
                <w:sz w:val="14"/>
                <w:szCs w:val="14"/>
                <w:lang w:eastAsia="en-US"/>
              </w:rPr>
            </w:pPr>
            <w:r w:rsidRPr="009C7B41">
              <w:rPr>
                <w:rFonts w:cs="Calibri"/>
                <w:sz w:val="14"/>
                <w:szCs w:val="14"/>
                <w:lang w:eastAsia="en-US"/>
              </w:rPr>
              <w:t>Capacity Development</w:t>
            </w:r>
          </w:p>
        </w:tc>
        <w:tc>
          <w:tcPr>
            <w:tcW w:w="440" w:type="dxa"/>
            <w:tcBorders>
              <w:top w:val="nil"/>
              <w:left w:val="nil"/>
              <w:bottom w:val="single" w:sz="4" w:space="0" w:color="auto"/>
              <w:right w:val="single" w:sz="4" w:space="0" w:color="auto"/>
            </w:tcBorders>
            <w:vAlign w:val="center"/>
            <w:hideMark/>
          </w:tcPr>
          <w:p w14:paraId="1A9F790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2F340D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90B212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3B0436C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2C2C457" w14:textId="77777777" w:rsidTr="006E6F4B">
        <w:tc>
          <w:tcPr>
            <w:tcW w:w="954" w:type="dxa"/>
            <w:tcBorders>
              <w:top w:val="nil"/>
              <w:left w:val="single" w:sz="4" w:space="0" w:color="auto"/>
              <w:bottom w:val="single" w:sz="4" w:space="0" w:color="auto"/>
              <w:right w:val="single" w:sz="4" w:space="0" w:color="auto"/>
            </w:tcBorders>
            <w:noWrap/>
            <w:hideMark/>
          </w:tcPr>
          <w:p w14:paraId="0AD3D13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B0D4FF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8C0B62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418DBB3" w14:textId="77777777" w:rsidR="009C7B41" w:rsidRPr="009C7B41" w:rsidRDefault="009C7B41" w:rsidP="005D1689">
            <w:pPr>
              <w:rPr>
                <w:rFonts w:cs="Calibri"/>
                <w:sz w:val="14"/>
                <w:szCs w:val="14"/>
                <w:lang w:eastAsia="en-US"/>
              </w:rPr>
            </w:pPr>
            <w:r w:rsidRPr="009C7B41">
              <w:rPr>
                <w:rFonts w:cs="Calibri"/>
                <w:sz w:val="14"/>
                <w:szCs w:val="14"/>
                <w:lang w:eastAsia="en-US"/>
              </w:rPr>
              <w:t>Knowledge Generation and</w:t>
            </w:r>
            <w:r w:rsidRPr="009C7B41">
              <w:rPr>
                <w:rFonts w:cs="Calibri"/>
                <w:sz w:val="14"/>
                <w:szCs w:val="14"/>
                <w:lang w:eastAsia="en-US"/>
              </w:rPr>
              <w:br/>
              <w:t>Exchange</w:t>
            </w:r>
          </w:p>
        </w:tc>
        <w:tc>
          <w:tcPr>
            <w:tcW w:w="440" w:type="dxa"/>
            <w:tcBorders>
              <w:top w:val="nil"/>
              <w:left w:val="nil"/>
              <w:bottom w:val="single" w:sz="4" w:space="0" w:color="auto"/>
              <w:right w:val="single" w:sz="4" w:space="0" w:color="auto"/>
            </w:tcBorders>
            <w:vAlign w:val="center"/>
            <w:hideMark/>
          </w:tcPr>
          <w:p w14:paraId="68B11A3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D47DF6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7951BB4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center"/>
            <w:hideMark/>
          </w:tcPr>
          <w:p w14:paraId="4F8A2BE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4A79F0A" w14:textId="77777777" w:rsidTr="006E6F4B">
        <w:tc>
          <w:tcPr>
            <w:tcW w:w="954" w:type="dxa"/>
            <w:tcBorders>
              <w:top w:val="nil"/>
              <w:left w:val="single" w:sz="4" w:space="0" w:color="auto"/>
              <w:bottom w:val="single" w:sz="4" w:space="0" w:color="auto"/>
              <w:right w:val="single" w:sz="4" w:space="0" w:color="auto"/>
            </w:tcBorders>
            <w:noWrap/>
            <w:hideMark/>
          </w:tcPr>
          <w:p w14:paraId="04F2F06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6FDA57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BC1B55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156A38B" w14:textId="77777777" w:rsidR="009C7B41" w:rsidRPr="009C7B41" w:rsidRDefault="009C7B41" w:rsidP="005D1689">
            <w:pPr>
              <w:rPr>
                <w:rFonts w:cs="Calibri"/>
                <w:sz w:val="14"/>
                <w:szCs w:val="14"/>
                <w:lang w:eastAsia="en-US"/>
              </w:rPr>
            </w:pPr>
            <w:r w:rsidRPr="009C7B41">
              <w:rPr>
                <w:rFonts w:cs="Calibri"/>
                <w:sz w:val="14"/>
                <w:szCs w:val="14"/>
                <w:lang w:eastAsia="en-US"/>
              </w:rPr>
              <w:t>Targeted Research</w:t>
            </w:r>
          </w:p>
        </w:tc>
        <w:tc>
          <w:tcPr>
            <w:tcW w:w="440" w:type="dxa"/>
            <w:tcBorders>
              <w:top w:val="nil"/>
              <w:left w:val="nil"/>
              <w:bottom w:val="single" w:sz="4" w:space="0" w:color="auto"/>
              <w:right w:val="single" w:sz="4" w:space="0" w:color="auto"/>
            </w:tcBorders>
            <w:vAlign w:val="center"/>
            <w:hideMark/>
          </w:tcPr>
          <w:p w14:paraId="03CCFCB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A07BD9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600294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0F3CA58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A54FFC5" w14:textId="77777777" w:rsidTr="006E6F4B">
        <w:tc>
          <w:tcPr>
            <w:tcW w:w="954" w:type="dxa"/>
            <w:tcBorders>
              <w:top w:val="nil"/>
              <w:left w:val="single" w:sz="4" w:space="0" w:color="auto"/>
              <w:bottom w:val="single" w:sz="4" w:space="0" w:color="auto"/>
              <w:right w:val="single" w:sz="4" w:space="0" w:color="auto"/>
            </w:tcBorders>
            <w:noWrap/>
            <w:hideMark/>
          </w:tcPr>
          <w:p w14:paraId="4D8CF86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4237DD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09F4778"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0985A070" w14:textId="77777777" w:rsidR="009C7B41" w:rsidRPr="009C7B41" w:rsidRDefault="009C7B41" w:rsidP="005D1689">
            <w:pPr>
              <w:rPr>
                <w:rFonts w:cs="Calibri"/>
                <w:sz w:val="14"/>
                <w:szCs w:val="14"/>
                <w:lang w:eastAsia="en-US"/>
              </w:rPr>
            </w:pPr>
            <w:r w:rsidRPr="009C7B41">
              <w:rPr>
                <w:rFonts w:cs="Calibri"/>
                <w:sz w:val="14"/>
                <w:szCs w:val="14"/>
                <w:lang w:eastAsia="en-US"/>
              </w:rPr>
              <w:t>Learning</w:t>
            </w:r>
          </w:p>
        </w:tc>
        <w:tc>
          <w:tcPr>
            <w:tcW w:w="440" w:type="dxa"/>
            <w:tcBorders>
              <w:top w:val="nil"/>
              <w:left w:val="nil"/>
              <w:bottom w:val="single" w:sz="4" w:space="0" w:color="auto"/>
              <w:right w:val="single" w:sz="4" w:space="0" w:color="auto"/>
            </w:tcBorders>
            <w:vAlign w:val="center"/>
            <w:hideMark/>
          </w:tcPr>
          <w:p w14:paraId="666893F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502770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A9D15C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758F25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7791D056" w14:textId="77777777" w:rsidTr="006E6F4B">
        <w:tc>
          <w:tcPr>
            <w:tcW w:w="954" w:type="dxa"/>
            <w:tcBorders>
              <w:top w:val="nil"/>
              <w:left w:val="single" w:sz="4" w:space="0" w:color="auto"/>
              <w:bottom w:val="single" w:sz="4" w:space="0" w:color="auto"/>
              <w:right w:val="single" w:sz="4" w:space="0" w:color="auto"/>
            </w:tcBorders>
            <w:noWrap/>
            <w:hideMark/>
          </w:tcPr>
          <w:p w14:paraId="79E4E31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CE8978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209523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AA492E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6A3755D"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37DA5065" w14:textId="77777777" w:rsidR="009C7B41" w:rsidRPr="009C7B41" w:rsidRDefault="009C7B41" w:rsidP="005D1689">
            <w:pPr>
              <w:rPr>
                <w:rFonts w:cs="Calibri"/>
                <w:sz w:val="14"/>
                <w:szCs w:val="14"/>
                <w:lang w:eastAsia="en-US"/>
              </w:rPr>
            </w:pPr>
            <w:r w:rsidRPr="009C7B41">
              <w:rPr>
                <w:rFonts w:cs="Calibri"/>
                <w:sz w:val="14"/>
                <w:szCs w:val="14"/>
                <w:lang w:eastAsia="en-US"/>
              </w:rPr>
              <w:t>Theory of Change</w:t>
            </w:r>
          </w:p>
        </w:tc>
        <w:tc>
          <w:tcPr>
            <w:tcW w:w="307" w:type="dxa"/>
            <w:tcBorders>
              <w:top w:val="nil"/>
              <w:left w:val="nil"/>
              <w:bottom w:val="single" w:sz="4" w:space="0" w:color="auto"/>
              <w:right w:val="single" w:sz="4" w:space="0" w:color="auto"/>
            </w:tcBorders>
            <w:hideMark/>
          </w:tcPr>
          <w:p w14:paraId="4D4B03D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1DF1E1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54C419A9" w14:textId="77777777" w:rsidTr="006E6F4B">
        <w:tc>
          <w:tcPr>
            <w:tcW w:w="954" w:type="dxa"/>
            <w:tcBorders>
              <w:top w:val="nil"/>
              <w:left w:val="single" w:sz="4" w:space="0" w:color="auto"/>
              <w:bottom w:val="single" w:sz="4" w:space="0" w:color="auto"/>
              <w:right w:val="single" w:sz="4" w:space="0" w:color="auto"/>
            </w:tcBorders>
            <w:noWrap/>
            <w:hideMark/>
          </w:tcPr>
          <w:p w14:paraId="2FF262B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0C2AAE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7241DC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F96AF9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2DBDCF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7B8119F" w14:textId="77777777" w:rsidR="009C7B41" w:rsidRPr="009C7B41" w:rsidRDefault="009C7B41" w:rsidP="005D1689">
            <w:pPr>
              <w:rPr>
                <w:rFonts w:cs="Calibri"/>
                <w:sz w:val="14"/>
                <w:szCs w:val="14"/>
                <w:lang w:eastAsia="en-US"/>
              </w:rPr>
            </w:pPr>
            <w:r w:rsidRPr="009C7B41">
              <w:rPr>
                <w:rFonts w:cs="Calibri"/>
                <w:sz w:val="14"/>
                <w:szCs w:val="14"/>
                <w:lang w:eastAsia="en-US"/>
              </w:rPr>
              <w:t>Adaptive Management</w:t>
            </w:r>
          </w:p>
        </w:tc>
        <w:tc>
          <w:tcPr>
            <w:tcW w:w="307" w:type="dxa"/>
            <w:tcBorders>
              <w:top w:val="nil"/>
              <w:left w:val="nil"/>
              <w:bottom w:val="single" w:sz="4" w:space="0" w:color="auto"/>
              <w:right w:val="single" w:sz="4" w:space="0" w:color="auto"/>
            </w:tcBorders>
            <w:hideMark/>
          </w:tcPr>
          <w:p w14:paraId="5B88D53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B6820E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55CA5CA3" w14:textId="77777777" w:rsidTr="006E6F4B">
        <w:tc>
          <w:tcPr>
            <w:tcW w:w="954" w:type="dxa"/>
            <w:tcBorders>
              <w:top w:val="nil"/>
              <w:left w:val="single" w:sz="4" w:space="0" w:color="auto"/>
              <w:bottom w:val="single" w:sz="4" w:space="0" w:color="auto"/>
              <w:right w:val="single" w:sz="4" w:space="0" w:color="auto"/>
            </w:tcBorders>
            <w:noWrap/>
            <w:hideMark/>
          </w:tcPr>
          <w:p w14:paraId="0219420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E0629D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D809C5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9F98D2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5A977DF"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01688A58" w14:textId="77777777" w:rsidR="009C7B41" w:rsidRPr="009C7B41" w:rsidRDefault="009C7B41" w:rsidP="005D1689">
            <w:pPr>
              <w:rPr>
                <w:rFonts w:cs="Calibri"/>
                <w:sz w:val="14"/>
                <w:szCs w:val="14"/>
                <w:lang w:eastAsia="en-US"/>
              </w:rPr>
            </w:pPr>
            <w:r w:rsidRPr="009C7B41">
              <w:rPr>
                <w:rFonts w:cs="Calibri"/>
                <w:sz w:val="14"/>
                <w:szCs w:val="14"/>
                <w:lang w:eastAsia="en-US"/>
              </w:rPr>
              <w:t>Indicators to Measure Change</w:t>
            </w:r>
          </w:p>
        </w:tc>
        <w:tc>
          <w:tcPr>
            <w:tcW w:w="307" w:type="dxa"/>
            <w:tcBorders>
              <w:top w:val="nil"/>
              <w:left w:val="nil"/>
              <w:bottom w:val="single" w:sz="4" w:space="0" w:color="auto"/>
              <w:right w:val="single" w:sz="4" w:space="0" w:color="auto"/>
            </w:tcBorders>
            <w:hideMark/>
          </w:tcPr>
          <w:p w14:paraId="22900DD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0B6FA99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5F52CAE0" w14:textId="77777777" w:rsidTr="006E6F4B">
        <w:tc>
          <w:tcPr>
            <w:tcW w:w="954" w:type="dxa"/>
            <w:tcBorders>
              <w:top w:val="nil"/>
              <w:left w:val="single" w:sz="4" w:space="0" w:color="auto"/>
              <w:bottom w:val="single" w:sz="4" w:space="0" w:color="auto"/>
              <w:right w:val="single" w:sz="4" w:space="0" w:color="auto"/>
            </w:tcBorders>
            <w:noWrap/>
            <w:hideMark/>
          </w:tcPr>
          <w:p w14:paraId="4F50B9A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6F0564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D2AA441"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57EC2FDF" w14:textId="77777777" w:rsidR="009C7B41" w:rsidRPr="009C7B41" w:rsidRDefault="009C7B41" w:rsidP="005D1689">
            <w:pPr>
              <w:rPr>
                <w:rFonts w:cs="Calibri"/>
                <w:sz w:val="14"/>
                <w:szCs w:val="14"/>
                <w:lang w:eastAsia="en-US"/>
              </w:rPr>
            </w:pPr>
            <w:r w:rsidRPr="009C7B41">
              <w:rPr>
                <w:rFonts w:cs="Calibri"/>
                <w:sz w:val="14"/>
                <w:szCs w:val="14"/>
                <w:lang w:eastAsia="en-US"/>
              </w:rPr>
              <w:t>Innovation</w:t>
            </w:r>
          </w:p>
        </w:tc>
        <w:tc>
          <w:tcPr>
            <w:tcW w:w="440" w:type="dxa"/>
            <w:tcBorders>
              <w:top w:val="nil"/>
              <w:left w:val="nil"/>
              <w:bottom w:val="single" w:sz="4" w:space="0" w:color="auto"/>
              <w:right w:val="single" w:sz="4" w:space="0" w:color="auto"/>
            </w:tcBorders>
            <w:vAlign w:val="center"/>
            <w:hideMark/>
          </w:tcPr>
          <w:p w14:paraId="1AF56B2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41DB68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2EF30D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7D31172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D84C124" w14:textId="77777777" w:rsidTr="006E6F4B">
        <w:tc>
          <w:tcPr>
            <w:tcW w:w="954" w:type="dxa"/>
            <w:tcBorders>
              <w:top w:val="nil"/>
              <w:left w:val="single" w:sz="4" w:space="0" w:color="auto"/>
              <w:bottom w:val="single" w:sz="4" w:space="0" w:color="auto"/>
              <w:right w:val="single" w:sz="4" w:space="0" w:color="auto"/>
            </w:tcBorders>
            <w:noWrap/>
            <w:hideMark/>
          </w:tcPr>
          <w:p w14:paraId="063DCFC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C58444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13F5857"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662CDC91" w14:textId="77777777" w:rsidR="009C7B41" w:rsidRPr="009C7B41" w:rsidRDefault="009C7B41" w:rsidP="005D1689">
            <w:pPr>
              <w:rPr>
                <w:rFonts w:cs="Calibri"/>
                <w:sz w:val="14"/>
                <w:szCs w:val="14"/>
                <w:lang w:eastAsia="en-US"/>
              </w:rPr>
            </w:pPr>
            <w:r w:rsidRPr="009C7B41">
              <w:rPr>
                <w:rFonts w:cs="Calibri"/>
                <w:sz w:val="14"/>
                <w:szCs w:val="14"/>
                <w:lang w:eastAsia="en-US"/>
              </w:rPr>
              <w:t>Knowledge and Learning</w:t>
            </w:r>
          </w:p>
        </w:tc>
        <w:tc>
          <w:tcPr>
            <w:tcW w:w="440" w:type="dxa"/>
            <w:tcBorders>
              <w:top w:val="nil"/>
              <w:left w:val="nil"/>
              <w:bottom w:val="single" w:sz="4" w:space="0" w:color="auto"/>
              <w:right w:val="single" w:sz="4" w:space="0" w:color="auto"/>
            </w:tcBorders>
            <w:vAlign w:val="center"/>
            <w:hideMark/>
          </w:tcPr>
          <w:p w14:paraId="6216942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73E37B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8ED47D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1EAF34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7D30319C" w14:textId="77777777" w:rsidTr="006E6F4B">
        <w:tc>
          <w:tcPr>
            <w:tcW w:w="954" w:type="dxa"/>
            <w:tcBorders>
              <w:top w:val="nil"/>
              <w:left w:val="single" w:sz="4" w:space="0" w:color="auto"/>
              <w:bottom w:val="single" w:sz="4" w:space="0" w:color="auto"/>
              <w:right w:val="single" w:sz="4" w:space="0" w:color="auto"/>
            </w:tcBorders>
            <w:noWrap/>
            <w:hideMark/>
          </w:tcPr>
          <w:p w14:paraId="28F258B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4417D9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F7C6E1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398269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F0E796D"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1955385F" w14:textId="77777777" w:rsidR="009C7B41" w:rsidRPr="009C7B41" w:rsidRDefault="009C7B41" w:rsidP="005D1689">
            <w:pPr>
              <w:rPr>
                <w:rFonts w:cs="Calibri"/>
                <w:sz w:val="14"/>
                <w:szCs w:val="14"/>
                <w:lang w:eastAsia="en-US"/>
              </w:rPr>
            </w:pPr>
            <w:r w:rsidRPr="009C7B41">
              <w:rPr>
                <w:rFonts w:cs="Calibri"/>
                <w:sz w:val="14"/>
                <w:szCs w:val="14"/>
                <w:lang w:eastAsia="en-US"/>
              </w:rPr>
              <w:t>Knowledge Management</w:t>
            </w:r>
          </w:p>
        </w:tc>
        <w:tc>
          <w:tcPr>
            <w:tcW w:w="307" w:type="dxa"/>
            <w:tcBorders>
              <w:top w:val="nil"/>
              <w:left w:val="nil"/>
              <w:bottom w:val="single" w:sz="4" w:space="0" w:color="auto"/>
              <w:right w:val="single" w:sz="4" w:space="0" w:color="auto"/>
            </w:tcBorders>
            <w:hideMark/>
          </w:tcPr>
          <w:p w14:paraId="75604C0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0A51BF9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00332E6" w14:textId="77777777" w:rsidTr="006E6F4B">
        <w:tc>
          <w:tcPr>
            <w:tcW w:w="954" w:type="dxa"/>
            <w:tcBorders>
              <w:top w:val="nil"/>
              <w:left w:val="single" w:sz="4" w:space="0" w:color="auto"/>
              <w:bottom w:val="single" w:sz="4" w:space="0" w:color="auto"/>
              <w:right w:val="single" w:sz="4" w:space="0" w:color="auto"/>
            </w:tcBorders>
            <w:noWrap/>
            <w:hideMark/>
          </w:tcPr>
          <w:p w14:paraId="3CEC367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CF34D5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CEA42E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215FC1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074426B"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5724AA5B" w14:textId="77777777" w:rsidR="009C7B41" w:rsidRPr="009C7B41" w:rsidRDefault="009C7B41" w:rsidP="005D1689">
            <w:pPr>
              <w:rPr>
                <w:rFonts w:cs="Calibri"/>
                <w:sz w:val="14"/>
                <w:szCs w:val="14"/>
                <w:lang w:eastAsia="en-US"/>
              </w:rPr>
            </w:pPr>
            <w:r w:rsidRPr="009C7B41">
              <w:rPr>
                <w:rFonts w:cs="Calibri"/>
                <w:sz w:val="14"/>
                <w:szCs w:val="14"/>
                <w:lang w:eastAsia="en-US"/>
              </w:rPr>
              <w:t>Innovation</w:t>
            </w:r>
          </w:p>
        </w:tc>
        <w:tc>
          <w:tcPr>
            <w:tcW w:w="307" w:type="dxa"/>
            <w:tcBorders>
              <w:top w:val="nil"/>
              <w:left w:val="nil"/>
              <w:bottom w:val="single" w:sz="4" w:space="0" w:color="auto"/>
              <w:right w:val="single" w:sz="4" w:space="0" w:color="auto"/>
            </w:tcBorders>
            <w:hideMark/>
          </w:tcPr>
          <w:p w14:paraId="34A85AB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39AC3F3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98E354E" w14:textId="77777777" w:rsidTr="006E6F4B">
        <w:tc>
          <w:tcPr>
            <w:tcW w:w="954" w:type="dxa"/>
            <w:tcBorders>
              <w:top w:val="nil"/>
              <w:left w:val="single" w:sz="4" w:space="0" w:color="auto"/>
              <w:bottom w:val="single" w:sz="4" w:space="0" w:color="auto"/>
              <w:right w:val="single" w:sz="4" w:space="0" w:color="auto"/>
            </w:tcBorders>
            <w:noWrap/>
            <w:hideMark/>
          </w:tcPr>
          <w:p w14:paraId="35C4615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9D6505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DD60E3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7EC860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7DDEABF"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07836A12" w14:textId="77777777" w:rsidR="009C7B41" w:rsidRPr="009C7B41" w:rsidRDefault="009C7B41" w:rsidP="005D1689">
            <w:pPr>
              <w:rPr>
                <w:rFonts w:cs="Calibri"/>
                <w:sz w:val="14"/>
                <w:szCs w:val="14"/>
                <w:lang w:eastAsia="en-US"/>
              </w:rPr>
            </w:pPr>
            <w:r w:rsidRPr="009C7B41">
              <w:rPr>
                <w:rFonts w:cs="Calibri"/>
                <w:sz w:val="14"/>
                <w:szCs w:val="14"/>
                <w:lang w:eastAsia="en-US"/>
              </w:rPr>
              <w:t>Capacity Development</w:t>
            </w:r>
          </w:p>
        </w:tc>
        <w:tc>
          <w:tcPr>
            <w:tcW w:w="307" w:type="dxa"/>
            <w:tcBorders>
              <w:top w:val="nil"/>
              <w:left w:val="nil"/>
              <w:bottom w:val="single" w:sz="4" w:space="0" w:color="auto"/>
              <w:right w:val="single" w:sz="4" w:space="0" w:color="auto"/>
            </w:tcBorders>
            <w:hideMark/>
          </w:tcPr>
          <w:p w14:paraId="5788EF5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3B53667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8960906" w14:textId="77777777" w:rsidTr="006E6F4B">
        <w:tc>
          <w:tcPr>
            <w:tcW w:w="954" w:type="dxa"/>
            <w:tcBorders>
              <w:top w:val="nil"/>
              <w:left w:val="single" w:sz="4" w:space="0" w:color="auto"/>
              <w:bottom w:val="single" w:sz="4" w:space="0" w:color="auto"/>
              <w:right w:val="single" w:sz="4" w:space="0" w:color="auto"/>
            </w:tcBorders>
            <w:noWrap/>
            <w:hideMark/>
          </w:tcPr>
          <w:p w14:paraId="2F9F978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885C82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F5B4D8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CBA7FC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9C4A433"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77DC0720" w14:textId="77777777" w:rsidR="009C7B41" w:rsidRPr="009C7B41" w:rsidRDefault="009C7B41" w:rsidP="005D1689">
            <w:pPr>
              <w:rPr>
                <w:rFonts w:cs="Calibri"/>
                <w:sz w:val="14"/>
                <w:szCs w:val="14"/>
                <w:lang w:eastAsia="en-US"/>
              </w:rPr>
            </w:pPr>
            <w:r w:rsidRPr="009C7B41">
              <w:rPr>
                <w:rFonts w:cs="Calibri"/>
                <w:sz w:val="14"/>
                <w:szCs w:val="14"/>
                <w:lang w:eastAsia="en-US"/>
              </w:rPr>
              <w:t>Learning</w:t>
            </w:r>
          </w:p>
        </w:tc>
        <w:tc>
          <w:tcPr>
            <w:tcW w:w="307" w:type="dxa"/>
            <w:tcBorders>
              <w:top w:val="nil"/>
              <w:left w:val="nil"/>
              <w:bottom w:val="single" w:sz="4" w:space="0" w:color="auto"/>
              <w:right w:val="single" w:sz="4" w:space="0" w:color="auto"/>
            </w:tcBorders>
            <w:hideMark/>
          </w:tcPr>
          <w:p w14:paraId="4F0A453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580E531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301766F" w14:textId="77777777" w:rsidTr="006E6F4B">
        <w:tc>
          <w:tcPr>
            <w:tcW w:w="954" w:type="dxa"/>
            <w:tcBorders>
              <w:top w:val="nil"/>
              <w:left w:val="single" w:sz="4" w:space="0" w:color="auto"/>
              <w:bottom w:val="single" w:sz="4" w:space="0" w:color="auto"/>
              <w:right w:val="single" w:sz="4" w:space="0" w:color="auto"/>
            </w:tcBorders>
            <w:noWrap/>
            <w:hideMark/>
          </w:tcPr>
          <w:p w14:paraId="6EE4EE1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F8ECA0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3EA9C43"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5A795EA6" w14:textId="77777777" w:rsidR="009C7B41" w:rsidRPr="009C7B41" w:rsidRDefault="009C7B41" w:rsidP="005D1689">
            <w:pPr>
              <w:rPr>
                <w:rFonts w:cs="Calibri"/>
                <w:sz w:val="14"/>
                <w:szCs w:val="14"/>
                <w:lang w:eastAsia="en-US"/>
              </w:rPr>
            </w:pPr>
            <w:r w:rsidRPr="009C7B41">
              <w:rPr>
                <w:rFonts w:cs="Calibri"/>
                <w:sz w:val="14"/>
                <w:szCs w:val="14"/>
                <w:lang w:eastAsia="en-US"/>
              </w:rPr>
              <w:t>Stakeholder Engagement Plan</w:t>
            </w:r>
          </w:p>
        </w:tc>
        <w:tc>
          <w:tcPr>
            <w:tcW w:w="440" w:type="dxa"/>
            <w:tcBorders>
              <w:top w:val="nil"/>
              <w:left w:val="nil"/>
              <w:bottom w:val="single" w:sz="4" w:space="0" w:color="auto"/>
              <w:right w:val="single" w:sz="4" w:space="0" w:color="auto"/>
            </w:tcBorders>
            <w:vAlign w:val="center"/>
            <w:hideMark/>
          </w:tcPr>
          <w:p w14:paraId="7D30FBD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B3B4D4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0D0FE67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center"/>
            <w:hideMark/>
          </w:tcPr>
          <w:p w14:paraId="36096F5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C783E28" w14:textId="77777777" w:rsidTr="006E6F4B">
        <w:tc>
          <w:tcPr>
            <w:tcW w:w="954" w:type="dxa"/>
            <w:tcBorders>
              <w:top w:val="nil"/>
              <w:left w:val="single" w:sz="4" w:space="0" w:color="auto"/>
              <w:bottom w:val="single" w:sz="4" w:space="0" w:color="auto"/>
              <w:right w:val="single" w:sz="4" w:space="0" w:color="auto"/>
            </w:tcBorders>
            <w:shd w:val="clear" w:color="000000" w:fill="D0D0D0"/>
            <w:noWrap/>
            <w:hideMark/>
          </w:tcPr>
          <w:p w14:paraId="0A2956A5"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551" w:type="dxa"/>
            <w:tcBorders>
              <w:top w:val="nil"/>
              <w:left w:val="nil"/>
              <w:bottom w:val="single" w:sz="4" w:space="0" w:color="auto"/>
              <w:right w:val="single" w:sz="4" w:space="0" w:color="auto"/>
            </w:tcBorders>
            <w:shd w:val="clear" w:color="000000" w:fill="D0D0D0"/>
            <w:vAlign w:val="center"/>
            <w:hideMark/>
          </w:tcPr>
          <w:p w14:paraId="6EEDB501" w14:textId="77777777" w:rsidR="009C7B41" w:rsidRPr="009C7B41" w:rsidRDefault="009C7B41" w:rsidP="005D1689">
            <w:pPr>
              <w:rPr>
                <w:rFonts w:cs="Calibri"/>
                <w:sz w:val="14"/>
                <w:szCs w:val="14"/>
                <w:lang w:eastAsia="en-US"/>
              </w:rPr>
            </w:pPr>
            <w:r w:rsidRPr="009C7B41">
              <w:rPr>
                <w:rFonts w:cs="Calibri"/>
                <w:sz w:val="14"/>
                <w:szCs w:val="14"/>
                <w:lang w:eastAsia="en-US"/>
              </w:rPr>
              <w:t>Gender Equality</w:t>
            </w:r>
          </w:p>
        </w:tc>
        <w:tc>
          <w:tcPr>
            <w:tcW w:w="540" w:type="dxa"/>
            <w:tcBorders>
              <w:top w:val="nil"/>
              <w:left w:val="nil"/>
              <w:bottom w:val="single" w:sz="4" w:space="0" w:color="auto"/>
              <w:right w:val="single" w:sz="4" w:space="0" w:color="auto"/>
            </w:tcBorders>
            <w:shd w:val="clear" w:color="000000" w:fill="D0D0D0"/>
            <w:vAlign w:val="center"/>
            <w:hideMark/>
          </w:tcPr>
          <w:p w14:paraId="3045E8F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shd w:val="clear" w:color="000000" w:fill="D0D0D0"/>
            <w:vAlign w:val="center"/>
            <w:hideMark/>
          </w:tcPr>
          <w:p w14:paraId="0508150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shd w:val="clear" w:color="000000" w:fill="D0D0D0"/>
            <w:vAlign w:val="center"/>
            <w:hideMark/>
          </w:tcPr>
          <w:p w14:paraId="221C066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shd w:val="clear" w:color="000000" w:fill="D0D0D0"/>
            <w:vAlign w:val="center"/>
            <w:hideMark/>
          </w:tcPr>
          <w:p w14:paraId="282DD11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shd w:val="clear" w:color="000000" w:fill="D0D0D0"/>
            <w:vAlign w:val="bottom"/>
            <w:hideMark/>
          </w:tcPr>
          <w:p w14:paraId="00BA4F7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shd w:val="clear" w:color="000000" w:fill="D0D0D0"/>
            <w:vAlign w:val="bottom"/>
            <w:hideMark/>
          </w:tcPr>
          <w:p w14:paraId="0688783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7D4892F7" w14:textId="77777777" w:rsidTr="006E6F4B">
        <w:tc>
          <w:tcPr>
            <w:tcW w:w="954" w:type="dxa"/>
            <w:tcBorders>
              <w:top w:val="nil"/>
              <w:left w:val="single" w:sz="4" w:space="0" w:color="auto"/>
              <w:bottom w:val="single" w:sz="4" w:space="0" w:color="auto"/>
              <w:right w:val="single" w:sz="4" w:space="0" w:color="auto"/>
            </w:tcBorders>
            <w:noWrap/>
            <w:hideMark/>
          </w:tcPr>
          <w:p w14:paraId="6BF54CA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C8A34C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D1874D1"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4E462F52" w14:textId="77777777" w:rsidR="009C7B41" w:rsidRPr="009C7B41" w:rsidRDefault="009C7B41" w:rsidP="005D1689">
            <w:pPr>
              <w:rPr>
                <w:rFonts w:cs="Calibri"/>
                <w:sz w:val="14"/>
                <w:szCs w:val="14"/>
                <w:lang w:eastAsia="en-US"/>
              </w:rPr>
            </w:pPr>
            <w:r w:rsidRPr="009C7B41">
              <w:rPr>
                <w:rFonts w:cs="Calibri"/>
                <w:sz w:val="14"/>
                <w:szCs w:val="14"/>
                <w:lang w:eastAsia="en-US"/>
              </w:rPr>
              <w:t>Gender Mainstreaming</w:t>
            </w:r>
          </w:p>
        </w:tc>
        <w:tc>
          <w:tcPr>
            <w:tcW w:w="440" w:type="dxa"/>
            <w:tcBorders>
              <w:top w:val="nil"/>
              <w:left w:val="nil"/>
              <w:bottom w:val="single" w:sz="4" w:space="0" w:color="auto"/>
              <w:right w:val="single" w:sz="4" w:space="0" w:color="auto"/>
            </w:tcBorders>
            <w:vAlign w:val="center"/>
            <w:hideMark/>
          </w:tcPr>
          <w:p w14:paraId="75923BD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60FC71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265642A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64702F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3A6097E" w14:textId="77777777" w:rsidTr="006E6F4B">
        <w:tc>
          <w:tcPr>
            <w:tcW w:w="954" w:type="dxa"/>
            <w:tcBorders>
              <w:top w:val="nil"/>
              <w:left w:val="single" w:sz="4" w:space="0" w:color="auto"/>
              <w:bottom w:val="single" w:sz="4" w:space="0" w:color="auto"/>
              <w:right w:val="single" w:sz="4" w:space="0" w:color="auto"/>
            </w:tcBorders>
            <w:noWrap/>
            <w:hideMark/>
          </w:tcPr>
          <w:p w14:paraId="643B0F81" w14:textId="77777777" w:rsidR="009C7B41" w:rsidRPr="009C7B41" w:rsidRDefault="009C7B41" w:rsidP="005D1689">
            <w:pPr>
              <w:rPr>
                <w:rFonts w:cs="Calibri"/>
                <w:sz w:val="14"/>
                <w:szCs w:val="14"/>
                <w:lang w:eastAsia="en-US"/>
              </w:rPr>
            </w:pPr>
            <w:r w:rsidRPr="009C7B41">
              <w:rPr>
                <w:rFonts w:cs="Calibri"/>
                <w:sz w:val="14"/>
                <w:szCs w:val="14"/>
                <w:lang w:eastAsia="en-US"/>
              </w:rPr>
              <w:lastRenderedPageBreak/>
              <w:t> </w:t>
            </w:r>
          </w:p>
        </w:tc>
        <w:tc>
          <w:tcPr>
            <w:tcW w:w="2551" w:type="dxa"/>
            <w:tcBorders>
              <w:top w:val="nil"/>
              <w:left w:val="nil"/>
              <w:bottom w:val="single" w:sz="4" w:space="0" w:color="auto"/>
              <w:right w:val="single" w:sz="4" w:space="0" w:color="auto"/>
            </w:tcBorders>
            <w:vAlign w:val="center"/>
            <w:hideMark/>
          </w:tcPr>
          <w:p w14:paraId="48CEB8C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D93A03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376CD8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FB78291"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1E18DC4E" w14:textId="77777777" w:rsidR="009C7B41" w:rsidRPr="009C7B41" w:rsidRDefault="009C7B41" w:rsidP="005D1689">
            <w:pPr>
              <w:rPr>
                <w:rFonts w:cs="Calibri"/>
                <w:sz w:val="14"/>
                <w:szCs w:val="14"/>
                <w:lang w:eastAsia="en-US"/>
              </w:rPr>
            </w:pPr>
            <w:r w:rsidRPr="009C7B41">
              <w:rPr>
                <w:rFonts w:cs="Calibri"/>
                <w:sz w:val="14"/>
                <w:szCs w:val="14"/>
                <w:lang w:eastAsia="en-US"/>
              </w:rPr>
              <w:t>Beneficiaries</w:t>
            </w:r>
          </w:p>
        </w:tc>
        <w:tc>
          <w:tcPr>
            <w:tcW w:w="307" w:type="dxa"/>
            <w:tcBorders>
              <w:top w:val="nil"/>
              <w:left w:val="nil"/>
              <w:bottom w:val="single" w:sz="4" w:space="0" w:color="auto"/>
              <w:right w:val="single" w:sz="4" w:space="0" w:color="auto"/>
            </w:tcBorders>
            <w:hideMark/>
          </w:tcPr>
          <w:p w14:paraId="3AC857D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32DE426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699895D" w14:textId="77777777" w:rsidTr="006E6F4B">
        <w:tc>
          <w:tcPr>
            <w:tcW w:w="954" w:type="dxa"/>
            <w:tcBorders>
              <w:top w:val="nil"/>
              <w:left w:val="single" w:sz="4" w:space="0" w:color="auto"/>
              <w:bottom w:val="single" w:sz="4" w:space="0" w:color="auto"/>
              <w:right w:val="single" w:sz="4" w:space="0" w:color="auto"/>
            </w:tcBorders>
            <w:noWrap/>
            <w:hideMark/>
          </w:tcPr>
          <w:p w14:paraId="63C6D05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D342BF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5888F8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2F8241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48D303E"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0780829C" w14:textId="77777777" w:rsidR="009C7B41" w:rsidRPr="009C7B41" w:rsidRDefault="009C7B41" w:rsidP="005D1689">
            <w:pPr>
              <w:rPr>
                <w:rFonts w:cs="Calibri"/>
                <w:sz w:val="14"/>
                <w:szCs w:val="14"/>
                <w:lang w:eastAsia="en-US"/>
              </w:rPr>
            </w:pPr>
            <w:r w:rsidRPr="009C7B41">
              <w:rPr>
                <w:rFonts w:cs="Calibri"/>
                <w:sz w:val="14"/>
                <w:szCs w:val="14"/>
                <w:lang w:eastAsia="en-US"/>
              </w:rPr>
              <w:t>Women groups</w:t>
            </w:r>
          </w:p>
        </w:tc>
        <w:tc>
          <w:tcPr>
            <w:tcW w:w="307" w:type="dxa"/>
            <w:tcBorders>
              <w:top w:val="nil"/>
              <w:left w:val="nil"/>
              <w:bottom w:val="single" w:sz="4" w:space="0" w:color="auto"/>
              <w:right w:val="single" w:sz="4" w:space="0" w:color="auto"/>
            </w:tcBorders>
            <w:hideMark/>
          </w:tcPr>
          <w:p w14:paraId="681F441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1284AAC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6A3EA38" w14:textId="77777777" w:rsidTr="006E6F4B">
        <w:tc>
          <w:tcPr>
            <w:tcW w:w="954" w:type="dxa"/>
            <w:tcBorders>
              <w:top w:val="nil"/>
              <w:left w:val="single" w:sz="4" w:space="0" w:color="auto"/>
              <w:bottom w:val="single" w:sz="4" w:space="0" w:color="auto"/>
              <w:right w:val="single" w:sz="4" w:space="0" w:color="auto"/>
            </w:tcBorders>
            <w:noWrap/>
            <w:hideMark/>
          </w:tcPr>
          <w:p w14:paraId="4B37772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9E3AA4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E0830B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B41F54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C6ACCD3"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5840B16A" w14:textId="77777777" w:rsidR="009C7B41" w:rsidRPr="009C7B41" w:rsidRDefault="009C7B41" w:rsidP="005D1689">
            <w:pPr>
              <w:rPr>
                <w:rFonts w:cs="Calibri"/>
                <w:sz w:val="14"/>
                <w:szCs w:val="14"/>
                <w:lang w:eastAsia="en-US"/>
              </w:rPr>
            </w:pPr>
            <w:r w:rsidRPr="009C7B41">
              <w:rPr>
                <w:rFonts w:cs="Calibri"/>
                <w:sz w:val="14"/>
                <w:szCs w:val="14"/>
                <w:lang w:eastAsia="en-US"/>
              </w:rPr>
              <w:t>Sex-disaggregated indicators</w:t>
            </w:r>
          </w:p>
        </w:tc>
        <w:tc>
          <w:tcPr>
            <w:tcW w:w="307" w:type="dxa"/>
            <w:tcBorders>
              <w:top w:val="nil"/>
              <w:left w:val="nil"/>
              <w:bottom w:val="single" w:sz="4" w:space="0" w:color="auto"/>
              <w:right w:val="single" w:sz="4" w:space="0" w:color="auto"/>
            </w:tcBorders>
            <w:hideMark/>
          </w:tcPr>
          <w:p w14:paraId="44E3059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45AB37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7002D659" w14:textId="77777777" w:rsidTr="006E6F4B">
        <w:tc>
          <w:tcPr>
            <w:tcW w:w="954" w:type="dxa"/>
            <w:tcBorders>
              <w:top w:val="nil"/>
              <w:left w:val="single" w:sz="4" w:space="0" w:color="auto"/>
              <w:bottom w:val="single" w:sz="4" w:space="0" w:color="auto"/>
              <w:right w:val="single" w:sz="4" w:space="0" w:color="auto"/>
            </w:tcBorders>
            <w:noWrap/>
            <w:hideMark/>
          </w:tcPr>
          <w:p w14:paraId="495D483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AA7AEE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DEDE71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AC6BA3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4E2A28D"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1582DB82" w14:textId="77777777" w:rsidR="009C7B41" w:rsidRPr="009C7B41" w:rsidRDefault="009C7B41" w:rsidP="005D1689">
            <w:pPr>
              <w:rPr>
                <w:rFonts w:cs="Calibri"/>
                <w:sz w:val="14"/>
                <w:szCs w:val="14"/>
                <w:lang w:eastAsia="en-US"/>
              </w:rPr>
            </w:pPr>
            <w:r w:rsidRPr="009C7B41">
              <w:rPr>
                <w:rFonts w:cs="Calibri"/>
                <w:sz w:val="14"/>
                <w:szCs w:val="14"/>
                <w:lang w:eastAsia="en-US"/>
              </w:rPr>
              <w:t>Gender-sensitive indicators</w:t>
            </w:r>
          </w:p>
        </w:tc>
        <w:tc>
          <w:tcPr>
            <w:tcW w:w="307" w:type="dxa"/>
            <w:tcBorders>
              <w:top w:val="nil"/>
              <w:left w:val="nil"/>
              <w:bottom w:val="single" w:sz="4" w:space="0" w:color="auto"/>
              <w:right w:val="single" w:sz="4" w:space="0" w:color="auto"/>
            </w:tcBorders>
            <w:hideMark/>
          </w:tcPr>
          <w:p w14:paraId="582BCD5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372390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7C21AA98" w14:textId="77777777" w:rsidTr="006E6F4B">
        <w:tc>
          <w:tcPr>
            <w:tcW w:w="954" w:type="dxa"/>
            <w:tcBorders>
              <w:top w:val="nil"/>
              <w:left w:val="single" w:sz="4" w:space="0" w:color="auto"/>
              <w:bottom w:val="single" w:sz="4" w:space="0" w:color="auto"/>
              <w:right w:val="single" w:sz="4" w:space="0" w:color="auto"/>
            </w:tcBorders>
            <w:noWrap/>
            <w:hideMark/>
          </w:tcPr>
          <w:p w14:paraId="37E60A7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F2D6ED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D0243F6"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3AF618FF" w14:textId="77777777" w:rsidR="009C7B41" w:rsidRPr="009C7B41" w:rsidRDefault="009C7B41" w:rsidP="005D1689">
            <w:pPr>
              <w:rPr>
                <w:rFonts w:cs="Calibri"/>
                <w:sz w:val="14"/>
                <w:szCs w:val="14"/>
                <w:lang w:eastAsia="en-US"/>
              </w:rPr>
            </w:pPr>
            <w:r w:rsidRPr="009C7B41">
              <w:rPr>
                <w:rFonts w:cs="Calibri"/>
                <w:sz w:val="14"/>
                <w:szCs w:val="14"/>
                <w:lang w:eastAsia="en-US"/>
              </w:rPr>
              <w:t>Gender results areas</w:t>
            </w:r>
          </w:p>
        </w:tc>
        <w:tc>
          <w:tcPr>
            <w:tcW w:w="440" w:type="dxa"/>
            <w:tcBorders>
              <w:top w:val="nil"/>
              <w:left w:val="nil"/>
              <w:bottom w:val="single" w:sz="4" w:space="0" w:color="auto"/>
              <w:right w:val="single" w:sz="4" w:space="0" w:color="auto"/>
            </w:tcBorders>
            <w:vAlign w:val="center"/>
            <w:hideMark/>
          </w:tcPr>
          <w:p w14:paraId="0E29C64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3A965B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4B107D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686601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0FB25EC" w14:textId="77777777" w:rsidTr="006E6F4B">
        <w:tc>
          <w:tcPr>
            <w:tcW w:w="954" w:type="dxa"/>
            <w:tcBorders>
              <w:top w:val="nil"/>
              <w:left w:val="single" w:sz="4" w:space="0" w:color="auto"/>
              <w:bottom w:val="single" w:sz="4" w:space="0" w:color="auto"/>
              <w:right w:val="single" w:sz="4" w:space="0" w:color="auto"/>
            </w:tcBorders>
            <w:noWrap/>
            <w:hideMark/>
          </w:tcPr>
          <w:p w14:paraId="329A91A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ED2F7C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E778E8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BA32AE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DB1CEA9"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29521511" w14:textId="77777777" w:rsidR="009C7B41" w:rsidRPr="009C7B41" w:rsidRDefault="009C7B41" w:rsidP="005D1689">
            <w:pPr>
              <w:rPr>
                <w:rFonts w:cs="Calibri"/>
                <w:sz w:val="14"/>
                <w:szCs w:val="14"/>
                <w:lang w:eastAsia="en-US"/>
              </w:rPr>
            </w:pPr>
            <w:r w:rsidRPr="009C7B41">
              <w:rPr>
                <w:rFonts w:cs="Calibri"/>
                <w:sz w:val="14"/>
                <w:szCs w:val="14"/>
                <w:lang w:eastAsia="en-US"/>
              </w:rPr>
              <w:t>Access and control over natural resources</w:t>
            </w:r>
          </w:p>
        </w:tc>
        <w:tc>
          <w:tcPr>
            <w:tcW w:w="307" w:type="dxa"/>
            <w:tcBorders>
              <w:top w:val="nil"/>
              <w:left w:val="nil"/>
              <w:bottom w:val="single" w:sz="4" w:space="0" w:color="auto"/>
              <w:right w:val="single" w:sz="4" w:space="0" w:color="auto"/>
            </w:tcBorders>
            <w:hideMark/>
          </w:tcPr>
          <w:p w14:paraId="4CFF07C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6ED9B4D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BC549AF" w14:textId="77777777" w:rsidTr="006E6F4B">
        <w:tc>
          <w:tcPr>
            <w:tcW w:w="954" w:type="dxa"/>
            <w:tcBorders>
              <w:top w:val="nil"/>
              <w:left w:val="single" w:sz="4" w:space="0" w:color="auto"/>
              <w:bottom w:val="single" w:sz="4" w:space="0" w:color="auto"/>
              <w:right w:val="single" w:sz="4" w:space="0" w:color="auto"/>
            </w:tcBorders>
            <w:noWrap/>
            <w:hideMark/>
          </w:tcPr>
          <w:p w14:paraId="2DEAA0C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D26EE8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9996AA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D9DC96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9439555"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30C4CAD3" w14:textId="77777777" w:rsidR="009C7B41" w:rsidRPr="009C7B41" w:rsidRDefault="009C7B41" w:rsidP="005D1689">
            <w:pPr>
              <w:rPr>
                <w:rFonts w:cs="Calibri"/>
                <w:sz w:val="14"/>
                <w:szCs w:val="14"/>
                <w:lang w:eastAsia="en-US"/>
              </w:rPr>
            </w:pPr>
            <w:r w:rsidRPr="009C7B41">
              <w:rPr>
                <w:rFonts w:cs="Calibri"/>
                <w:sz w:val="14"/>
                <w:szCs w:val="14"/>
                <w:lang w:eastAsia="en-US"/>
              </w:rPr>
              <w:t>Participation and leadership</w:t>
            </w:r>
          </w:p>
        </w:tc>
        <w:tc>
          <w:tcPr>
            <w:tcW w:w="307" w:type="dxa"/>
            <w:tcBorders>
              <w:top w:val="nil"/>
              <w:left w:val="nil"/>
              <w:bottom w:val="single" w:sz="4" w:space="0" w:color="auto"/>
              <w:right w:val="single" w:sz="4" w:space="0" w:color="auto"/>
            </w:tcBorders>
            <w:hideMark/>
          </w:tcPr>
          <w:p w14:paraId="08A5DEB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5E5CDE3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5B575284" w14:textId="77777777" w:rsidTr="006E6F4B">
        <w:tc>
          <w:tcPr>
            <w:tcW w:w="954" w:type="dxa"/>
            <w:tcBorders>
              <w:top w:val="nil"/>
              <w:left w:val="single" w:sz="4" w:space="0" w:color="auto"/>
              <w:bottom w:val="single" w:sz="4" w:space="0" w:color="auto"/>
              <w:right w:val="single" w:sz="4" w:space="0" w:color="auto"/>
            </w:tcBorders>
            <w:noWrap/>
            <w:hideMark/>
          </w:tcPr>
          <w:p w14:paraId="4AA87B6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C937E3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15E666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D8BC73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665CF71"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5AD3CDD8" w14:textId="77777777" w:rsidR="009C7B41" w:rsidRPr="009C7B41" w:rsidRDefault="009C7B41" w:rsidP="005D1689">
            <w:pPr>
              <w:rPr>
                <w:rFonts w:cs="Calibri"/>
                <w:sz w:val="14"/>
                <w:szCs w:val="14"/>
                <w:lang w:eastAsia="en-US"/>
              </w:rPr>
            </w:pPr>
            <w:r w:rsidRPr="009C7B41">
              <w:rPr>
                <w:rFonts w:cs="Calibri"/>
                <w:sz w:val="14"/>
                <w:szCs w:val="14"/>
                <w:lang w:eastAsia="en-US"/>
              </w:rPr>
              <w:t>Access to benefits and services</w:t>
            </w:r>
          </w:p>
        </w:tc>
        <w:tc>
          <w:tcPr>
            <w:tcW w:w="307" w:type="dxa"/>
            <w:tcBorders>
              <w:top w:val="nil"/>
              <w:left w:val="nil"/>
              <w:bottom w:val="single" w:sz="4" w:space="0" w:color="auto"/>
              <w:right w:val="single" w:sz="4" w:space="0" w:color="auto"/>
            </w:tcBorders>
            <w:hideMark/>
          </w:tcPr>
          <w:p w14:paraId="0A8CCAF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5653790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59A79F6E" w14:textId="77777777" w:rsidTr="006E6F4B">
        <w:tc>
          <w:tcPr>
            <w:tcW w:w="954" w:type="dxa"/>
            <w:tcBorders>
              <w:top w:val="nil"/>
              <w:left w:val="single" w:sz="4" w:space="0" w:color="auto"/>
              <w:bottom w:val="single" w:sz="4" w:space="0" w:color="auto"/>
              <w:right w:val="single" w:sz="4" w:space="0" w:color="auto"/>
            </w:tcBorders>
            <w:noWrap/>
            <w:hideMark/>
          </w:tcPr>
          <w:p w14:paraId="400582A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E71D4F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00436E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CBB7C6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FA093F8"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2E598A67" w14:textId="77777777" w:rsidR="009C7B41" w:rsidRPr="009C7B41" w:rsidRDefault="009C7B41" w:rsidP="005D1689">
            <w:pPr>
              <w:rPr>
                <w:rFonts w:cs="Calibri"/>
                <w:sz w:val="14"/>
                <w:szCs w:val="14"/>
                <w:lang w:eastAsia="en-US"/>
              </w:rPr>
            </w:pPr>
            <w:r w:rsidRPr="009C7B41">
              <w:rPr>
                <w:rFonts w:cs="Calibri"/>
                <w:sz w:val="14"/>
                <w:szCs w:val="14"/>
                <w:lang w:eastAsia="en-US"/>
              </w:rPr>
              <w:t>Capacity development</w:t>
            </w:r>
          </w:p>
        </w:tc>
        <w:tc>
          <w:tcPr>
            <w:tcW w:w="307" w:type="dxa"/>
            <w:tcBorders>
              <w:top w:val="nil"/>
              <w:left w:val="nil"/>
              <w:bottom w:val="single" w:sz="4" w:space="0" w:color="auto"/>
              <w:right w:val="single" w:sz="4" w:space="0" w:color="auto"/>
            </w:tcBorders>
            <w:hideMark/>
          </w:tcPr>
          <w:p w14:paraId="3C1F6E2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1CD2AF9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3EC3D44" w14:textId="77777777" w:rsidTr="006E6F4B">
        <w:tc>
          <w:tcPr>
            <w:tcW w:w="954" w:type="dxa"/>
            <w:tcBorders>
              <w:top w:val="nil"/>
              <w:left w:val="single" w:sz="4" w:space="0" w:color="auto"/>
              <w:bottom w:val="single" w:sz="4" w:space="0" w:color="auto"/>
              <w:right w:val="single" w:sz="4" w:space="0" w:color="auto"/>
            </w:tcBorders>
            <w:noWrap/>
            <w:hideMark/>
          </w:tcPr>
          <w:p w14:paraId="0E9C1BC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5E33CF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9A6EA7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37D67B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D00AFD3"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3E65EB0C" w14:textId="77777777" w:rsidR="009C7B41" w:rsidRPr="009C7B41" w:rsidRDefault="009C7B41" w:rsidP="005D1689">
            <w:pPr>
              <w:rPr>
                <w:rFonts w:cs="Calibri"/>
                <w:sz w:val="14"/>
                <w:szCs w:val="14"/>
                <w:lang w:eastAsia="en-US"/>
              </w:rPr>
            </w:pPr>
            <w:r w:rsidRPr="009C7B41">
              <w:rPr>
                <w:rFonts w:cs="Calibri"/>
                <w:sz w:val="14"/>
                <w:szCs w:val="14"/>
                <w:lang w:eastAsia="en-US"/>
              </w:rPr>
              <w:t>Awareness raising</w:t>
            </w:r>
          </w:p>
        </w:tc>
        <w:tc>
          <w:tcPr>
            <w:tcW w:w="307" w:type="dxa"/>
            <w:tcBorders>
              <w:top w:val="nil"/>
              <w:left w:val="nil"/>
              <w:bottom w:val="single" w:sz="4" w:space="0" w:color="auto"/>
              <w:right w:val="single" w:sz="4" w:space="0" w:color="auto"/>
            </w:tcBorders>
            <w:hideMark/>
          </w:tcPr>
          <w:p w14:paraId="66F70A7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2E587E2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0E28957" w14:textId="77777777" w:rsidTr="006E6F4B">
        <w:tc>
          <w:tcPr>
            <w:tcW w:w="954" w:type="dxa"/>
            <w:tcBorders>
              <w:top w:val="nil"/>
              <w:left w:val="single" w:sz="4" w:space="0" w:color="auto"/>
              <w:bottom w:val="single" w:sz="4" w:space="0" w:color="auto"/>
              <w:right w:val="single" w:sz="4" w:space="0" w:color="auto"/>
            </w:tcBorders>
            <w:noWrap/>
            <w:hideMark/>
          </w:tcPr>
          <w:p w14:paraId="68F71BC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AF1F62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F7D84A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D57850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197A035"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40E9E77F" w14:textId="77777777" w:rsidR="009C7B41" w:rsidRPr="009C7B41" w:rsidRDefault="009C7B41" w:rsidP="005D1689">
            <w:pPr>
              <w:rPr>
                <w:rFonts w:cs="Calibri"/>
                <w:sz w:val="14"/>
                <w:szCs w:val="14"/>
                <w:lang w:eastAsia="en-US"/>
              </w:rPr>
            </w:pPr>
            <w:r w:rsidRPr="009C7B41">
              <w:rPr>
                <w:rFonts w:cs="Calibri"/>
                <w:sz w:val="14"/>
                <w:szCs w:val="14"/>
                <w:lang w:eastAsia="en-US"/>
              </w:rPr>
              <w:t>Knowledge generation</w:t>
            </w:r>
          </w:p>
        </w:tc>
        <w:tc>
          <w:tcPr>
            <w:tcW w:w="307" w:type="dxa"/>
            <w:tcBorders>
              <w:top w:val="nil"/>
              <w:left w:val="nil"/>
              <w:bottom w:val="single" w:sz="4" w:space="0" w:color="auto"/>
              <w:right w:val="single" w:sz="4" w:space="0" w:color="auto"/>
            </w:tcBorders>
            <w:hideMark/>
          </w:tcPr>
          <w:p w14:paraId="6862CF9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31C2FFF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2483F97" w14:textId="77777777" w:rsidTr="006E6F4B">
        <w:tc>
          <w:tcPr>
            <w:tcW w:w="954" w:type="dxa"/>
            <w:tcBorders>
              <w:top w:val="nil"/>
              <w:left w:val="single" w:sz="4" w:space="0" w:color="auto"/>
              <w:bottom w:val="single" w:sz="4" w:space="0" w:color="auto"/>
              <w:right w:val="single" w:sz="4" w:space="0" w:color="auto"/>
            </w:tcBorders>
            <w:shd w:val="clear" w:color="000000" w:fill="D0D0D0"/>
            <w:noWrap/>
            <w:hideMark/>
          </w:tcPr>
          <w:p w14:paraId="2DBB8395"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551" w:type="dxa"/>
            <w:tcBorders>
              <w:top w:val="nil"/>
              <w:left w:val="nil"/>
              <w:bottom w:val="single" w:sz="4" w:space="0" w:color="auto"/>
              <w:right w:val="single" w:sz="4" w:space="0" w:color="auto"/>
            </w:tcBorders>
            <w:shd w:val="clear" w:color="000000" w:fill="D0D0D0"/>
            <w:vAlign w:val="center"/>
            <w:hideMark/>
          </w:tcPr>
          <w:p w14:paraId="0DB3AEB8" w14:textId="77777777" w:rsidR="009C7B41" w:rsidRPr="009C7B41" w:rsidRDefault="009C7B41" w:rsidP="005D1689">
            <w:pPr>
              <w:rPr>
                <w:rFonts w:cs="Calibri"/>
                <w:sz w:val="14"/>
                <w:szCs w:val="14"/>
                <w:lang w:eastAsia="en-US"/>
              </w:rPr>
            </w:pPr>
            <w:r w:rsidRPr="009C7B41">
              <w:rPr>
                <w:rFonts w:cs="Calibri"/>
                <w:sz w:val="14"/>
                <w:szCs w:val="14"/>
                <w:lang w:eastAsia="en-US"/>
              </w:rPr>
              <w:t>Focal Areas/Theme</w:t>
            </w:r>
          </w:p>
        </w:tc>
        <w:tc>
          <w:tcPr>
            <w:tcW w:w="540" w:type="dxa"/>
            <w:tcBorders>
              <w:top w:val="nil"/>
              <w:left w:val="nil"/>
              <w:bottom w:val="single" w:sz="4" w:space="0" w:color="auto"/>
              <w:right w:val="single" w:sz="4" w:space="0" w:color="auto"/>
            </w:tcBorders>
            <w:shd w:val="clear" w:color="000000" w:fill="D0D0D0"/>
            <w:vAlign w:val="center"/>
            <w:hideMark/>
          </w:tcPr>
          <w:p w14:paraId="4142762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shd w:val="clear" w:color="000000" w:fill="D0D0D0"/>
            <w:vAlign w:val="center"/>
            <w:hideMark/>
          </w:tcPr>
          <w:p w14:paraId="2DBC721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shd w:val="clear" w:color="000000" w:fill="D0D0D0"/>
            <w:vAlign w:val="center"/>
            <w:hideMark/>
          </w:tcPr>
          <w:p w14:paraId="3170C83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shd w:val="clear" w:color="000000" w:fill="D0D0D0"/>
            <w:vAlign w:val="center"/>
            <w:hideMark/>
          </w:tcPr>
          <w:p w14:paraId="4EBE089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shd w:val="clear" w:color="000000" w:fill="D0D0D0"/>
            <w:vAlign w:val="bottom"/>
            <w:hideMark/>
          </w:tcPr>
          <w:p w14:paraId="6B5BCF6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shd w:val="clear" w:color="000000" w:fill="D0D0D0"/>
            <w:vAlign w:val="bottom"/>
            <w:hideMark/>
          </w:tcPr>
          <w:p w14:paraId="3C2FD69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75B667DA" w14:textId="77777777" w:rsidTr="006E6F4B">
        <w:tc>
          <w:tcPr>
            <w:tcW w:w="954" w:type="dxa"/>
            <w:tcBorders>
              <w:top w:val="nil"/>
              <w:left w:val="single" w:sz="4" w:space="0" w:color="auto"/>
              <w:bottom w:val="single" w:sz="4" w:space="0" w:color="auto"/>
              <w:right w:val="single" w:sz="4" w:space="0" w:color="auto"/>
            </w:tcBorders>
            <w:noWrap/>
            <w:hideMark/>
          </w:tcPr>
          <w:p w14:paraId="78BC4A6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A80889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00439C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D2A7BD7" w14:textId="77777777" w:rsidR="009C7B41" w:rsidRPr="009C7B41" w:rsidRDefault="009C7B41" w:rsidP="005D1689">
            <w:pPr>
              <w:rPr>
                <w:rFonts w:cs="Calibri"/>
                <w:sz w:val="14"/>
                <w:szCs w:val="14"/>
                <w:lang w:eastAsia="en-US"/>
              </w:rPr>
            </w:pPr>
            <w:r w:rsidRPr="009C7B41">
              <w:rPr>
                <w:rFonts w:cs="Calibri"/>
                <w:sz w:val="14"/>
                <w:szCs w:val="14"/>
                <w:lang w:eastAsia="en-US"/>
              </w:rPr>
              <w:t>Integrated Programs</w:t>
            </w:r>
          </w:p>
        </w:tc>
        <w:tc>
          <w:tcPr>
            <w:tcW w:w="440" w:type="dxa"/>
            <w:tcBorders>
              <w:top w:val="nil"/>
              <w:left w:val="nil"/>
              <w:bottom w:val="single" w:sz="4" w:space="0" w:color="auto"/>
              <w:right w:val="single" w:sz="4" w:space="0" w:color="auto"/>
            </w:tcBorders>
            <w:vAlign w:val="center"/>
            <w:hideMark/>
          </w:tcPr>
          <w:p w14:paraId="01DD9F1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E2C900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E9EBE4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AF78BA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44C72E67" w14:textId="77777777" w:rsidTr="006E6F4B">
        <w:tc>
          <w:tcPr>
            <w:tcW w:w="954" w:type="dxa"/>
            <w:tcBorders>
              <w:top w:val="nil"/>
              <w:left w:val="single" w:sz="4" w:space="0" w:color="auto"/>
              <w:bottom w:val="single" w:sz="4" w:space="0" w:color="auto"/>
              <w:right w:val="single" w:sz="4" w:space="0" w:color="auto"/>
            </w:tcBorders>
            <w:noWrap/>
            <w:hideMark/>
          </w:tcPr>
          <w:p w14:paraId="71BB07A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F20D25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932B45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93C574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AEDF09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5331BCF" w14:textId="77777777" w:rsidR="009C7B41" w:rsidRPr="009C7B41" w:rsidRDefault="009C7B41" w:rsidP="005D1689">
            <w:pPr>
              <w:rPr>
                <w:rFonts w:cs="Calibri"/>
                <w:sz w:val="14"/>
                <w:szCs w:val="14"/>
                <w:lang w:eastAsia="en-US"/>
              </w:rPr>
            </w:pPr>
            <w:r w:rsidRPr="009C7B41">
              <w:rPr>
                <w:rFonts w:cs="Calibri"/>
                <w:sz w:val="14"/>
                <w:szCs w:val="14"/>
                <w:lang w:eastAsia="en-US"/>
              </w:rPr>
              <w:t>Commodity Supply Chains ([1]37Good Growth</w:t>
            </w:r>
            <w:r w:rsidRPr="009C7B41">
              <w:rPr>
                <w:rFonts w:cs="Calibri"/>
                <w:sz w:val="14"/>
                <w:szCs w:val="14"/>
                <w:lang w:eastAsia="en-US"/>
              </w:rPr>
              <w:br/>
              <w:t>Partnership)</w:t>
            </w:r>
          </w:p>
        </w:tc>
        <w:tc>
          <w:tcPr>
            <w:tcW w:w="307" w:type="dxa"/>
            <w:tcBorders>
              <w:top w:val="nil"/>
              <w:left w:val="nil"/>
              <w:bottom w:val="single" w:sz="4" w:space="0" w:color="auto"/>
              <w:right w:val="single" w:sz="4" w:space="0" w:color="auto"/>
            </w:tcBorders>
            <w:hideMark/>
          </w:tcPr>
          <w:p w14:paraId="14BE96F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center"/>
            <w:hideMark/>
          </w:tcPr>
          <w:p w14:paraId="6EB22F2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B1E7915" w14:textId="77777777" w:rsidTr="006E6F4B">
        <w:tc>
          <w:tcPr>
            <w:tcW w:w="954" w:type="dxa"/>
            <w:tcBorders>
              <w:top w:val="nil"/>
              <w:left w:val="single" w:sz="4" w:space="0" w:color="auto"/>
              <w:bottom w:val="single" w:sz="4" w:space="0" w:color="auto"/>
              <w:right w:val="single" w:sz="4" w:space="0" w:color="auto"/>
            </w:tcBorders>
            <w:noWrap/>
            <w:hideMark/>
          </w:tcPr>
          <w:p w14:paraId="284BF36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4C62D1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1BC56F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16147D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C0E554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CEA71F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1922DD2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98B2BDC" w14:textId="77777777" w:rsidR="009C7B41" w:rsidRPr="009C7B41" w:rsidRDefault="009C7B41" w:rsidP="005D1689">
            <w:pPr>
              <w:rPr>
                <w:rFonts w:cs="Calibri"/>
                <w:sz w:val="14"/>
                <w:szCs w:val="14"/>
                <w:lang w:eastAsia="en-US"/>
              </w:rPr>
            </w:pPr>
            <w:r w:rsidRPr="009C7B41">
              <w:rPr>
                <w:rFonts w:cs="Calibri"/>
                <w:sz w:val="14"/>
                <w:szCs w:val="14"/>
                <w:lang w:eastAsia="en-US"/>
              </w:rPr>
              <w:t>Sustainable Commodities Production</w:t>
            </w:r>
          </w:p>
        </w:tc>
      </w:tr>
      <w:tr w:rsidR="006E6F4B" w:rsidRPr="005D1689" w14:paraId="60DDD4A9" w14:textId="77777777" w:rsidTr="006E6F4B">
        <w:tc>
          <w:tcPr>
            <w:tcW w:w="954" w:type="dxa"/>
            <w:tcBorders>
              <w:top w:val="nil"/>
              <w:left w:val="single" w:sz="4" w:space="0" w:color="auto"/>
              <w:bottom w:val="single" w:sz="4" w:space="0" w:color="auto"/>
              <w:right w:val="single" w:sz="4" w:space="0" w:color="auto"/>
            </w:tcBorders>
            <w:noWrap/>
            <w:hideMark/>
          </w:tcPr>
          <w:p w14:paraId="7B17CC2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AFFF6D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8AD8DE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52A34D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F3A902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4B8CC6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208794D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C66DAA0" w14:textId="77777777" w:rsidR="009C7B41" w:rsidRPr="009C7B41" w:rsidRDefault="009C7B41" w:rsidP="005D1689">
            <w:pPr>
              <w:rPr>
                <w:rFonts w:cs="Calibri"/>
                <w:sz w:val="14"/>
                <w:szCs w:val="14"/>
                <w:lang w:eastAsia="en-US"/>
              </w:rPr>
            </w:pPr>
            <w:r w:rsidRPr="009C7B41">
              <w:rPr>
                <w:rFonts w:cs="Calibri"/>
                <w:sz w:val="14"/>
                <w:szCs w:val="14"/>
                <w:lang w:eastAsia="en-US"/>
              </w:rPr>
              <w:t>Deforestation-free Sourcing</w:t>
            </w:r>
          </w:p>
        </w:tc>
      </w:tr>
      <w:tr w:rsidR="006E6F4B" w:rsidRPr="005D1689" w14:paraId="5CFB5589" w14:textId="77777777" w:rsidTr="006E6F4B">
        <w:tc>
          <w:tcPr>
            <w:tcW w:w="954" w:type="dxa"/>
            <w:tcBorders>
              <w:top w:val="nil"/>
              <w:left w:val="single" w:sz="4" w:space="0" w:color="auto"/>
              <w:bottom w:val="single" w:sz="4" w:space="0" w:color="auto"/>
              <w:right w:val="single" w:sz="4" w:space="0" w:color="auto"/>
            </w:tcBorders>
            <w:noWrap/>
            <w:hideMark/>
          </w:tcPr>
          <w:p w14:paraId="39343B8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3DB6AC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39B2C0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2F3FD8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552E63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85767B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C336C4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BCD45CC" w14:textId="77777777" w:rsidR="009C7B41" w:rsidRPr="009C7B41" w:rsidRDefault="009C7B41" w:rsidP="005D1689">
            <w:pPr>
              <w:rPr>
                <w:rFonts w:cs="Calibri"/>
                <w:sz w:val="14"/>
                <w:szCs w:val="14"/>
                <w:lang w:eastAsia="en-US"/>
              </w:rPr>
            </w:pPr>
            <w:r w:rsidRPr="009C7B41">
              <w:rPr>
                <w:rFonts w:cs="Calibri"/>
                <w:sz w:val="14"/>
                <w:szCs w:val="14"/>
                <w:lang w:eastAsia="en-US"/>
              </w:rPr>
              <w:t>Financial Screening Tools</w:t>
            </w:r>
          </w:p>
        </w:tc>
      </w:tr>
      <w:tr w:rsidR="006E6F4B" w:rsidRPr="005D1689" w14:paraId="5773E727" w14:textId="77777777" w:rsidTr="006E6F4B">
        <w:tc>
          <w:tcPr>
            <w:tcW w:w="954" w:type="dxa"/>
            <w:tcBorders>
              <w:top w:val="nil"/>
              <w:left w:val="single" w:sz="4" w:space="0" w:color="auto"/>
              <w:bottom w:val="single" w:sz="4" w:space="0" w:color="auto"/>
              <w:right w:val="single" w:sz="4" w:space="0" w:color="auto"/>
            </w:tcBorders>
            <w:noWrap/>
            <w:hideMark/>
          </w:tcPr>
          <w:p w14:paraId="310D4BF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6287C2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A30B9B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A5091F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FFD9D2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F83DAB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06B1CD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83F1776" w14:textId="77777777" w:rsidR="009C7B41" w:rsidRPr="009C7B41" w:rsidRDefault="009C7B41" w:rsidP="005D1689">
            <w:pPr>
              <w:rPr>
                <w:rFonts w:cs="Calibri"/>
                <w:sz w:val="14"/>
                <w:szCs w:val="14"/>
                <w:lang w:eastAsia="en-US"/>
              </w:rPr>
            </w:pPr>
            <w:r w:rsidRPr="009C7B41">
              <w:rPr>
                <w:rFonts w:cs="Calibri"/>
                <w:sz w:val="14"/>
                <w:szCs w:val="14"/>
                <w:lang w:eastAsia="en-US"/>
              </w:rPr>
              <w:t>High Conservation Value Forests</w:t>
            </w:r>
          </w:p>
        </w:tc>
      </w:tr>
      <w:tr w:rsidR="006E6F4B" w:rsidRPr="005D1689" w14:paraId="7FEDB9EC" w14:textId="77777777" w:rsidTr="006E6F4B">
        <w:tc>
          <w:tcPr>
            <w:tcW w:w="954" w:type="dxa"/>
            <w:tcBorders>
              <w:top w:val="nil"/>
              <w:left w:val="single" w:sz="4" w:space="0" w:color="auto"/>
              <w:bottom w:val="single" w:sz="4" w:space="0" w:color="auto"/>
              <w:right w:val="single" w:sz="4" w:space="0" w:color="auto"/>
            </w:tcBorders>
            <w:noWrap/>
            <w:hideMark/>
          </w:tcPr>
          <w:p w14:paraId="1477A27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CA0FDF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73B7F7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095BB7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B44B54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5EADC0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E07C8B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2BABFBF5" w14:textId="77777777" w:rsidR="009C7B41" w:rsidRPr="009C7B41" w:rsidRDefault="009C7B41" w:rsidP="005D1689">
            <w:pPr>
              <w:rPr>
                <w:rFonts w:cs="Calibri"/>
                <w:sz w:val="14"/>
                <w:szCs w:val="14"/>
                <w:lang w:eastAsia="en-US"/>
              </w:rPr>
            </w:pPr>
            <w:r w:rsidRPr="009C7B41">
              <w:rPr>
                <w:rFonts w:cs="Calibri"/>
                <w:sz w:val="14"/>
                <w:szCs w:val="14"/>
                <w:lang w:eastAsia="en-US"/>
              </w:rPr>
              <w:t>High Carbon Stocks Forests</w:t>
            </w:r>
          </w:p>
        </w:tc>
      </w:tr>
      <w:tr w:rsidR="006E6F4B" w:rsidRPr="005D1689" w14:paraId="41A0D483" w14:textId="77777777" w:rsidTr="006E6F4B">
        <w:tc>
          <w:tcPr>
            <w:tcW w:w="954" w:type="dxa"/>
            <w:tcBorders>
              <w:top w:val="nil"/>
              <w:left w:val="single" w:sz="4" w:space="0" w:color="auto"/>
              <w:bottom w:val="single" w:sz="4" w:space="0" w:color="auto"/>
              <w:right w:val="single" w:sz="4" w:space="0" w:color="auto"/>
            </w:tcBorders>
            <w:noWrap/>
            <w:hideMark/>
          </w:tcPr>
          <w:p w14:paraId="5E027D5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08FF82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E30DAA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341C9C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DE6DA9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C5BCF8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934781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CF08165" w14:textId="77777777" w:rsidR="009C7B41" w:rsidRPr="009C7B41" w:rsidRDefault="009C7B41" w:rsidP="005D1689">
            <w:pPr>
              <w:rPr>
                <w:rFonts w:cs="Calibri"/>
                <w:sz w:val="14"/>
                <w:szCs w:val="14"/>
                <w:lang w:eastAsia="en-US"/>
              </w:rPr>
            </w:pPr>
            <w:r w:rsidRPr="009C7B41">
              <w:rPr>
                <w:rFonts w:cs="Calibri"/>
                <w:sz w:val="14"/>
                <w:szCs w:val="14"/>
                <w:lang w:eastAsia="en-US"/>
              </w:rPr>
              <w:t>Soybean Supply Chain</w:t>
            </w:r>
          </w:p>
        </w:tc>
      </w:tr>
      <w:tr w:rsidR="006E6F4B" w:rsidRPr="005D1689" w14:paraId="1F25A81A" w14:textId="77777777" w:rsidTr="006E6F4B">
        <w:tc>
          <w:tcPr>
            <w:tcW w:w="954" w:type="dxa"/>
            <w:tcBorders>
              <w:top w:val="nil"/>
              <w:left w:val="single" w:sz="4" w:space="0" w:color="auto"/>
              <w:bottom w:val="single" w:sz="4" w:space="0" w:color="auto"/>
              <w:right w:val="single" w:sz="4" w:space="0" w:color="auto"/>
            </w:tcBorders>
            <w:noWrap/>
            <w:hideMark/>
          </w:tcPr>
          <w:p w14:paraId="520570B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5C309F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662BDA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513410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EB1B52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2807C2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628BBB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23B62E94" w14:textId="77777777" w:rsidR="009C7B41" w:rsidRPr="009C7B41" w:rsidRDefault="009C7B41" w:rsidP="005D1689">
            <w:pPr>
              <w:rPr>
                <w:rFonts w:cs="Calibri"/>
                <w:sz w:val="14"/>
                <w:szCs w:val="14"/>
                <w:lang w:eastAsia="en-US"/>
              </w:rPr>
            </w:pPr>
            <w:r w:rsidRPr="009C7B41">
              <w:rPr>
                <w:rFonts w:cs="Calibri"/>
                <w:sz w:val="14"/>
                <w:szCs w:val="14"/>
                <w:lang w:eastAsia="en-US"/>
              </w:rPr>
              <w:t>Oil Palm Supply Chain</w:t>
            </w:r>
          </w:p>
        </w:tc>
      </w:tr>
      <w:tr w:rsidR="006E6F4B" w:rsidRPr="005D1689" w14:paraId="6AFE41F5" w14:textId="77777777" w:rsidTr="006E6F4B">
        <w:tc>
          <w:tcPr>
            <w:tcW w:w="954" w:type="dxa"/>
            <w:tcBorders>
              <w:top w:val="nil"/>
              <w:left w:val="single" w:sz="4" w:space="0" w:color="auto"/>
              <w:bottom w:val="single" w:sz="4" w:space="0" w:color="auto"/>
              <w:right w:val="single" w:sz="4" w:space="0" w:color="auto"/>
            </w:tcBorders>
            <w:noWrap/>
            <w:hideMark/>
          </w:tcPr>
          <w:p w14:paraId="02AEBA1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42623F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63E1D7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7FC1B5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DB16BA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A7B2B4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0238EFC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D539815" w14:textId="77777777" w:rsidR="009C7B41" w:rsidRPr="009C7B41" w:rsidRDefault="009C7B41" w:rsidP="005D1689">
            <w:pPr>
              <w:rPr>
                <w:rFonts w:cs="Calibri"/>
                <w:sz w:val="14"/>
                <w:szCs w:val="14"/>
                <w:lang w:eastAsia="en-US"/>
              </w:rPr>
            </w:pPr>
            <w:r w:rsidRPr="009C7B41">
              <w:rPr>
                <w:rFonts w:cs="Calibri"/>
                <w:sz w:val="14"/>
                <w:szCs w:val="14"/>
                <w:lang w:eastAsia="en-US"/>
              </w:rPr>
              <w:t>Beef Supply Chain</w:t>
            </w:r>
          </w:p>
        </w:tc>
      </w:tr>
      <w:tr w:rsidR="006E6F4B" w:rsidRPr="005D1689" w14:paraId="36A2950E" w14:textId="77777777" w:rsidTr="006E6F4B">
        <w:tc>
          <w:tcPr>
            <w:tcW w:w="954" w:type="dxa"/>
            <w:tcBorders>
              <w:top w:val="nil"/>
              <w:left w:val="single" w:sz="4" w:space="0" w:color="auto"/>
              <w:bottom w:val="single" w:sz="4" w:space="0" w:color="auto"/>
              <w:right w:val="single" w:sz="4" w:space="0" w:color="auto"/>
            </w:tcBorders>
            <w:noWrap/>
            <w:hideMark/>
          </w:tcPr>
          <w:p w14:paraId="37354D2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2DE132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C91C9A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FF13F7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51C9C8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5AEFC1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50A6FB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C6C0256" w14:textId="77777777" w:rsidR="009C7B41" w:rsidRPr="009C7B41" w:rsidRDefault="009C7B41" w:rsidP="005D1689">
            <w:pPr>
              <w:rPr>
                <w:rFonts w:cs="Calibri"/>
                <w:sz w:val="14"/>
                <w:szCs w:val="14"/>
                <w:lang w:eastAsia="en-US"/>
              </w:rPr>
            </w:pPr>
            <w:r w:rsidRPr="009C7B41">
              <w:rPr>
                <w:rFonts w:cs="Calibri"/>
                <w:sz w:val="14"/>
                <w:szCs w:val="14"/>
                <w:lang w:eastAsia="en-US"/>
              </w:rPr>
              <w:t>Smallholder Farmers</w:t>
            </w:r>
          </w:p>
        </w:tc>
      </w:tr>
      <w:tr w:rsidR="006E6F4B" w:rsidRPr="005D1689" w14:paraId="743D7017" w14:textId="77777777" w:rsidTr="006E6F4B">
        <w:tc>
          <w:tcPr>
            <w:tcW w:w="954" w:type="dxa"/>
            <w:tcBorders>
              <w:top w:val="nil"/>
              <w:left w:val="single" w:sz="4" w:space="0" w:color="auto"/>
              <w:bottom w:val="single" w:sz="4" w:space="0" w:color="auto"/>
              <w:right w:val="single" w:sz="4" w:space="0" w:color="auto"/>
            </w:tcBorders>
            <w:noWrap/>
            <w:hideMark/>
          </w:tcPr>
          <w:p w14:paraId="163CFE9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CFF01A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DEE481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9517D7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6462A0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CC6F71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28019E5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1256FC3" w14:textId="77777777" w:rsidR="009C7B41" w:rsidRPr="009C7B41" w:rsidRDefault="009C7B41" w:rsidP="005D1689">
            <w:pPr>
              <w:rPr>
                <w:rFonts w:cs="Calibri"/>
                <w:sz w:val="14"/>
                <w:szCs w:val="14"/>
                <w:lang w:eastAsia="en-US"/>
              </w:rPr>
            </w:pPr>
            <w:r w:rsidRPr="009C7B41">
              <w:rPr>
                <w:rFonts w:cs="Calibri"/>
                <w:sz w:val="14"/>
                <w:szCs w:val="14"/>
                <w:lang w:eastAsia="en-US"/>
              </w:rPr>
              <w:t>Adaptive Management</w:t>
            </w:r>
          </w:p>
        </w:tc>
      </w:tr>
      <w:tr w:rsidR="006E6F4B" w:rsidRPr="005D1689" w14:paraId="01EEBDCD" w14:textId="77777777" w:rsidTr="006E6F4B">
        <w:tc>
          <w:tcPr>
            <w:tcW w:w="954" w:type="dxa"/>
            <w:tcBorders>
              <w:top w:val="nil"/>
              <w:left w:val="single" w:sz="4" w:space="0" w:color="auto"/>
              <w:bottom w:val="single" w:sz="4" w:space="0" w:color="auto"/>
              <w:right w:val="single" w:sz="4" w:space="0" w:color="auto"/>
            </w:tcBorders>
            <w:noWrap/>
            <w:hideMark/>
          </w:tcPr>
          <w:p w14:paraId="740223E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128575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3AC942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EBB8DC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C3BED2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206D347" w14:textId="77777777" w:rsidR="009C7B41" w:rsidRPr="009C7B41" w:rsidRDefault="009C7B41" w:rsidP="005D1689">
            <w:pPr>
              <w:rPr>
                <w:rFonts w:cs="Calibri"/>
                <w:sz w:val="14"/>
                <w:szCs w:val="14"/>
                <w:lang w:eastAsia="en-US"/>
              </w:rPr>
            </w:pPr>
            <w:r w:rsidRPr="009C7B41">
              <w:rPr>
                <w:rFonts w:cs="Calibri"/>
                <w:sz w:val="14"/>
                <w:szCs w:val="14"/>
                <w:lang w:eastAsia="en-US"/>
              </w:rPr>
              <w:t>Food Security in Sub-Sahara Africa</w:t>
            </w:r>
          </w:p>
        </w:tc>
        <w:tc>
          <w:tcPr>
            <w:tcW w:w="307" w:type="dxa"/>
            <w:tcBorders>
              <w:top w:val="nil"/>
              <w:left w:val="nil"/>
              <w:bottom w:val="single" w:sz="4" w:space="0" w:color="auto"/>
              <w:right w:val="single" w:sz="4" w:space="0" w:color="auto"/>
            </w:tcBorders>
            <w:hideMark/>
          </w:tcPr>
          <w:p w14:paraId="1AE4354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3FDC4FD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58C78C4" w14:textId="77777777" w:rsidTr="006E6F4B">
        <w:tc>
          <w:tcPr>
            <w:tcW w:w="954" w:type="dxa"/>
            <w:tcBorders>
              <w:top w:val="nil"/>
              <w:left w:val="single" w:sz="4" w:space="0" w:color="auto"/>
              <w:bottom w:val="single" w:sz="4" w:space="0" w:color="auto"/>
              <w:right w:val="single" w:sz="4" w:space="0" w:color="auto"/>
            </w:tcBorders>
            <w:noWrap/>
            <w:hideMark/>
          </w:tcPr>
          <w:p w14:paraId="3EF40FC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40E28E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E42F33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97956A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EFE1E1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5D3F3A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F37FF9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25582EC" w14:textId="77777777" w:rsidR="009C7B41" w:rsidRPr="009C7B41" w:rsidRDefault="009C7B41" w:rsidP="005D1689">
            <w:pPr>
              <w:rPr>
                <w:rFonts w:cs="Calibri"/>
                <w:sz w:val="14"/>
                <w:szCs w:val="14"/>
                <w:lang w:eastAsia="en-US"/>
              </w:rPr>
            </w:pPr>
            <w:r w:rsidRPr="009C7B41">
              <w:rPr>
                <w:rFonts w:cs="Calibri"/>
                <w:sz w:val="14"/>
                <w:szCs w:val="14"/>
                <w:lang w:eastAsia="en-US"/>
              </w:rPr>
              <w:t>Resilience (climate and shocks)</w:t>
            </w:r>
          </w:p>
        </w:tc>
      </w:tr>
      <w:tr w:rsidR="006E6F4B" w:rsidRPr="005D1689" w14:paraId="741EBF17" w14:textId="77777777" w:rsidTr="006E6F4B">
        <w:tc>
          <w:tcPr>
            <w:tcW w:w="954" w:type="dxa"/>
            <w:tcBorders>
              <w:top w:val="nil"/>
              <w:left w:val="single" w:sz="4" w:space="0" w:color="auto"/>
              <w:bottom w:val="single" w:sz="4" w:space="0" w:color="auto"/>
              <w:right w:val="single" w:sz="4" w:space="0" w:color="auto"/>
            </w:tcBorders>
            <w:noWrap/>
            <w:hideMark/>
          </w:tcPr>
          <w:p w14:paraId="6901D9A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707F5C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76D5EF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9DFF02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F0C251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FF89E6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0FE2B41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7236678" w14:textId="77777777" w:rsidR="009C7B41" w:rsidRPr="009C7B41" w:rsidRDefault="009C7B41" w:rsidP="005D1689">
            <w:pPr>
              <w:rPr>
                <w:rFonts w:cs="Calibri"/>
                <w:sz w:val="14"/>
                <w:szCs w:val="14"/>
                <w:lang w:eastAsia="en-US"/>
              </w:rPr>
            </w:pPr>
            <w:r w:rsidRPr="009C7B41">
              <w:rPr>
                <w:rFonts w:cs="Calibri"/>
                <w:sz w:val="14"/>
                <w:szCs w:val="14"/>
                <w:lang w:eastAsia="en-US"/>
              </w:rPr>
              <w:t>Sustainable Production Systems</w:t>
            </w:r>
          </w:p>
        </w:tc>
      </w:tr>
      <w:tr w:rsidR="006E6F4B" w:rsidRPr="005D1689" w14:paraId="23E7944D" w14:textId="77777777" w:rsidTr="006E6F4B">
        <w:tc>
          <w:tcPr>
            <w:tcW w:w="954" w:type="dxa"/>
            <w:tcBorders>
              <w:top w:val="nil"/>
              <w:left w:val="single" w:sz="4" w:space="0" w:color="auto"/>
              <w:bottom w:val="single" w:sz="4" w:space="0" w:color="auto"/>
              <w:right w:val="single" w:sz="4" w:space="0" w:color="auto"/>
            </w:tcBorders>
            <w:noWrap/>
            <w:hideMark/>
          </w:tcPr>
          <w:p w14:paraId="5A95C9B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F68752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562524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7FC093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AFB955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09D3A8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ADBBDB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B09D970" w14:textId="77777777" w:rsidR="009C7B41" w:rsidRPr="009C7B41" w:rsidRDefault="009C7B41" w:rsidP="005D1689">
            <w:pPr>
              <w:rPr>
                <w:rFonts w:cs="Calibri"/>
                <w:sz w:val="14"/>
                <w:szCs w:val="14"/>
                <w:lang w:eastAsia="en-US"/>
              </w:rPr>
            </w:pPr>
            <w:r w:rsidRPr="009C7B41">
              <w:rPr>
                <w:rFonts w:cs="Calibri"/>
                <w:sz w:val="14"/>
                <w:szCs w:val="14"/>
                <w:lang w:eastAsia="en-US"/>
              </w:rPr>
              <w:t>Agroecosystems</w:t>
            </w:r>
          </w:p>
        </w:tc>
      </w:tr>
      <w:tr w:rsidR="006E6F4B" w:rsidRPr="005D1689" w14:paraId="45DB9027" w14:textId="77777777" w:rsidTr="006E6F4B">
        <w:tc>
          <w:tcPr>
            <w:tcW w:w="954" w:type="dxa"/>
            <w:tcBorders>
              <w:top w:val="nil"/>
              <w:left w:val="single" w:sz="4" w:space="0" w:color="auto"/>
              <w:bottom w:val="single" w:sz="4" w:space="0" w:color="auto"/>
              <w:right w:val="single" w:sz="4" w:space="0" w:color="auto"/>
            </w:tcBorders>
            <w:noWrap/>
            <w:hideMark/>
          </w:tcPr>
          <w:p w14:paraId="0631160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427E6E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9D1571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F07429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4931D0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ACE9FB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33D306F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1BE8AB1" w14:textId="77777777" w:rsidR="009C7B41" w:rsidRPr="009C7B41" w:rsidRDefault="009C7B41" w:rsidP="005D1689">
            <w:pPr>
              <w:rPr>
                <w:rFonts w:cs="Calibri"/>
                <w:sz w:val="14"/>
                <w:szCs w:val="14"/>
                <w:lang w:eastAsia="en-US"/>
              </w:rPr>
            </w:pPr>
            <w:r w:rsidRPr="009C7B41">
              <w:rPr>
                <w:rFonts w:cs="Calibri"/>
                <w:sz w:val="14"/>
                <w:szCs w:val="14"/>
                <w:lang w:eastAsia="en-US"/>
              </w:rPr>
              <w:t>Land and Soil Health</w:t>
            </w:r>
          </w:p>
        </w:tc>
      </w:tr>
      <w:tr w:rsidR="006E6F4B" w:rsidRPr="005D1689" w14:paraId="07AC9D4F" w14:textId="77777777" w:rsidTr="006E6F4B">
        <w:tc>
          <w:tcPr>
            <w:tcW w:w="954" w:type="dxa"/>
            <w:tcBorders>
              <w:top w:val="nil"/>
              <w:left w:val="single" w:sz="4" w:space="0" w:color="auto"/>
              <w:bottom w:val="single" w:sz="4" w:space="0" w:color="auto"/>
              <w:right w:val="single" w:sz="4" w:space="0" w:color="auto"/>
            </w:tcBorders>
            <w:noWrap/>
            <w:hideMark/>
          </w:tcPr>
          <w:p w14:paraId="1335F89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88DA8B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D8D7C3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7E35C1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850BFD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CDC5AA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C8E46F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7945D941" w14:textId="77777777" w:rsidR="009C7B41" w:rsidRPr="009C7B41" w:rsidRDefault="009C7B41" w:rsidP="005D1689">
            <w:pPr>
              <w:rPr>
                <w:rFonts w:cs="Calibri"/>
                <w:sz w:val="14"/>
                <w:szCs w:val="14"/>
                <w:lang w:eastAsia="en-US"/>
              </w:rPr>
            </w:pPr>
            <w:r w:rsidRPr="009C7B41">
              <w:rPr>
                <w:rFonts w:cs="Calibri"/>
                <w:sz w:val="14"/>
                <w:szCs w:val="14"/>
                <w:lang w:eastAsia="en-US"/>
              </w:rPr>
              <w:t>Diversified Farming</w:t>
            </w:r>
          </w:p>
        </w:tc>
      </w:tr>
      <w:tr w:rsidR="006E6F4B" w:rsidRPr="005D1689" w14:paraId="0DD9D516" w14:textId="77777777" w:rsidTr="006E6F4B">
        <w:tc>
          <w:tcPr>
            <w:tcW w:w="954" w:type="dxa"/>
            <w:tcBorders>
              <w:top w:val="nil"/>
              <w:left w:val="single" w:sz="4" w:space="0" w:color="auto"/>
              <w:bottom w:val="single" w:sz="4" w:space="0" w:color="auto"/>
              <w:right w:val="single" w:sz="4" w:space="0" w:color="auto"/>
            </w:tcBorders>
            <w:noWrap/>
            <w:hideMark/>
          </w:tcPr>
          <w:p w14:paraId="041B9B9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22BE88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984A7F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12C5A3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D8CCAC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D4B873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258E08F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4F9CA7C" w14:textId="77777777" w:rsidR="009C7B41" w:rsidRPr="009C7B41" w:rsidRDefault="009C7B41" w:rsidP="005D1689">
            <w:pPr>
              <w:rPr>
                <w:rFonts w:cs="Calibri"/>
                <w:sz w:val="14"/>
                <w:szCs w:val="14"/>
                <w:lang w:eastAsia="en-US"/>
              </w:rPr>
            </w:pPr>
            <w:r w:rsidRPr="009C7B41">
              <w:rPr>
                <w:rFonts w:cs="Calibri"/>
                <w:sz w:val="14"/>
                <w:szCs w:val="14"/>
                <w:lang w:eastAsia="en-US"/>
              </w:rPr>
              <w:t>Integrated Land and Water Management</w:t>
            </w:r>
          </w:p>
        </w:tc>
      </w:tr>
      <w:tr w:rsidR="006E6F4B" w:rsidRPr="005D1689" w14:paraId="1010D947" w14:textId="77777777" w:rsidTr="006E6F4B">
        <w:tc>
          <w:tcPr>
            <w:tcW w:w="954" w:type="dxa"/>
            <w:tcBorders>
              <w:top w:val="nil"/>
              <w:left w:val="single" w:sz="4" w:space="0" w:color="auto"/>
              <w:bottom w:val="single" w:sz="4" w:space="0" w:color="auto"/>
              <w:right w:val="single" w:sz="4" w:space="0" w:color="auto"/>
            </w:tcBorders>
            <w:noWrap/>
            <w:hideMark/>
          </w:tcPr>
          <w:p w14:paraId="78D05EE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CD54FF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E6A337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B4529A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75AF7A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7DCA12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61F584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2B8B0A24" w14:textId="77777777" w:rsidR="009C7B41" w:rsidRPr="009C7B41" w:rsidRDefault="009C7B41" w:rsidP="005D1689">
            <w:pPr>
              <w:rPr>
                <w:rFonts w:cs="Calibri"/>
                <w:sz w:val="14"/>
                <w:szCs w:val="14"/>
                <w:lang w:eastAsia="en-US"/>
              </w:rPr>
            </w:pPr>
            <w:r w:rsidRPr="009C7B41">
              <w:rPr>
                <w:rFonts w:cs="Calibri"/>
                <w:sz w:val="14"/>
                <w:szCs w:val="14"/>
                <w:lang w:eastAsia="en-US"/>
              </w:rPr>
              <w:t>Smallholder Farming</w:t>
            </w:r>
          </w:p>
        </w:tc>
      </w:tr>
      <w:tr w:rsidR="006E6F4B" w:rsidRPr="005D1689" w14:paraId="7B4FF619" w14:textId="77777777" w:rsidTr="006E6F4B">
        <w:tc>
          <w:tcPr>
            <w:tcW w:w="954" w:type="dxa"/>
            <w:tcBorders>
              <w:top w:val="nil"/>
              <w:left w:val="single" w:sz="4" w:space="0" w:color="auto"/>
              <w:bottom w:val="single" w:sz="4" w:space="0" w:color="auto"/>
              <w:right w:val="single" w:sz="4" w:space="0" w:color="auto"/>
            </w:tcBorders>
            <w:noWrap/>
            <w:hideMark/>
          </w:tcPr>
          <w:p w14:paraId="716C363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F69738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B82439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F678BC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26A842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B5C6F7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42CCA8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75633E0A" w14:textId="77777777" w:rsidR="009C7B41" w:rsidRPr="009C7B41" w:rsidRDefault="009C7B41" w:rsidP="005D1689">
            <w:pPr>
              <w:rPr>
                <w:rFonts w:cs="Calibri"/>
                <w:sz w:val="14"/>
                <w:szCs w:val="14"/>
                <w:lang w:eastAsia="en-US"/>
              </w:rPr>
            </w:pPr>
            <w:r w:rsidRPr="009C7B41">
              <w:rPr>
                <w:rFonts w:cs="Calibri"/>
                <w:sz w:val="14"/>
                <w:szCs w:val="14"/>
                <w:lang w:eastAsia="en-US"/>
              </w:rPr>
              <w:t>Small and Medium Enterprises</w:t>
            </w:r>
          </w:p>
        </w:tc>
      </w:tr>
      <w:tr w:rsidR="006E6F4B" w:rsidRPr="005D1689" w14:paraId="2779150E" w14:textId="77777777" w:rsidTr="006E6F4B">
        <w:tc>
          <w:tcPr>
            <w:tcW w:w="954" w:type="dxa"/>
            <w:tcBorders>
              <w:top w:val="nil"/>
              <w:left w:val="single" w:sz="4" w:space="0" w:color="auto"/>
              <w:bottom w:val="single" w:sz="4" w:space="0" w:color="auto"/>
              <w:right w:val="single" w:sz="4" w:space="0" w:color="auto"/>
            </w:tcBorders>
            <w:noWrap/>
            <w:hideMark/>
          </w:tcPr>
          <w:p w14:paraId="45A10FA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EE222C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45E07F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6643B0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E38C95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390F3F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0AECDB2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BA0EB8B" w14:textId="77777777" w:rsidR="009C7B41" w:rsidRPr="009C7B41" w:rsidRDefault="009C7B41" w:rsidP="005D1689">
            <w:pPr>
              <w:rPr>
                <w:rFonts w:cs="Calibri"/>
                <w:sz w:val="14"/>
                <w:szCs w:val="14"/>
                <w:lang w:eastAsia="en-US"/>
              </w:rPr>
            </w:pPr>
            <w:r w:rsidRPr="009C7B41">
              <w:rPr>
                <w:rFonts w:cs="Calibri"/>
                <w:sz w:val="14"/>
                <w:szCs w:val="14"/>
                <w:lang w:eastAsia="en-US"/>
              </w:rPr>
              <w:t>Crop Genetic Diversity</w:t>
            </w:r>
          </w:p>
        </w:tc>
      </w:tr>
      <w:tr w:rsidR="006E6F4B" w:rsidRPr="005D1689" w14:paraId="7AC62CA2" w14:textId="77777777" w:rsidTr="006E6F4B">
        <w:tc>
          <w:tcPr>
            <w:tcW w:w="954" w:type="dxa"/>
            <w:tcBorders>
              <w:top w:val="nil"/>
              <w:left w:val="single" w:sz="4" w:space="0" w:color="auto"/>
              <w:bottom w:val="single" w:sz="4" w:space="0" w:color="auto"/>
              <w:right w:val="single" w:sz="4" w:space="0" w:color="auto"/>
            </w:tcBorders>
            <w:noWrap/>
            <w:hideMark/>
          </w:tcPr>
          <w:p w14:paraId="6B29809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2371E2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78BF32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EFC72E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5D160F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C82858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64A628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EB32CB0" w14:textId="77777777" w:rsidR="009C7B41" w:rsidRPr="009C7B41" w:rsidRDefault="009C7B41" w:rsidP="005D1689">
            <w:pPr>
              <w:rPr>
                <w:rFonts w:cs="Calibri"/>
                <w:sz w:val="14"/>
                <w:szCs w:val="14"/>
                <w:lang w:eastAsia="en-US"/>
              </w:rPr>
            </w:pPr>
            <w:r w:rsidRPr="009C7B41">
              <w:rPr>
                <w:rFonts w:cs="Calibri"/>
                <w:sz w:val="14"/>
                <w:szCs w:val="14"/>
                <w:lang w:eastAsia="en-US"/>
              </w:rPr>
              <w:t>Food Value Chains</w:t>
            </w:r>
          </w:p>
        </w:tc>
      </w:tr>
      <w:tr w:rsidR="006E6F4B" w:rsidRPr="005D1689" w14:paraId="2DE24CD8" w14:textId="77777777" w:rsidTr="006E6F4B">
        <w:tc>
          <w:tcPr>
            <w:tcW w:w="954" w:type="dxa"/>
            <w:tcBorders>
              <w:top w:val="nil"/>
              <w:left w:val="single" w:sz="4" w:space="0" w:color="auto"/>
              <w:bottom w:val="single" w:sz="4" w:space="0" w:color="auto"/>
              <w:right w:val="single" w:sz="4" w:space="0" w:color="auto"/>
            </w:tcBorders>
            <w:noWrap/>
            <w:hideMark/>
          </w:tcPr>
          <w:p w14:paraId="1FAB34B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6133A7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AB687C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782A42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9DFFFA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15F65D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3D2971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10FBFB3F" w14:textId="77777777" w:rsidR="009C7B41" w:rsidRPr="009C7B41" w:rsidRDefault="009C7B41" w:rsidP="005D1689">
            <w:pPr>
              <w:rPr>
                <w:rFonts w:cs="Calibri"/>
                <w:sz w:val="14"/>
                <w:szCs w:val="14"/>
                <w:lang w:eastAsia="en-US"/>
              </w:rPr>
            </w:pPr>
            <w:r w:rsidRPr="009C7B41">
              <w:rPr>
                <w:rFonts w:cs="Calibri"/>
                <w:sz w:val="14"/>
                <w:szCs w:val="14"/>
                <w:lang w:eastAsia="en-US"/>
              </w:rPr>
              <w:t>Gender Dimensions</w:t>
            </w:r>
          </w:p>
        </w:tc>
      </w:tr>
      <w:tr w:rsidR="006E6F4B" w:rsidRPr="005D1689" w14:paraId="6633DE26" w14:textId="77777777" w:rsidTr="006E6F4B">
        <w:tc>
          <w:tcPr>
            <w:tcW w:w="954" w:type="dxa"/>
            <w:tcBorders>
              <w:top w:val="nil"/>
              <w:left w:val="single" w:sz="4" w:space="0" w:color="auto"/>
              <w:bottom w:val="single" w:sz="4" w:space="0" w:color="auto"/>
              <w:right w:val="single" w:sz="4" w:space="0" w:color="auto"/>
            </w:tcBorders>
            <w:noWrap/>
            <w:hideMark/>
          </w:tcPr>
          <w:p w14:paraId="5DAAD3B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D88AD6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F7142C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71B979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893913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035B8A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7F9ACD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067B913" w14:textId="77777777" w:rsidR="009C7B41" w:rsidRPr="009C7B41" w:rsidRDefault="009C7B41" w:rsidP="005D1689">
            <w:pPr>
              <w:rPr>
                <w:rFonts w:cs="Calibri"/>
                <w:sz w:val="14"/>
                <w:szCs w:val="14"/>
                <w:lang w:eastAsia="en-US"/>
              </w:rPr>
            </w:pPr>
            <w:r w:rsidRPr="009C7B41">
              <w:rPr>
                <w:rFonts w:cs="Calibri"/>
                <w:sz w:val="14"/>
                <w:szCs w:val="14"/>
                <w:lang w:eastAsia="en-US"/>
              </w:rPr>
              <w:t>Multi-stakeholder Platforms</w:t>
            </w:r>
          </w:p>
        </w:tc>
      </w:tr>
      <w:tr w:rsidR="006E6F4B" w:rsidRPr="005D1689" w14:paraId="05E7CFC1" w14:textId="77777777" w:rsidTr="006E6F4B">
        <w:tc>
          <w:tcPr>
            <w:tcW w:w="954" w:type="dxa"/>
            <w:tcBorders>
              <w:top w:val="nil"/>
              <w:left w:val="single" w:sz="4" w:space="0" w:color="auto"/>
              <w:bottom w:val="single" w:sz="4" w:space="0" w:color="auto"/>
              <w:right w:val="single" w:sz="4" w:space="0" w:color="auto"/>
            </w:tcBorders>
            <w:noWrap/>
            <w:hideMark/>
          </w:tcPr>
          <w:p w14:paraId="6EDE463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039D50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5AF186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949237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5E1FDC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9D1463C" w14:textId="77777777" w:rsidR="009C7B41" w:rsidRPr="009C7B41" w:rsidRDefault="009C7B41" w:rsidP="005D1689">
            <w:pPr>
              <w:rPr>
                <w:rFonts w:cs="Calibri"/>
                <w:sz w:val="14"/>
                <w:szCs w:val="14"/>
                <w:lang w:eastAsia="en-US"/>
              </w:rPr>
            </w:pPr>
            <w:r w:rsidRPr="009C7B41">
              <w:rPr>
                <w:rFonts w:cs="Calibri"/>
                <w:sz w:val="14"/>
                <w:szCs w:val="14"/>
                <w:lang w:eastAsia="en-US"/>
              </w:rPr>
              <w:t>Food Systems, Land Use and Restoration</w:t>
            </w:r>
          </w:p>
        </w:tc>
        <w:tc>
          <w:tcPr>
            <w:tcW w:w="307" w:type="dxa"/>
            <w:tcBorders>
              <w:top w:val="nil"/>
              <w:left w:val="nil"/>
              <w:bottom w:val="single" w:sz="4" w:space="0" w:color="auto"/>
              <w:right w:val="single" w:sz="4" w:space="0" w:color="auto"/>
            </w:tcBorders>
            <w:hideMark/>
          </w:tcPr>
          <w:p w14:paraId="0C80333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center"/>
            <w:hideMark/>
          </w:tcPr>
          <w:p w14:paraId="2D392FB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6F4228DC" w14:textId="77777777" w:rsidTr="006E6F4B">
        <w:tc>
          <w:tcPr>
            <w:tcW w:w="954" w:type="dxa"/>
            <w:tcBorders>
              <w:top w:val="nil"/>
              <w:left w:val="single" w:sz="4" w:space="0" w:color="auto"/>
              <w:bottom w:val="single" w:sz="4" w:space="0" w:color="auto"/>
              <w:right w:val="single" w:sz="4" w:space="0" w:color="auto"/>
            </w:tcBorders>
            <w:noWrap/>
            <w:hideMark/>
          </w:tcPr>
          <w:p w14:paraId="2919DDE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062C8F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8C5D5E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8AC9F2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16305B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EDE45A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0023A05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71CA0C2E" w14:textId="77777777" w:rsidR="009C7B41" w:rsidRPr="009C7B41" w:rsidRDefault="009C7B41" w:rsidP="005D1689">
            <w:pPr>
              <w:rPr>
                <w:rFonts w:cs="Calibri"/>
                <w:sz w:val="14"/>
                <w:szCs w:val="14"/>
                <w:lang w:eastAsia="en-US"/>
              </w:rPr>
            </w:pPr>
            <w:r w:rsidRPr="009C7B41">
              <w:rPr>
                <w:rFonts w:cs="Calibri"/>
                <w:sz w:val="14"/>
                <w:szCs w:val="14"/>
                <w:lang w:eastAsia="en-US"/>
              </w:rPr>
              <w:t>Sustainable Food Systems</w:t>
            </w:r>
          </w:p>
        </w:tc>
      </w:tr>
      <w:tr w:rsidR="006E6F4B" w:rsidRPr="005D1689" w14:paraId="05B19870" w14:textId="77777777" w:rsidTr="006E6F4B">
        <w:tc>
          <w:tcPr>
            <w:tcW w:w="954" w:type="dxa"/>
            <w:tcBorders>
              <w:top w:val="nil"/>
              <w:left w:val="single" w:sz="4" w:space="0" w:color="auto"/>
              <w:bottom w:val="single" w:sz="4" w:space="0" w:color="auto"/>
              <w:right w:val="single" w:sz="4" w:space="0" w:color="auto"/>
            </w:tcBorders>
            <w:noWrap/>
            <w:hideMark/>
          </w:tcPr>
          <w:p w14:paraId="58267A9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73966F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02F09F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79DF71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21DD7B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DE992E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4B642D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F2F53E0" w14:textId="77777777" w:rsidR="009C7B41" w:rsidRPr="009C7B41" w:rsidRDefault="009C7B41" w:rsidP="005D1689">
            <w:pPr>
              <w:rPr>
                <w:rFonts w:cs="Calibri"/>
                <w:sz w:val="14"/>
                <w:szCs w:val="14"/>
                <w:lang w:eastAsia="en-US"/>
              </w:rPr>
            </w:pPr>
            <w:r w:rsidRPr="009C7B41">
              <w:rPr>
                <w:rFonts w:cs="Calibri"/>
                <w:sz w:val="14"/>
                <w:szCs w:val="14"/>
                <w:lang w:eastAsia="en-US"/>
              </w:rPr>
              <w:t>Landscape Restoration</w:t>
            </w:r>
          </w:p>
        </w:tc>
      </w:tr>
      <w:tr w:rsidR="006E6F4B" w:rsidRPr="005D1689" w14:paraId="6989C8C9" w14:textId="77777777" w:rsidTr="006E6F4B">
        <w:tc>
          <w:tcPr>
            <w:tcW w:w="954" w:type="dxa"/>
            <w:tcBorders>
              <w:top w:val="nil"/>
              <w:left w:val="single" w:sz="4" w:space="0" w:color="auto"/>
              <w:bottom w:val="single" w:sz="4" w:space="0" w:color="auto"/>
              <w:right w:val="single" w:sz="4" w:space="0" w:color="auto"/>
            </w:tcBorders>
            <w:noWrap/>
            <w:hideMark/>
          </w:tcPr>
          <w:p w14:paraId="0931AF1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21609B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27FE34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F3F42A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8EC15E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410D25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46195B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EB965F9" w14:textId="77777777" w:rsidR="009C7B41" w:rsidRPr="009C7B41" w:rsidRDefault="009C7B41" w:rsidP="005D1689">
            <w:pPr>
              <w:rPr>
                <w:rFonts w:cs="Calibri"/>
                <w:sz w:val="14"/>
                <w:szCs w:val="14"/>
                <w:lang w:eastAsia="en-US"/>
              </w:rPr>
            </w:pPr>
            <w:r w:rsidRPr="009C7B41">
              <w:rPr>
                <w:rFonts w:cs="Calibri"/>
                <w:sz w:val="14"/>
                <w:szCs w:val="14"/>
                <w:lang w:eastAsia="en-US"/>
              </w:rPr>
              <w:t>Sustainable Commodity Production</w:t>
            </w:r>
          </w:p>
        </w:tc>
      </w:tr>
      <w:tr w:rsidR="006E6F4B" w:rsidRPr="005D1689" w14:paraId="48D53F5C" w14:textId="77777777" w:rsidTr="006E6F4B">
        <w:tc>
          <w:tcPr>
            <w:tcW w:w="954" w:type="dxa"/>
            <w:tcBorders>
              <w:top w:val="nil"/>
              <w:left w:val="single" w:sz="4" w:space="0" w:color="auto"/>
              <w:bottom w:val="single" w:sz="4" w:space="0" w:color="auto"/>
              <w:right w:val="single" w:sz="4" w:space="0" w:color="auto"/>
            </w:tcBorders>
            <w:noWrap/>
            <w:hideMark/>
          </w:tcPr>
          <w:p w14:paraId="65E8C43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DBCAC8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A34820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B6C1F9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E053C7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9EDCC8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2CBC6A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E901729" w14:textId="77777777" w:rsidR="009C7B41" w:rsidRPr="009C7B41" w:rsidRDefault="009C7B41" w:rsidP="005D1689">
            <w:pPr>
              <w:rPr>
                <w:rFonts w:cs="Calibri"/>
                <w:sz w:val="14"/>
                <w:szCs w:val="14"/>
                <w:lang w:eastAsia="en-US"/>
              </w:rPr>
            </w:pPr>
            <w:r w:rsidRPr="009C7B41">
              <w:rPr>
                <w:rFonts w:cs="Calibri"/>
                <w:sz w:val="14"/>
                <w:szCs w:val="14"/>
                <w:lang w:eastAsia="en-US"/>
              </w:rPr>
              <w:t>Comprehensive Land Use Planning</w:t>
            </w:r>
          </w:p>
        </w:tc>
      </w:tr>
      <w:tr w:rsidR="006E6F4B" w:rsidRPr="005D1689" w14:paraId="216D9E35" w14:textId="77777777" w:rsidTr="006E6F4B">
        <w:tc>
          <w:tcPr>
            <w:tcW w:w="954" w:type="dxa"/>
            <w:tcBorders>
              <w:top w:val="nil"/>
              <w:left w:val="single" w:sz="4" w:space="0" w:color="auto"/>
              <w:bottom w:val="single" w:sz="4" w:space="0" w:color="auto"/>
              <w:right w:val="single" w:sz="4" w:space="0" w:color="auto"/>
            </w:tcBorders>
            <w:noWrap/>
            <w:hideMark/>
          </w:tcPr>
          <w:p w14:paraId="37EC807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70A33F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D7894E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5F5134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5F218F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3B5553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E93C8E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68EDAD3" w14:textId="77777777" w:rsidR="009C7B41" w:rsidRPr="009C7B41" w:rsidRDefault="009C7B41" w:rsidP="005D1689">
            <w:pPr>
              <w:rPr>
                <w:rFonts w:cs="Calibri"/>
                <w:sz w:val="14"/>
                <w:szCs w:val="14"/>
                <w:lang w:eastAsia="en-US"/>
              </w:rPr>
            </w:pPr>
            <w:r w:rsidRPr="009C7B41">
              <w:rPr>
                <w:rFonts w:cs="Calibri"/>
                <w:sz w:val="14"/>
                <w:szCs w:val="14"/>
                <w:lang w:eastAsia="en-US"/>
              </w:rPr>
              <w:t>Integrated Landscapes</w:t>
            </w:r>
          </w:p>
        </w:tc>
      </w:tr>
      <w:tr w:rsidR="006E6F4B" w:rsidRPr="005D1689" w14:paraId="6BA13D99" w14:textId="77777777" w:rsidTr="006E6F4B">
        <w:tc>
          <w:tcPr>
            <w:tcW w:w="954" w:type="dxa"/>
            <w:tcBorders>
              <w:top w:val="nil"/>
              <w:left w:val="single" w:sz="4" w:space="0" w:color="auto"/>
              <w:bottom w:val="single" w:sz="4" w:space="0" w:color="auto"/>
              <w:right w:val="single" w:sz="4" w:space="0" w:color="auto"/>
            </w:tcBorders>
            <w:noWrap/>
            <w:hideMark/>
          </w:tcPr>
          <w:p w14:paraId="055B0AA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0B499B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B7A9EC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A2B390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738771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C3CD51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34C7AE3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B746706" w14:textId="77777777" w:rsidR="009C7B41" w:rsidRPr="009C7B41" w:rsidRDefault="009C7B41" w:rsidP="005D1689">
            <w:pPr>
              <w:rPr>
                <w:rFonts w:cs="Calibri"/>
                <w:sz w:val="14"/>
                <w:szCs w:val="14"/>
                <w:lang w:eastAsia="en-US"/>
              </w:rPr>
            </w:pPr>
            <w:r w:rsidRPr="009C7B41">
              <w:rPr>
                <w:rFonts w:cs="Calibri"/>
                <w:sz w:val="14"/>
                <w:szCs w:val="14"/>
                <w:lang w:eastAsia="en-US"/>
              </w:rPr>
              <w:t>Food Value Chains</w:t>
            </w:r>
          </w:p>
        </w:tc>
      </w:tr>
      <w:tr w:rsidR="006E6F4B" w:rsidRPr="005D1689" w14:paraId="47AD0DBE" w14:textId="77777777" w:rsidTr="006E6F4B">
        <w:tc>
          <w:tcPr>
            <w:tcW w:w="954" w:type="dxa"/>
            <w:tcBorders>
              <w:top w:val="nil"/>
              <w:left w:val="single" w:sz="4" w:space="0" w:color="auto"/>
              <w:bottom w:val="single" w:sz="4" w:space="0" w:color="auto"/>
              <w:right w:val="single" w:sz="4" w:space="0" w:color="auto"/>
            </w:tcBorders>
            <w:noWrap/>
            <w:hideMark/>
          </w:tcPr>
          <w:p w14:paraId="23C5107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A1679A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B44F6B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FBACE6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C8C6D0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23E8C5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3499C7C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A931584" w14:textId="77777777" w:rsidR="009C7B41" w:rsidRPr="009C7B41" w:rsidRDefault="009C7B41" w:rsidP="005D1689">
            <w:pPr>
              <w:rPr>
                <w:rFonts w:cs="Calibri"/>
                <w:sz w:val="14"/>
                <w:szCs w:val="14"/>
                <w:lang w:eastAsia="en-US"/>
              </w:rPr>
            </w:pPr>
            <w:r w:rsidRPr="009C7B41">
              <w:rPr>
                <w:rFonts w:cs="Calibri"/>
                <w:sz w:val="14"/>
                <w:szCs w:val="14"/>
                <w:lang w:eastAsia="en-US"/>
              </w:rPr>
              <w:t>Deforestation-free Sourcing</w:t>
            </w:r>
          </w:p>
        </w:tc>
      </w:tr>
      <w:tr w:rsidR="006E6F4B" w:rsidRPr="005D1689" w14:paraId="0B77F936" w14:textId="77777777" w:rsidTr="006E6F4B">
        <w:tc>
          <w:tcPr>
            <w:tcW w:w="954" w:type="dxa"/>
            <w:tcBorders>
              <w:top w:val="nil"/>
              <w:left w:val="single" w:sz="4" w:space="0" w:color="auto"/>
              <w:bottom w:val="single" w:sz="4" w:space="0" w:color="auto"/>
              <w:right w:val="single" w:sz="4" w:space="0" w:color="auto"/>
            </w:tcBorders>
            <w:noWrap/>
            <w:hideMark/>
          </w:tcPr>
          <w:p w14:paraId="54F512F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8E602A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B01520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CB3E22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BF8D52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41710B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03E90F8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1F04853B" w14:textId="77777777" w:rsidR="009C7B41" w:rsidRPr="009C7B41" w:rsidRDefault="009C7B41" w:rsidP="005D1689">
            <w:pPr>
              <w:rPr>
                <w:rFonts w:cs="Calibri"/>
                <w:sz w:val="14"/>
                <w:szCs w:val="14"/>
                <w:lang w:eastAsia="en-US"/>
              </w:rPr>
            </w:pPr>
            <w:r w:rsidRPr="009C7B41">
              <w:rPr>
                <w:rFonts w:cs="Calibri"/>
                <w:sz w:val="14"/>
                <w:szCs w:val="14"/>
                <w:lang w:eastAsia="en-US"/>
              </w:rPr>
              <w:t>Smallholder Farmers</w:t>
            </w:r>
          </w:p>
        </w:tc>
      </w:tr>
      <w:tr w:rsidR="006E6F4B" w:rsidRPr="005D1689" w14:paraId="79AF5B54" w14:textId="77777777" w:rsidTr="006E6F4B">
        <w:tc>
          <w:tcPr>
            <w:tcW w:w="954" w:type="dxa"/>
            <w:tcBorders>
              <w:top w:val="nil"/>
              <w:left w:val="single" w:sz="4" w:space="0" w:color="auto"/>
              <w:bottom w:val="single" w:sz="4" w:space="0" w:color="auto"/>
              <w:right w:val="single" w:sz="4" w:space="0" w:color="auto"/>
            </w:tcBorders>
            <w:noWrap/>
            <w:hideMark/>
          </w:tcPr>
          <w:p w14:paraId="14A038C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1ADF71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9EC0E6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FF2883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65FD82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5F34E65" w14:textId="77777777" w:rsidR="009C7B41" w:rsidRPr="009C7B41" w:rsidRDefault="009C7B41" w:rsidP="005D1689">
            <w:pPr>
              <w:rPr>
                <w:rFonts w:cs="Calibri"/>
                <w:sz w:val="14"/>
                <w:szCs w:val="14"/>
                <w:lang w:eastAsia="en-US"/>
              </w:rPr>
            </w:pPr>
            <w:r w:rsidRPr="009C7B41">
              <w:rPr>
                <w:rFonts w:cs="Calibri"/>
                <w:sz w:val="14"/>
                <w:szCs w:val="14"/>
                <w:lang w:eastAsia="en-US"/>
              </w:rPr>
              <w:t>Sustainable Cities</w:t>
            </w:r>
          </w:p>
        </w:tc>
        <w:tc>
          <w:tcPr>
            <w:tcW w:w="307" w:type="dxa"/>
            <w:tcBorders>
              <w:top w:val="nil"/>
              <w:left w:val="nil"/>
              <w:bottom w:val="single" w:sz="4" w:space="0" w:color="auto"/>
              <w:right w:val="single" w:sz="4" w:space="0" w:color="auto"/>
            </w:tcBorders>
            <w:hideMark/>
          </w:tcPr>
          <w:p w14:paraId="32133B7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6DCA4E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5827AADC" w14:textId="77777777" w:rsidTr="006E6F4B">
        <w:tc>
          <w:tcPr>
            <w:tcW w:w="954" w:type="dxa"/>
            <w:tcBorders>
              <w:top w:val="nil"/>
              <w:left w:val="single" w:sz="4" w:space="0" w:color="auto"/>
              <w:bottom w:val="single" w:sz="4" w:space="0" w:color="auto"/>
              <w:right w:val="single" w:sz="4" w:space="0" w:color="auto"/>
            </w:tcBorders>
            <w:noWrap/>
            <w:hideMark/>
          </w:tcPr>
          <w:p w14:paraId="574F99C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3CC4A1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F42BDB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E7567F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921DE5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35AD22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E3DA86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E72E0D2" w14:textId="77777777" w:rsidR="009C7B41" w:rsidRPr="009C7B41" w:rsidRDefault="009C7B41" w:rsidP="005D1689">
            <w:pPr>
              <w:rPr>
                <w:rFonts w:cs="Calibri"/>
                <w:sz w:val="14"/>
                <w:szCs w:val="14"/>
                <w:lang w:eastAsia="en-US"/>
              </w:rPr>
            </w:pPr>
            <w:r w:rsidRPr="009C7B41">
              <w:rPr>
                <w:rFonts w:cs="Calibri"/>
                <w:sz w:val="14"/>
                <w:szCs w:val="14"/>
                <w:lang w:eastAsia="en-US"/>
              </w:rPr>
              <w:t>Integrated urban planning</w:t>
            </w:r>
          </w:p>
        </w:tc>
      </w:tr>
      <w:tr w:rsidR="006E6F4B" w:rsidRPr="005D1689" w14:paraId="5172BCE0" w14:textId="77777777" w:rsidTr="006E6F4B">
        <w:tc>
          <w:tcPr>
            <w:tcW w:w="954" w:type="dxa"/>
            <w:tcBorders>
              <w:top w:val="nil"/>
              <w:left w:val="single" w:sz="4" w:space="0" w:color="auto"/>
              <w:bottom w:val="single" w:sz="4" w:space="0" w:color="auto"/>
              <w:right w:val="single" w:sz="4" w:space="0" w:color="auto"/>
            </w:tcBorders>
            <w:noWrap/>
            <w:hideMark/>
          </w:tcPr>
          <w:p w14:paraId="04D29A3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E72A66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F661A9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B1667D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59ABFA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CB66E9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3DBC537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7CD9FAAD" w14:textId="77777777" w:rsidR="009C7B41" w:rsidRPr="009C7B41" w:rsidRDefault="009C7B41" w:rsidP="005D1689">
            <w:pPr>
              <w:rPr>
                <w:rFonts w:cs="Calibri"/>
                <w:sz w:val="14"/>
                <w:szCs w:val="14"/>
                <w:lang w:eastAsia="en-US"/>
              </w:rPr>
            </w:pPr>
            <w:r w:rsidRPr="009C7B41">
              <w:rPr>
                <w:rFonts w:cs="Calibri"/>
                <w:sz w:val="14"/>
                <w:szCs w:val="14"/>
                <w:lang w:eastAsia="en-US"/>
              </w:rPr>
              <w:t>Urban sustainability framework</w:t>
            </w:r>
          </w:p>
        </w:tc>
      </w:tr>
      <w:tr w:rsidR="006E6F4B" w:rsidRPr="005D1689" w14:paraId="19B7F7D6" w14:textId="77777777" w:rsidTr="006E6F4B">
        <w:tc>
          <w:tcPr>
            <w:tcW w:w="954" w:type="dxa"/>
            <w:tcBorders>
              <w:top w:val="nil"/>
              <w:left w:val="single" w:sz="4" w:space="0" w:color="auto"/>
              <w:bottom w:val="single" w:sz="4" w:space="0" w:color="auto"/>
              <w:right w:val="single" w:sz="4" w:space="0" w:color="auto"/>
            </w:tcBorders>
            <w:noWrap/>
            <w:hideMark/>
          </w:tcPr>
          <w:p w14:paraId="39C4CB4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DB7E7F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34BDCC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060BE0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A667A7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87601D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0231C60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A86354F" w14:textId="77777777" w:rsidR="009C7B41" w:rsidRPr="009C7B41" w:rsidRDefault="009C7B41" w:rsidP="005D1689">
            <w:pPr>
              <w:rPr>
                <w:rFonts w:cs="Calibri"/>
                <w:sz w:val="14"/>
                <w:szCs w:val="14"/>
                <w:lang w:eastAsia="en-US"/>
              </w:rPr>
            </w:pPr>
            <w:r w:rsidRPr="009C7B41">
              <w:rPr>
                <w:rFonts w:cs="Calibri"/>
                <w:sz w:val="14"/>
                <w:szCs w:val="14"/>
                <w:lang w:eastAsia="en-US"/>
              </w:rPr>
              <w:t>Transport and Mobility</w:t>
            </w:r>
          </w:p>
        </w:tc>
      </w:tr>
      <w:tr w:rsidR="006E6F4B" w:rsidRPr="005D1689" w14:paraId="0154FB35" w14:textId="77777777" w:rsidTr="006E6F4B">
        <w:tc>
          <w:tcPr>
            <w:tcW w:w="954" w:type="dxa"/>
            <w:tcBorders>
              <w:top w:val="nil"/>
              <w:left w:val="single" w:sz="4" w:space="0" w:color="auto"/>
              <w:bottom w:val="single" w:sz="4" w:space="0" w:color="auto"/>
              <w:right w:val="single" w:sz="4" w:space="0" w:color="auto"/>
            </w:tcBorders>
            <w:noWrap/>
            <w:hideMark/>
          </w:tcPr>
          <w:p w14:paraId="41AB98F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F174B5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BB210C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939DFA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C47042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B7651B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52A7AC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9B50A33" w14:textId="77777777" w:rsidR="009C7B41" w:rsidRPr="009C7B41" w:rsidRDefault="009C7B41" w:rsidP="005D1689">
            <w:pPr>
              <w:rPr>
                <w:rFonts w:cs="Calibri"/>
                <w:sz w:val="14"/>
                <w:szCs w:val="14"/>
                <w:lang w:eastAsia="en-US"/>
              </w:rPr>
            </w:pPr>
            <w:r w:rsidRPr="009C7B41">
              <w:rPr>
                <w:rFonts w:cs="Calibri"/>
                <w:sz w:val="14"/>
                <w:szCs w:val="14"/>
                <w:lang w:eastAsia="en-US"/>
              </w:rPr>
              <w:t>Buildings</w:t>
            </w:r>
          </w:p>
        </w:tc>
      </w:tr>
      <w:tr w:rsidR="006E6F4B" w:rsidRPr="005D1689" w14:paraId="02AEF32C" w14:textId="77777777" w:rsidTr="006E6F4B">
        <w:tc>
          <w:tcPr>
            <w:tcW w:w="954" w:type="dxa"/>
            <w:tcBorders>
              <w:top w:val="nil"/>
              <w:left w:val="single" w:sz="4" w:space="0" w:color="auto"/>
              <w:bottom w:val="single" w:sz="4" w:space="0" w:color="auto"/>
              <w:right w:val="single" w:sz="4" w:space="0" w:color="auto"/>
            </w:tcBorders>
            <w:noWrap/>
            <w:hideMark/>
          </w:tcPr>
          <w:p w14:paraId="3435C7F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E4532E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FBEF45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BB1829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3EAD0A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2535BF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02FAF07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FE6C20A" w14:textId="77777777" w:rsidR="009C7B41" w:rsidRPr="009C7B41" w:rsidRDefault="009C7B41" w:rsidP="005D1689">
            <w:pPr>
              <w:rPr>
                <w:rFonts w:cs="Calibri"/>
                <w:sz w:val="14"/>
                <w:szCs w:val="14"/>
                <w:lang w:eastAsia="en-US"/>
              </w:rPr>
            </w:pPr>
            <w:r w:rsidRPr="009C7B41">
              <w:rPr>
                <w:rFonts w:cs="Calibri"/>
                <w:sz w:val="14"/>
                <w:szCs w:val="14"/>
                <w:lang w:eastAsia="en-US"/>
              </w:rPr>
              <w:t>Municipal waste management</w:t>
            </w:r>
          </w:p>
        </w:tc>
      </w:tr>
      <w:tr w:rsidR="006E6F4B" w:rsidRPr="005D1689" w14:paraId="3A91ADCA" w14:textId="77777777" w:rsidTr="006E6F4B">
        <w:tc>
          <w:tcPr>
            <w:tcW w:w="954" w:type="dxa"/>
            <w:tcBorders>
              <w:top w:val="nil"/>
              <w:left w:val="single" w:sz="4" w:space="0" w:color="auto"/>
              <w:bottom w:val="single" w:sz="4" w:space="0" w:color="auto"/>
              <w:right w:val="single" w:sz="4" w:space="0" w:color="auto"/>
            </w:tcBorders>
            <w:noWrap/>
            <w:hideMark/>
          </w:tcPr>
          <w:p w14:paraId="0CB39B0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14E3BC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158E80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ACB1B4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CE35E5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9A73C1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FB954B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3F49F57" w14:textId="77777777" w:rsidR="009C7B41" w:rsidRPr="009C7B41" w:rsidRDefault="009C7B41" w:rsidP="005D1689">
            <w:pPr>
              <w:rPr>
                <w:rFonts w:cs="Calibri"/>
                <w:sz w:val="14"/>
                <w:szCs w:val="14"/>
                <w:lang w:eastAsia="en-US"/>
              </w:rPr>
            </w:pPr>
            <w:r w:rsidRPr="009C7B41">
              <w:rPr>
                <w:rFonts w:cs="Calibri"/>
                <w:sz w:val="14"/>
                <w:szCs w:val="14"/>
                <w:lang w:eastAsia="en-US"/>
              </w:rPr>
              <w:t>Green space</w:t>
            </w:r>
          </w:p>
        </w:tc>
      </w:tr>
      <w:tr w:rsidR="006E6F4B" w:rsidRPr="005D1689" w14:paraId="75A3101C" w14:textId="77777777" w:rsidTr="006E6F4B">
        <w:tc>
          <w:tcPr>
            <w:tcW w:w="954" w:type="dxa"/>
            <w:tcBorders>
              <w:top w:val="nil"/>
              <w:left w:val="single" w:sz="4" w:space="0" w:color="auto"/>
              <w:bottom w:val="single" w:sz="4" w:space="0" w:color="auto"/>
              <w:right w:val="single" w:sz="4" w:space="0" w:color="auto"/>
            </w:tcBorders>
            <w:noWrap/>
            <w:hideMark/>
          </w:tcPr>
          <w:p w14:paraId="01C4E86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A14EFA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03B3FB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C07990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A85B98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72BDED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910B3A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20C9B7F6" w14:textId="77777777" w:rsidR="009C7B41" w:rsidRPr="009C7B41" w:rsidRDefault="009C7B41" w:rsidP="005D1689">
            <w:pPr>
              <w:rPr>
                <w:rFonts w:cs="Calibri"/>
                <w:sz w:val="14"/>
                <w:szCs w:val="14"/>
                <w:lang w:eastAsia="en-US"/>
              </w:rPr>
            </w:pPr>
            <w:r w:rsidRPr="009C7B41">
              <w:rPr>
                <w:rFonts w:cs="Calibri"/>
                <w:sz w:val="14"/>
                <w:szCs w:val="14"/>
                <w:lang w:eastAsia="en-US"/>
              </w:rPr>
              <w:t>Urban Biodiversity</w:t>
            </w:r>
          </w:p>
        </w:tc>
      </w:tr>
      <w:tr w:rsidR="006E6F4B" w:rsidRPr="005D1689" w14:paraId="310B912B" w14:textId="77777777" w:rsidTr="006E6F4B">
        <w:tc>
          <w:tcPr>
            <w:tcW w:w="954" w:type="dxa"/>
            <w:tcBorders>
              <w:top w:val="nil"/>
              <w:left w:val="single" w:sz="4" w:space="0" w:color="auto"/>
              <w:bottom w:val="single" w:sz="4" w:space="0" w:color="auto"/>
              <w:right w:val="single" w:sz="4" w:space="0" w:color="auto"/>
            </w:tcBorders>
            <w:noWrap/>
            <w:hideMark/>
          </w:tcPr>
          <w:p w14:paraId="0BAE07C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E6CE55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2A5F24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34B3FF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8E1C1D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7D6508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3DB91A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296F61E7" w14:textId="77777777" w:rsidR="009C7B41" w:rsidRPr="009C7B41" w:rsidRDefault="009C7B41" w:rsidP="005D1689">
            <w:pPr>
              <w:rPr>
                <w:rFonts w:cs="Calibri"/>
                <w:sz w:val="14"/>
                <w:szCs w:val="14"/>
                <w:lang w:eastAsia="en-US"/>
              </w:rPr>
            </w:pPr>
            <w:r w:rsidRPr="009C7B41">
              <w:rPr>
                <w:rFonts w:cs="Calibri"/>
                <w:sz w:val="14"/>
                <w:szCs w:val="14"/>
                <w:lang w:eastAsia="en-US"/>
              </w:rPr>
              <w:t>Urban Food Systems</w:t>
            </w:r>
          </w:p>
        </w:tc>
      </w:tr>
      <w:tr w:rsidR="006E6F4B" w:rsidRPr="005D1689" w14:paraId="132A6196" w14:textId="77777777" w:rsidTr="006E6F4B">
        <w:tc>
          <w:tcPr>
            <w:tcW w:w="954" w:type="dxa"/>
            <w:tcBorders>
              <w:top w:val="nil"/>
              <w:left w:val="single" w:sz="4" w:space="0" w:color="auto"/>
              <w:bottom w:val="single" w:sz="4" w:space="0" w:color="auto"/>
              <w:right w:val="single" w:sz="4" w:space="0" w:color="auto"/>
            </w:tcBorders>
            <w:noWrap/>
            <w:hideMark/>
          </w:tcPr>
          <w:p w14:paraId="23CCE59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690392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5EC831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D6D52C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60EA00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A1EC5D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299804D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7FEC077" w14:textId="77777777" w:rsidR="009C7B41" w:rsidRPr="009C7B41" w:rsidRDefault="009C7B41" w:rsidP="005D1689">
            <w:pPr>
              <w:rPr>
                <w:rFonts w:cs="Calibri"/>
                <w:sz w:val="14"/>
                <w:szCs w:val="14"/>
                <w:lang w:eastAsia="en-US"/>
              </w:rPr>
            </w:pPr>
            <w:r w:rsidRPr="009C7B41">
              <w:rPr>
                <w:rFonts w:cs="Calibri"/>
                <w:sz w:val="14"/>
                <w:szCs w:val="14"/>
                <w:lang w:eastAsia="en-US"/>
              </w:rPr>
              <w:t>Energy efficiency</w:t>
            </w:r>
          </w:p>
        </w:tc>
      </w:tr>
      <w:tr w:rsidR="006E6F4B" w:rsidRPr="005D1689" w14:paraId="7DB1260A" w14:textId="77777777" w:rsidTr="006E6F4B">
        <w:tc>
          <w:tcPr>
            <w:tcW w:w="954" w:type="dxa"/>
            <w:tcBorders>
              <w:top w:val="nil"/>
              <w:left w:val="single" w:sz="4" w:space="0" w:color="auto"/>
              <w:bottom w:val="single" w:sz="4" w:space="0" w:color="auto"/>
              <w:right w:val="single" w:sz="4" w:space="0" w:color="auto"/>
            </w:tcBorders>
            <w:noWrap/>
            <w:hideMark/>
          </w:tcPr>
          <w:p w14:paraId="5BEE6E7D" w14:textId="77777777" w:rsidR="009C7B41" w:rsidRPr="009C7B41" w:rsidRDefault="009C7B41" w:rsidP="005D1689">
            <w:pPr>
              <w:rPr>
                <w:rFonts w:cs="Calibri"/>
                <w:sz w:val="14"/>
                <w:szCs w:val="14"/>
                <w:lang w:eastAsia="en-US"/>
              </w:rPr>
            </w:pPr>
            <w:r w:rsidRPr="009C7B41">
              <w:rPr>
                <w:rFonts w:cs="Calibri"/>
                <w:sz w:val="14"/>
                <w:szCs w:val="14"/>
                <w:lang w:eastAsia="en-US"/>
              </w:rPr>
              <w:lastRenderedPageBreak/>
              <w:t> </w:t>
            </w:r>
          </w:p>
        </w:tc>
        <w:tc>
          <w:tcPr>
            <w:tcW w:w="2551" w:type="dxa"/>
            <w:tcBorders>
              <w:top w:val="nil"/>
              <w:left w:val="nil"/>
              <w:bottom w:val="single" w:sz="4" w:space="0" w:color="auto"/>
              <w:right w:val="single" w:sz="4" w:space="0" w:color="auto"/>
            </w:tcBorders>
            <w:vAlign w:val="center"/>
            <w:hideMark/>
          </w:tcPr>
          <w:p w14:paraId="651197A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EF5127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AD1CBF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D8AF59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6FC451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6F2ABC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76B44B14" w14:textId="77777777" w:rsidR="009C7B41" w:rsidRPr="009C7B41" w:rsidRDefault="009C7B41" w:rsidP="005D1689">
            <w:pPr>
              <w:rPr>
                <w:rFonts w:cs="Calibri"/>
                <w:sz w:val="14"/>
                <w:szCs w:val="14"/>
                <w:lang w:eastAsia="en-US"/>
              </w:rPr>
            </w:pPr>
            <w:r w:rsidRPr="009C7B41">
              <w:rPr>
                <w:rFonts w:cs="Calibri"/>
                <w:sz w:val="14"/>
                <w:szCs w:val="14"/>
                <w:lang w:eastAsia="en-US"/>
              </w:rPr>
              <w:t>Municipal Financing</w:t>
            </w:r>
          </w:p>
        </w:tc>
      </w:tr>
      <w:tr w:rsidR="006E6F4B" w:rsidRPr="005D1689" w14:paraId="456F4515" w14:textId="77777777" w:rsidTr="006E6F4B">
        <w:tc>
          <w:tcPr>
            <w:tcW w:w="954" w:type="dxa"/>
            <w:tcBorders>
              <w:top w:val="nil"/>
              <w:left w:val="single" w:sz="4" w:space="0" w:color="auto"/>
              <w:bottom w:val="single" w:sz="4" w:space="0" w:color="auto"/>
              <w:right w:val="single" w:sz="4" w:space="0" w:color="auto"/>
            </w:tcBorders>
            <w:noWrap/>
            <w:hideMark/>
          </w:tcPr>
          <w:p w14:paraId="100D3D8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6FD38A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B745B9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9EB0E7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996DE2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BD609E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7D46236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6C818E2" w14:textId="77777777" w:rsidR="009C7B41" w:rsidRPr="009C7B41" w:rsidRDefault="009C7B41" w:rsidP="005D1689">
            <w:pPr>
              <w:rPr>
                <w:rFonts w:cs="Calibri"/>
                <w:sz w:val="14"/>
                <w:szCs w:val="14"/>
                <w:lang w:eastAsia="en-US"/>
              </w:rPr>
            </w:pPr>
            <w:r w:rsidRPr="009C7B41">
              <w:rPr>
                <w:rFonts w:cs="Calibri"/>
                <w:sz w:val="14"/>
                <w:szCs w:val="14"/>
                <w:lang w:eastAsia="en-US"/>
              </w:rPr>
              <w:t>Global Platform for Sustainable Cities</w:t>
            </w:r>
          </w:p>
        </w:tc>
      </w:tr>
      <w:tr w:rsidR="006E6F4B" w:rsidRPr="005D1689" w14:paraId="712AE090" w14:textId="77777777" w:rsidTr="006E6F4B">
        <w:tc>
          <w:tcPr>
            <w:tcW w:w="954" w:type="dxa"/>
            <w:tcBorders>
              <w:top w:val="nil"/>
              <w:left w:val="single" w:sz="4" w:space="0" w:color="auto"/>
              <w:bottom w:val="single" w:sz="4" w:space="0" w:color="auto"/>
              <w:right w:val="single" w:sz="4" w:space="0" w:color="auto"/>
            </w:tcBorders>
            <w:noWrap/>
            <w:hideMark/>
          </w:tcPr>
          <w:p w14:paraId="58BA0C3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472C4A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1EE7F5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597726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E0C14B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0834E4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385FC53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D1D1E94" w14:textId="77777777" w:rsidR="009C7B41" w:rsidRPr="009C7B41" w:rsidRDefault="009C7B41" w:rsidP="005D1689">
            <w:pPr>
              <w:rPr>
                <w:rFonts w:cs="Calibri"/>
                <w:sz w:val="14"/>
                <w:szCs w:val="14"/>
                <w:lang w:eastAsia="en-US"/>
              </w:rPr>
            </w:pPr>
            <w:r w:rsidRPr="009C7B41">
              <w:rPr>
                <w:rFonts w:cs="Calibri"/>
                <w:sz w:val="14"/>
                <w:szCs w:val="14"/>
                <w:lang w:eastAsia="en-US"/>
              </w:rPr>
              <w:t>Urban Resilience</w:t>
            </w:r>
          </w:p>
        </w:tc>
      </w:tr>
      <w:tr w:rsidR="006E6F4B" w:rsidRPr="005D1689" w14:paraId="014D3E29" w14:textId="77777777" w:rsidTr="006E6F4B">
        <w:tc>
          <w:tcPr>
            <w:tcW w:w="954" w:type="dxa"/>
            <w:tcBorders>
              <w:top w:val="nil"/>
              <w:left w:val="single" w:sz="4" w:space="0" w:color="auto"/>
              <w:bottom w:val="single" w:sz="4" w:space="0" w:color="auto"/>
              <w:right w:val="single" w:sz="4" w:space="0" w:color="auto"/>
            </w:tcBorders>
            <w:noWrap/>
            <w:hideMark/>
          </w:tcPr>
          <w:p w14:paraId="14F5FB7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BBD919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2877458"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700" w:type="dxa"/>
            <w:tcBorders>
              <w:top w:val="nil"/>
              <w:left w:val="nil"/>
              <w:bottom w:val="single" w:sz="4" w:space="0" w:color="auto"/>
              <w:right w:val="single" w:sz="4" w:space="0" w:color="auto"/>
            </w:tcBorders>
            <w:vAlign w:val="center"/>
            <w:hideMark/>
          </w:tcPr>
          <w:p w14:paraId="51874509" w14:textId="77777777" w:rsidR="009C7B41" w:rsidRPr="009C7B41" w:rsidRDefault="009C7B41" w:rsidP="005D1689">
            <w:pPr>
              <w:rPr>
                <w:rFonts w:cs="Calibri"/>
                <w:sz w:val="14"/>
                <w:szCs w:val="14"/>
                <w:lang w:eastAsia="en-US"/>
              </w:rPr>
            </w:pPr>
            <w:r w:rsidRPr="009C7B41">
              <w:rPr>
                <w:rFonts w:cs="Calibri"/>
                <w:sz w:val="14"/>
                <w:szCs w:val="14"/>
                <w:lang w:eastAsia="en-US"/>
              </w:rPr>
              <w:t>Biodiversity</w:t>
            </w:r>
          </w:p>
        </w:tc>
        <w:tc>
          <w:tcPr>
            <w:tcW w:w="440" w:type="dxa"/>
            <w:tcBorders>
              <w:top w:val="nil"/>
              <w:left w:val="nil"/>
              <w:bottom w:val="single" w:sz="4" w:space="0" w:color="auto"/>
              <w:right w:val="single" w:sz="4" w:space="0" w:color="auto"/>
            </w:tcBorders>
            <w:vAlign w:val="center"/>
            <w:hideMark/>
          </w:tcPr>
          <w:p w14:paraId="4D7047D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781716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BE7616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6901A4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6D88887C" w14:textId="77777777" w:rsidTr="006E6F4B">
        <w:tc>
          <w:tcPr>
            <w:tcW w:w="954" w:type="dxa"/>
            <w:tcBorders>
              <w:top w:val="nil"/>
              <w:left w:val="single" w:sz="4" w:space="0" w:color="auto"/>
              <w:bottom w:val="single" w:sz="4" w:space="0" w:color="auto"/>
              <w:right w:val="single" w:sz="4" w:space="0" w:color="auto"/>
            </w:tcBorders>
            <w:noWrap/>
            <w:hideMark/>
          </w:tcPr>
          <w:p w14:paraId="0B5663F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C46CA7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2D2D9C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DF906D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5872A27"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7D68C805" w14:textId="77777777" w:rsidR="009C7B41" w:rsidRPr="009C7B41" w:rsidRDefault="009C7B41" w:rsidP="005D1689">
            <w:pPr>
              <w:rPr>
                <w:rFonts w:cs="Calibri"/>
                <w:sz w:val="14"/>
                <w:szCs w:val="14"/>
                <w:lang w:eastAsia="en-US"/>
              </w:rPr>
            </w:pPr>
            <w:r w:rsidRPr="009C7B41">
              <w:rPr>
                <w:rFonts w:cs="Calibri"/>
                <w:sz w:val="14"/>
                <w:szCs w:val="14"/>
                <w:lang w:eastAsia="en-US"/>
              </w:rPr>
              <w:t>Protected Areas and Landscapes</w:t>
            </w:r>
          </w:p>
        </w:tc>
        <w:tc>
          <w:tcPr>
            <w:tcW w:w="307" w:type="dxa"/>
            <w:tcBorders>
              <w:top w:val="nil"/>
              <w:left w:val="nil"/>
              <w:bottom w:val="single" w:sz="4" w:space="0" w:color="auto"/>
              <w:right w:val="single" w:sz="4" w:space="0" w:color="auto"/>
            </w:tcBorders>
            <w:hideMark/>
          </w:tcPr>
          <w:p w14:paraId="37CE6E5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056ACEB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E91400F" w14:textId="77777777" w:rsidTr="006E6F4B">
        <w:tc>
          <w:tcPr>
            <w:tcW w:w="954" w:type="dxa"/>
            <w:tcBorders>
              <w:top w:val="nil"/>
              <w:left w:val="single" w:sz="4" w:space="0" w:color="auto"/>
              <w:bottom w:val="single" w:sz="4" w:space="0" w:color="auto"/>
              <w:right w:val="single" w:sz="4" w:space="0" w:color="auto"/>
            </w:tcBorders>
            <w:noWrap/>
            <w:hideMark/>
          </w:tcPr>
          <w:p w14:paraId="29E8E69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6E4390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C6D990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393FA8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EFE0EB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387530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3989177F"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933" w:type="dxa"/>
            <w:tcBorders>
              <w:top w:val="nil"/>
              <w:left w:val="nil"/>
              <w:bottom w:val="single" w:sz="4" w:space="0" w:color="auto"/>
              <w:right w:val="single" w:sz="4" w:space="0" w:color="auto"/>
            </w:tcBorders>
            <w:hideMark/>
          </w:tcPr>
          <w:p w14:paraId="5B5748D0" w14:textId="77777777" w:rsidR="009C7B41" w:rsidRPr="009C7B41" w:rsidRDefault="009C7B41" w:rsidP="005D1689">
            <w:pPr>
              <w:rPr>
                <w:rFonts w:cs="Calibri"/>
                <w:sz w:val="14"/>
                <w:szCs w:val="14"/>
                <w:lang w:eastAsia="en-US"/>
              </w:rPr>
            </w:pPr>
            <w:r w:rsidRPr="009C7B41">
              <w:rPr>
                <w:rFonts w:cs="Calibri"/>
                <w:sz w:val="14"/>
                <w:szCs w:val="14"/>
                <w:lang w:eastAsia="en-US"/>
              </w:rPr>
              <w:t>Terrestrial Protected Areas</w:t>
            </w:r>
          </w:p>
        </w:tc>
      </w:tr>
      <w:tr w:rsidR="006E6F4B" w:rsidRPr="005D1689" w14:paraId="3E6D8A59" w14:textId="77777777" w:rsidTr="006E6F4B">
        <w:tc>
          <w:tcPr>
            <w:tcW w:w="954" w:type="dxa"/>
            <w:tcBorders>
              <w:top w:val="nil"/>
              <w:left w:val="single" w:sz="4" w:space="0" w:color="auto"/>
              <w:bottom w:val="single" w:sz="4" w:space="0" w:color="auto"/>
              <w:right w:val="single" w:sz="4" w:space="0" w:color="auto"/>
            </w:tcBorders>
            <w:noWrap/>
            <w:hideMark/>
          </w:tcPr>
          <w:p w14:paraId="655359E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9AC3C8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F9A991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8F04BA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593B51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E960DC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D9AE1B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9D1BDDD" w14:textId="77777777" w:rsidR="009C7B41" w:rsidRPr="009C7B41" w:rsidRDefault="009C7B41" w:rsidP="005D1689">
            <w:pPr>
              <w:rPr>
                <w:rFonts w:cs="Calibri"/>
                <w:sz w:val="14"/>
                <w:szCs w:val="14"/>
                <w:lang w:eastAsia="en-US"/>
              </w:rPr>
            </w:pPr>
            <w:r w:rsidRPr="009C7B41">
              <w:rPr>
                <w:rFonts w:cs="Calibri"/>
                <w:sz w:val="14"/>
                <w:szCs w:val="14"/>
                <w:lang w:eastAsia="en-US"/>
              </w:rPr>
              <w:t>Coastal and Marine Protected Areas</w:t>
            </w:r>
          </w:p>
        </w:tc>
      </w:tr>
      <w:tr w:rsidR="006E6F4B" w:rsidRPr="005D1689" w14:paraId="10AE30C7" w14:textId="77777777" w:rsidTr="006E6F4B">
        <w:tc>
          <w:tcPr>
            <w:tcW w:w="954" w:type="dxa"/>
            <w:tcBorders>
              <w:top w:val="nil"/>
              <w:left w:val="single" w:sz="4" w:space="0" w:color="auto"/>
              <w:bottom w:val="single" w:sz="4" w:space="0" w:color="auto"/>
              <w:right w:val="single" w:sz="4" w:space="0" w:color="auto"/>
            </w:tcBorders>
            <w:noWrap/>
            <w:hideMark/>
          </w:tcPr>
          <w:p w14:paraId="0B61419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D1EF03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6F3239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8A8F9A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57E2C1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46D956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B09EC68"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933" w:type="dxa"/>
            <w:tcBorders>
              <w:top w:val="nil"/>
              <w:left w:val="nil"/>
              <w:bottom w:val="single" w:sz="4" w:space="0" w:color="auto"/>
              <w:right w:val="single" w:sz="4" w:space="0" w:color="auto"/>
            </w:tcBorders>
            <w:hideMark/>
          </w:tcPr>
          <w:p w14:paraId="26BF3703" w14:textId="77777777" w:rsidR="009C7B41" w:rsidRPr="009C7B41" w:rsidRDefault="009C7B41" w:rsidP="005D1689">
            <w:pPr>
              <w:rPr>
                <w:rFonts w:cs="Calibri"/>
                <w:sz w:val="14"/>
                <w:szCs w:val="14"/>
                <w:lang w:eastAsia="en-US"/>
              </w:rPr>
            </w:pPr>
            <w:r w:rsidRPr="009C7B41">
              <w:rPr>
                <w:rFonts w:cs="Calibri"/>
                <w:sz w:val="14"/>
                <w:szCs w:val="14"/>
                <w:lang w:eastAsia="en-US"/>
              </w:rPr>
              <w:t>Productive Landscapes</w:t>
            </w:r>
          </w:p>
        </w:tc>
      </w:tr>
      <w:tr w:rsidR="006E6F4B" w:rsidRPr="005D1689" w14:paraId="0D58F523" w14:textId="77777777" w:rsidTr="006E6F4B">
        <w:tc>
          <w:tcPr>
            <w:tcW w:w="954" w:type="dxa"/>
            <w:tcBorders>
              <w:top w:val="nil"/>
              <w:left w:val="single" w:sz="4" w:space="0" w:color="auto"/>
              <w:bottom w:val="single" w:sz="4" w:space="0" w:color="auto"/>
              <w:right w:val="single" w:sz="4" w:space="0" w:color="auto"/>
            </w:tcBorders>
            <w:noWrap/>
            <w:hideMark/>
          </w:tcPr>
          <w:p w14:paraId="05920F1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F59EC8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7D3C49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229D4F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9DC924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DE37EC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B82CCB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3F37193" w14:textId="77777777" w:rsidR="009C7B41" w:rsidRPr="009C7B41" w:rsidRDefault="009C7B41" w:rsidP="005D1689">
            <w:pPr>
              <w:rPr>
                <w:rFonts w:cs="Calibri"/>
                <w:sz w:val="14"/>
                <w:szCs w:val="14"/>
                <w:lang w:eastAsia="en-US"/>
              </w:rPr>
            </w:pPr>
            <w:r w:rsidRPr="009C7B41">
              <w:rPr>
                <w:rFonts w:cs="Calibri"/>
                <w:sz w:val="14"/>
                <w:szCs w:val="14"/>
                <w:lang w:eastAsia="en-US"/>
              </w:rPr>
              <w:t>Productive Seascapes</w:t>
            </w:r>
          </w:p>
        </w:tc>
      </w:tr>
      <w:tr w:rsidR="006E6F4B" w:rsidRPr="005D1689" w14:paraId="1C26F4B1" w14:textId="77777777" w:rsidTr="006E6F4B">
        <w:tc>
          <w:tcPr>
            <w:tcW w:w="954" w:type="dxa"/>
            <w:tcBorders>
              <w:top w:val="nil"/>
              <w:left w:val="single" w:sz="4" w:space="0" w:color="auto"/>
              <w:bottom w:val="single" w:sz="4" w:space="0" w:color="auto"/>
              <w:right w:val="single" w:sz="4" w:space="0" w:color="auto"/>
            </w:tcBorders>
            <w:noWrap/>
            <w:hideMark/>
          </w:tcPr>
          <w:p w14:paraId="28C1064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01B6F7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791257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657274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88A17C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4BFBA8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6A62FF6A"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933" w:type="dxa"/>
            <w:tcBorders>
              <w:top w:val="nil"/>
              <w:left w:val="nil"/>
              <w:bottom w:val="single" w:sz="4" w:space="0" w:color="auto"/>
              <w:right w:val="single" w:sz="4" w:space="0" w:color="auto"/>
            </w:tcBorders>
            <w:hideMark/>
          </w:tcPr>
          <w:p w14:paraId="72ED7ED0" w14:textId="77777777" w:rsidR="009C7B41" w:rsidRPr="009C7B41" w:rsidRDefault="009C7B41" w:rsidP="005D1689">
            <w:pPr>
              <w:rPr>
                <w:rFonts w:cs="Calibri"/>
                <w:sz w:val="14"/>
                <w:szCs w:val="14"/>
                <w:lang w:eastAsia="en-US"/>
              </w:rPr>
            </w:pPr>
            <w:r w:rsidRPr="009C7B41">
              <w:rPr>
                <w:rFonts w:cs="Calibri"/>
                <w:sz w:val="14"/>
                <w:szCs w:val="14"/>
                <w:lang w:eastAsia="en-US"/>
              </w:rPr>
              <w:t>Community Based Natural</w:t>
            </w:r>
            <w:r w:rsidRPr="009C7B41">
              <w:rPr>
                <w:rFonts w:cs="Calibri"/>
                <w:sz w:val="14"/>
                <w:szCs w:val="14"/>
                <w:lang w:eastAsia="en-US"/>
              </w:rPr>
              <w:br/>
              <w:t>Resource Management</w:t>
            </w:r>
          </w:p>
        </w:tc>
      </w:tr>
      <w:tr w:rsidR="006E6F4B" w:rsidRPr="005D1689" w14:paraId="0E50B385" w14:textId="77777777" w:rsidTr="006E6F4B">
        <w:tc>
          <w:tcPr>
            <w:tcW w:w="954" w:type="dxa"/>
            <w:tcBorders>
              <w:top w:val="nil"/>
              <w:left w:val="single" w:sz="4" w:space="0" w:color="auto"/>
              <w:bottom w:val="single" w:sz="4" w:space="0" w:color="auto"/>
              <w:right w:val="single" w:sz="4" w:space="0" w:color="auto"/>
            </w:tcBorders>
            <w:noWrap/>
            <w:hideMark/>
          </w:tcPr>
          <w:p w14:paraId="1D85D8F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2E1F53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18A201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AFEFB8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303978C"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2BD9B039" w14:textId="77777777" w:rsidR="009C7B41" w:rsidRPr="009C7B41" w:rsidRDefault="009C7B41" w:rsidP="005D1689">
            <w:pPr>
              <w:rPr>
                <w:rFonts w:cs="Calibri"/>
                <w:sz w:val="14"/>
                <w:szCs w:val="14"/>
                <w:lang w:eastAsia="en-US"/>
              </w:rPr>
            </w:pPr>
            <w:r w:rsidRPr="009C7B41">
              <w:rPr>
                <w:rFonts w:cs="Calibri"/>
                <w:sz w:val="14"/>
                <w:szCs w:val="14"/>
                <w:lang w:eastAsia="en-US"/>
              </w:rPr>
              <w:t>Mainstreaming</w:t>
            </w:r>
          </w:p>
        </w:tc>
        <w:tc>
          <w:tcPr>
            <w:tcW w:w="307" w:type="dxa"/>
            <w:tcBorders>
              <w:top w:val="nil"/>
              <w:left w:val="nil"/>
              <w:bottom w:val="single" w:sz="4" w:space="0" w:color="auto"/>
              <w:right w:val="single" w:sz="4" w:space="0" w:color="auto"/>
            </w:tcBorders>
            <w:hideMark/>
          </w:tcPr>
          <w:p w14:paraId="594A56C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13F08CA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985C291" w14:textId="77777777" w:rsidTr="006E6F4B">
        <w:tc>
          <w:tcPr>
            <w:tcW w:w="954" w:type="dxa"/>
            <w:tcBorders>
              <w:top w:val="nil"/>
              <w:left w:val="single" w:sz="4" w:space="0" w:color="auto"/>
              <w:bottom w:val="single" w:sz="4" w:space="0" w:color="auto"/>
              <w:right w:val="single" w:sz="4" w:space="0" w:color="auto"/>
            </w:tcBorders>
            <w:noWrap/>
            <w:hideMark/>
          </w:tcPr>
          <w:p w14:paraId="4903A86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C60E61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C66E1C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1F18E8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AF6949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0AEFE6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5462B34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9854A71" w14:textId="77777777" w:rsidR="009C7B41" w:rsidRPr="009C7B41" w:rsidRDefault="009C7B41" w:rsidP="005D1689">
            <w:pPr>
              <w:rPr>
                <w:rFonts w:cs="Calibri"/>
                <w:sz w:val="14"/>
                <w:szCs w:val="14"/>
                <w:lang w:eastAsia="en-US"/>
              </w:rPr>
            </w:pPr>
            <w:r w:rsidRPr="009C7B41">
              <w:rPr>
                <w:rFonts w:cs="Calibri"/>
                <w:sz w:val="14"/>
                <w:szCs w:val="14"/>
                <w:lang w:eastAsia="en-US"/>
              </w:rPr>
              <w:t>Extractive Industries (oil, gas, mining)</w:t>
            </w:r>
          </w:p>
        </w:tc>
      </w:tr>
      <w:tr w:rsidR="006E6F4B" w:rsidRPr="005D1689" w14:paraId="3297639B" w14:textId="77777777" w:rsidTr="006E6F4B">
        <w:tc>
          <w:tcPr>
            <w:tcW w:w="954" w:type="dxa"/>
            <w:tcBorders>
              <w:top w:val="nil"/>
              <w:left w:val="single" w:sz="4" w:space="0" w:color="auto"/>
              <w:bottom w:val="single" w:sz="4" w:space="0" w:color="auto"/>
              <w:right w:val="single" w:sz="4" w:space="0" w:color="auto"/>
            </w:tcBorders>
            <w:noWrap/>
            <w:hideMark/>
          </w:tcPr>
          <w:p w14:paraId="5B8615A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noWrap/>
            <w:vAlign w:val="center"/>
            <w:hideMark/>
          </w:tcPr>
          <w:p w14:paraId="41F8C35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noWrap/>
            <w:vAlign w:val="center"/>
            <w:hideMark/>
          </w:tcPr>
          <w:p w14:paraId="7F6AB22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noWrap/>
            <w:vAlign w:val="center"/>
            <w:hideMark/>
          </w:tcPr>
          <w:p w14:paraId="3B40677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noWrap/>
            <w:vAlign w:val="center"/>
            <w:hideMark/>
          </w:tcPr>
          <w:p w14:paraId="30CD309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noWrap/>
            <w:vAlign w:val="center"/>
            <w:hideMark/>
          </w:tcPr>
          <w:p w14:paraId="4ACE093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noWrap/>
            <w:hideMark/>
          </w:tcPr>
          <w:p w14:paraId="5D436BB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noWrap/>
            <w:hideMark/>
          </w:tcPr>
          <w:p w14:paraId="7E87962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2D06AFE" w14:textId="77777777" w:rsidTr="006E6F4B">
        <w:tc>
          <w:tcPr>
            <w:tcW w:w="954" w:type="dxa"/>
            <w:tcBorders>
              <w:top w:val="nil"/>
              <w:left w:val="single" w:sz="4" w:space="0" w:color="auto"/>
              <w:bottom w:val="single" w:sz="4" w:space="0" w:color="auto"/>
              <w:right w:val="single" w:sz="4" w:space="0" w:color="auto"/>
            </w:tcBorders>
            <w:noWrap/>
            <w:hideMark/>
          </w:tcPr>
          <w:p w14:paraId="74D4EF4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7EC329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B5D7C8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C7F57A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C52913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69A966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7388743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4E00FF1" w14:textId="77777777" w:rsidR="009C7B41" w:rsidRPr="009C7B41" w:rsidRDefault="009C7B41" w:rsidP="005D1689">
            <w:pPr>
              <w:rPr>
                <w:rFonts w:cs="Calibri"/>
                <w:sz w:val="14"/>
                <w:szCs w:val="14"/>
                <w:lang w:eastAsia="en-US"/>
              </w:rPr>
            </w:pPr>
            <w:r w:rsidRPr="009C7B41">
              <w:rPr>
                <w:rFonts w:cs="Calibri"/>
                <w:sz w:val="14"/>
                <w:szCs w:val="14"/>
                <w:lang w:eastAsia="en-US"/>
              </w:rPr>
              <w:t>Forestry (Including HCVF and REDD+)</w:t>
            </w:r>
          </w:p>
        </w:tc>
      </w:tr>
      <w:tr w:rsidR="006E6F4B" w:rsidRPr="005D1689" w14:paraId="1EE2DBC7" w14:textId="77777777" w:rsidTr="006E6F4B">
        <w:tc>
          <w:tcPr>
            <w:tcW w:w="954" w:type="dxa"/>
            <w:tcBorders>
              <w:top w:val="nil"/>
              <w:left w:val="single" w:sz="4" w:space="0" w:color="auto"/>
              <w:bottom w:val="single" w:sz="4" w:space="0" w:color="auto"/>
              <w:right w:val="single" w:sz="4" w:space="0" w:color="auto"/>
            </w:tcBorders>
            <w:noWrap/>
            <w:hideMark/>
          </w:tcPr>
          <w:p w14:paraId="00A54EF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0D3388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22BF12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AD02CC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F51C70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F4DF68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CF71A2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EB3B2E6" w14:textId="77777777" w:rsidR="009C7B41" w:rsidRPr="009C7B41" w:rsidRDefault="009C7B41" w:rsidP="005D1689">
            <w:pPr>
              <w:rPr>
                <w:rFonts w:cs="Calibri"/>
                <w:sz w:val="14"/>
                <w:szCs w:val="14"/>
                <w:lang w:eastAsia="en-US"/>
              </w:rPr>
            </w:pPr>
            <w:r w:rsidRPr="009C7B41">
              <w:rPr>
                <w:rFonts w:cs="Calibri"/>
                <w:sz w:val="14"/>
                <w:szCs w:val="14"/>
                <w:lang w:eastAsia="en-US"/>
              </w:rPr>
              <w:t>Tourism</w:t>
            </w:r>
          </w:p>
        </w:tc>
      </w:tr>
      <w:tr w:rsidR="006E6F4B" w:rsidRPr="005D1689" w14:paraId="4B7B133B" w14:textId="77777777" w:rsidTr="006E6F4B">
        <w:tc>
          <w:tcPr>
            <w:tcW w:w="954" w:type="dxa"/>
            <w:tcBorders>
              <w:top w:val="nil"/>
              <w:left w:val="single" w:sz="4" w:space="0" w:color="auto"/>
              <w:bottom w:val="single" w:sz="4" w:space="0" w:color="auto"/>
              <w:right w:val="single" w:sz="4" w:space="0" w:color="auto"/>
            </w:tcBorders>
            <w:noWrap/>
            <w:hideMark/>
          </w:tcPr>
          <w:p w14:paraId="001619F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AEDF25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575D70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4C6373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3417B3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21FFFD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0A58F7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1A7D1428" w14:textId="77777777" w:rsidR="009C7B41" w:rsidRPr="009C7B41" w:rsidRDefault="009C7B41" w:rsidP="005D1689">
            <w:pPr>
              <w:rPr>
                <w:rFonts w:cs="Calibri"/>
                <w:sz w:val="14"/>
                <w:szCs w:val="14"/>
                <w:lang w:eastAsia="en-US"/>
              </w:rPr>
            </w:pPr>
            <w:r w:rsidRPr="009C7B41">
              <w:rPr>
                <w:rFonts w:cs="Calibri"/>
                <w:sz w:val="14"/>
                <w:szCs w:val="14"/>
                <w:lang w:eastAsia="en-US"/>
              </w:rPr>
              <w:t>Agriculture &amp; agrobiodiversity</w:t>
            </w:r>
          </w:p>
        </w:tc>
      </w:tr>
      <w:tr w:rsidR="006E6F4B" w:rsidRPr="005D1689" w14:paraId="4275AAE0" w14:textId="77777777" w:rsidTr="006E6F4B">
        <w:tc>
          <w:tcPr>
            <w:tcW w:w="954" w:type="dxa"/>
            <w:tcBorders>
              <w:top w:val="nil"/>
              <w:left w:val="single" w:sz="4" w:space="0" w:color="auto"/>
              <w:bottom w:val="single" w:sz="4" w:space="0" w:color="auto"/>
              <w:right w:val="single" w:sz="4" w:space="0" w:color="auto"/>
            </w:tcBorders>
            <w:noWrap/>
            <w:hideMark/>
          </w:tcPr>
          <w:p w14:paraId="4B9D89F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5C27FC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1ADC8B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2FA0E6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E06DA1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7EA3E7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306B09F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156AEF94" w14:textId="77777777" w:rsidR="009C7B41" w:rsidRPr="009C7B41" w:rsidRDefault="009C7B41" w:rsidP="005D1689">
            <w:pPr>
              <w:rPr>
                <w:rFonts w:cs="Calibri"/>
                <w:sz w:val="14"/>
                <w:szCs w:val="14"/>
                <w:lang w:eastAsia="en-US"/>
              </w:rPr>
            </w:pPr>
            <w:r w:rsidRPr="009C7B41">
              <w:rPr>
                <w:rFonts w:cs="Calibri"/>
                <w:sz w:val="14"/>
                <w:szCs w:val="14"/>
                <w:lang w:eastAsia="en-US"/>
              </w:rPr>
              <w:t>Fisheries</w:t>
            </w:r>
          </w:p>
        </w:tc>
      </w:tr>
      <w:tr w:rsidR="006E6F4B" w:rsidRPr="005D1689" w14:paraId="4E014E77" w14:textId="77777777" w:rsidTr="006E6F4B">
        <w:tc>
          <w:tcPr>
            <w:tcW w:w="954" w:type="dxa"/>
            <w:tcBorders>
              <w:top w:val="nil"/>
              <w:left w:val="single" w:sz="4" w:space="0" w:color="auto"/>
              <w:bottom w:val="single" w:sz="4" w:space="0" w:color="auto"/>
              <w:right w:val="single" w:sz="4" w:space="0" w:color="auto"/>
            </w:tcBorders>
            <w:noWrap/>
            <w:hideMark/>
          </w:tcPr>
          <w:p w14:paraId="3729305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231233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221077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8283E3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AE6AF4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EDDEEC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31F5CC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53644FC" w14:textId="77777777" w:rsidR="009C7B41" w:rsidRPr="009C7B41" w:rsidRDefault="009C7B41" w:rsidP="005D1689">
            <w:pPr>
              <w:rPr>
                <w:rFonts w:cs="Calibri"/>
                <w:sz w:val="14"/>
                <w:szCs w:val="14"/>
                <w:lang w:eastAsia="en-US"/>
              </w:rPr>
            </w:pPr>
            <w:r w:rsidRPr="009C7B41">
              <w:rPr>
                <w:rFonts w:cs="Calibri"/>
                <w:sz w:val="14"/>
                <w:szCs w:val="14"/>
                <w:lang w:eastAsia="en-US"/>
              </w:rPr>
              <w:t>Infrastructure</w:t>
            </w:r>
          </w:p>
        </w:tc>
      </w:tr>
      <w:tr w:rsidR="006E6F4B" w:rsidRPr="005D1689" w14:paraId="1CAD6D92" w14:textId="77777777" w:rsidTr="006E6F4B">
        <w:tc>
          <w:tcPr>
            <w:tcW w:w="954" w:type="dxa"/>
            <w:tcBorders>
              <w:top w:val="nil"/>
              <w:left w:val="single" w:sz="4" w:space="0" w:color="auto"/>
              <w:bottom w:val="single" w:sz="4" w:space="0" w:color="auto"/>
              <w:right w:val="single" w:sz="4" w:space="0" w:color="auto"/>
            </w:tcBorders>
            <w:noWrap/>
            <w:hideMark/>
          </w:tcPr>
          <w:p w14:paraId="232BF9A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91668D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BC1F2A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A85C62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90ED04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85A24F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548EF7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1A17C356" w14:textId="77777777" w:rsidR="009C7B41" w:rsidRPr="009C7B41" w:rsidRDefault="009C7B41" w:rsidP="005D1689">
            <w:pPr>
              <w:rPr>
                <w:rFonts w:cs="Calibri"/>
                <w:sz w:val="14"/>
                <w:szCs w:val="14"/>
                <w:lang w:eastAsia="en-US"/>
              </w:rPr>
            </w:pPr>
            <w:r w:rsidRPr="009C7B41">
              <w:rPr>
                <w:rFonts w:cs="Calibri"/>
                <w:sz w:val="14"/>
                <w:szCs w:val="14"/>
                <w:lang w:eastAsia="en-US"/>
              </w:rPr>
              <w:t>Certification (National Standards)</w:t>
            </w:r>
          </w:p>
        </w:tc>
      </w:tr>
      <w:tr w:rsidR="006E6F4B" w:rsidRPr="005D1689" w14:paraId="7247B809" w14:textId="77777777" w:rsidTr="006E6F4B">
        <w:tc>
          <w:tcPr>
            <w:tcW w:w="954" w:type="dxa"/>
            <w:tcBorders>
              <w:top w:val="nil"/>
              <w:left w:val="single" w:sz="4" w:space="0" w:color="auto"/>
              <w:bottom w:val="single" w:sz="4" w:space="0" w:color="auto"/>
              <w:right w:val="single" w:sz="4" w:space="0" w:color="auto"/>
            </w:tcBorders>
            <w:noWrap/>
            <w:hideMark/>
          </w:tcPr>
          <w:p w14:paraId="44513DC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BBBB68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B577FC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6CE3B5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0C6E25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8E6728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6BC5A5F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187C43F4" w14:textId="77777777" w:rsidR="009C7B41" w:rsidRPr="009C7B41" w:rsidRDefault="009C7B41" w:rsidP="005D1689">
            <w:pPr>
              <w:rPr>
                <w:rFonts w:cs="Calibri"/>
                <w:sz w:val="14"/>
                <w:szCs w:val="14"/>
                <w:lang w:eastAsia="en-US"/>
              </w:rPr>
            </w:pPr>
            <w:r w:rsidRPr="009C7B41">
              <w:rPr>
                <w:rFonts w:cs="Calibri"/>
                <w:sz w:val="14"/>
                <w:szCs w:val="14"/>
                <w:lang w:eastAsia="en-US"/>
              </w:rPr>
              <w:t>Certification (International Standards)</w:t>
            </w:r>
          </w:p>
        </w:tc>
      </w:tr>
      <w:tr w:rsidR="006E6F4B" w:rsidRPr="005D1689" w14:paraId="2DA99BBA" w14:textId="77777777" w:rsidTr="006E6F4B">
        <w:tc>
          <w:tcPr>
            <w:tcW w:w="954" w:type="dxa"/>
            <w:tcBorders>
              <w:top w:val="nil"/>
              <w:left w:val="single" w:sz="4" w:space="0" w:color="auto"/>
              <w:bottom w:val="single" w:sz="4" w:space="0" w:color="auto"/>
              <w:right w:val="single" w:sz="4" w:space="0" w:color="auto"/>
            </w:tcBorders>
            <w:noWrap/>
            <w:hideMark/>
          </w:tcPr>
          <w:p w14:paraId="446C2DA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520273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D8DA17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D77C09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62579A9"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16B949CC" w14:textId="77777777" w:rsidR="009C7B41" w:rsidRPr="009C7B41" w:rsidRDefault="009C7B41" w:rsidP="005D1689">
            <w:pPr>
              <w:rPr>
                <w:rFonts w:cs="Calibri"/>
                <w:sz w:val="14"/>
                <w:szCs w:val="14"/>
                <w:lang w:eastAsia="en-US"/>
              </w:rPr>
            </w:pPr>
            <w:r w:rsidRPr="009C7B41">
              <w:rPr>
                <w:rFonts w:cs="Calibri"/>
                <w:sz w:val="14"/>
                <w:szCs w:val="14"/>
                <w:lang w:eastAsia="en-US"/>
              </w:rPr>
              <w:t>Species</w:t>
            </w:r>
          </w:p>
        </w:tc>
        <w:tc>
          <w:tcPr>
            <w:tcW w:w="307" w:type="dxa"/>
            <w:tcBorders>
              <w:top w:val="nil"/>
              <w:left w:val="nil"/>
              <w:bottom w:val="single" w:sz="4" w:space="0" w:color="auto"/>
              <w:right w:val="single" w:sz="4" w:space="0" w:color="auto"/>
            </w:tcBorders>
            <w:hideMark/>
          </w:tcPr>
          <w:p w14:paraId="5D50E54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0378002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2F1F1FB" w14:textId="77777777" w:rsidTr="006E6F4B">
        <w:tc>
          <w:tcPr>
            <w:tcW w:w="954" w:type="dxa"/>
            <w:tcBorders>
              <w:top w:val="nil"/>
              <w:left w:val="single" w:sz="4" w:space="0" w:color="auto"/>
              <w:bottom w:val="single" w:sz="4" w:space="0" w:color="auto"/>
              <w:right w:val="single" w:sz="4" w:space="0" w:color="auto"/>
            </w:tcBorders>
            <w:noWrap/>
            <w:hideMark/>
          </w:tcPr>
          <w:p w14:paraId="5EC7E8B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6378C8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C16B49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E19E7E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2E18E5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21E4CC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F74A92B"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933" w:type="dxa"/>
            <w:tcBorders>
              <w:top w:val="nil"/>
              <w:left w:val="nil"/>
              <w:bottom w:val="single" w:sz="4" w:space="0" w:color="auto"/>
              <w:right w:val="single" w:sz="4" w:space="0" w:color="auto"/>
            </w:tcBorders>
            <w:hideMark/>
          </w:tcPr>
          <w:p w14:paraId="598A8A8C" w14:textId="77777777" w:rsidR="009C7B41" w:rsidRPr="009C7B41" w:rsidRDefault="009C7B41" w:rsidP="005D1689">
            <w:pPr>
              <w:rPr>
                <w:rFonts w:cs="Calibri"/>
                <w:sz w:val="14"/>
                <w:szCs w:val="14"/>
                <w:lang w:eastAsia="en-US"/>
              </w:rPr>
            </w:pPr>
            <w:r w:rsidRPr="009C7B41">
              <w:rPr>
                <w:rFonts w:cs="Calibri"/>
                <w:sz w:val="14"/>
                <w:szCs w:val="14"/>
                <w:lang w:eastAsia="en-US"/>
              </w:rPr>
              <w:t>Illegal Wildlife Trade</w:t>
            </w:r>
          </w:p>
        </w:tc>
      </w:tr>
      <w:tr w:rsidR="006E6F4B" w:rsidRPr="005D1689" w14:paraId="6097C020" w14:textId="77777777" w:rsidTr="006E6F4B">
        <w:tc>
          <w:tcPr>
            <w:tcW w:w="954" w:type="dxa"/>
            <w:tcBorders>
              <w:top w:val="nil"/>
              <w:left w:val="single" w:sz="4" w:space="0" w:color="auto"/>
              <w:bottom w:val="single" w:sz="4" w:space="0" w:color="auto"/>
              <w:right w:val="single" w:sz="4" w:space="0" w:color="auto"/>
            </w:tcBorders>
            <w:noWrap/>
            <w:hideMark/>
          </w:tcPr>
          <w:p w14:paraId="06DCEAD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42A574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764285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86BBB9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808559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2C945F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3E8F18EF"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933" w:type="dxa"/>
            <w:tcBorders>
              <w:top w:val="nil"/>
              <w:left w:val="nil"/>
              <w:bottom w:val="single" w:sz="4" w:space="0" w:color="auto"/>
              <w:right w:val="single" w:sz="4" w:space="0" w:color="auto"/>
            </w:tcBorders>
            <w:hideMark/>
          </w:tcPr>
          <w:p w14:paraId="12BC65BD" w14:textId="77777777" w:rsidR="009C7B41" w:rsidRPr="009C7B41" w:rsidRDefault="009C7B41" w:rsidP="005D1689">
            <w:pPr>
              <w:rPr>
                <w:rFonts w:cs="Calibri"/>
                <w:sz w:val="14"/>
                <w:szCs w:val="14"/>
                <w:lang w:eastAsia="en-US"/>
              </w:rPr>
            </w:pPr>
            <w:r w:rsidRPr="009C7B41">
              <w:rPr>
                <w:rFonts w:cs="Calibri"/>
                <w:sz w:val="14"/>
                <w:szCs w:val="14"/>
                <w:lang w:eastAsia="en-US"/>
              </w:rPr>
              <w:t>Threatened Species</w:t>
            </w:r>
          </w:p>
        </w:tc>
      </w:tr>
      <w:tr w:rsidR="006E6F4B" w:rsidRPr="005D1689" w14:paraId="41719E13" w14:textId="77777777" w:rsidTr="006E6F4B">
        <w:tc>
          <w:tcPr>
            <w:tcW w:w="954" w:type="dxa"/>
            <w:tcBorders>
              <w:top w:val="nil"/>
              <w:left w:val="single" w:sz="4" w:space="0" w:color="auto"/>
              <w:bottom w:val="single" w:sz="4" w:space="0" w:color="auto"/>
              <w:right w:val="single" w:sz="4" w:space="0" w:color="auto"/>
            </w:tcBorders>
            <w:noWrap/>
            <w:hideMark/>
          </w:tcPr>
          <w:p w14:paraId="38B27BD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246D13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1D5BF9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024DB8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107912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A596D3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73BF0F0C"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933" w:type="dxa"/>
            <w:tcBorders>
              <w:top w:val="nil"/>
              <w:left w:val="nil"/>
              <w:bottom w:val="single" w:sz="4" w:space="0" w:color="auto"/>
              <w:right w:val="single" w:sz="4" w:space="0" w:color="auto"/>
            </w:tcBorders>
            <w:hideMark/>
          </w:tcPr>
          <w:p w14:paraId="03B13CAE" w14:textId="77777777" w:rsidR="009C7B41" w:rsidRPr="009C7B41" w:rsidRDefault="009C7B41" w:rsidP="005D1689">
            <w:pPr>
              <w:rPr>
                <w:rFonts w:cs="Calibri"/>
                <w:sz w:val="14"/>
                <w:szCs w:val="14"/>
                <w:lang w:eastAsia="en-US"/>
              </w:rPr>
            </w:pPr>
            <w:r w:rsidRPr="009C7B41">
              <w:rPr>
                <w:rFonts w:cs="Calibri"/>
                <w:sz w:val="14"/>
                <w:szCs w:val="14"/>
                <w:lang w:eastAsia="en-US"/>
              </w:rPr>
              <w:t>Wildlife for Sustainable</w:t>
            </w:r>
            <w:r w:rsidRPr="009C7B41">
              <w:rPr>
                <w:rFonts w:cs="Calibri"/>
                <w:sz w:val="14"/>
                <w:szCs w:val="14"/>
                <w:lang w:eastAsia="en-US"/>
              </w:rPr>
              <w:br/>
              <w:t>Development</w:t>
            </w:r>
          </w:p>
        </w:tc>
      </w:tr>
      <w:tr w:rsidR="006E6F4B" w:rsidRPr="005D1689" w14:paraId="645DB43E" w14:textId="77777777" w:rsidTr="006E6F4B">
        <w:tc>
          <w:tcPr>
            <w:tcW w:w="954" w:type="dxa"/>
            <w:tcBorders>
              <w:top w:val="nil"/>
              <w:left w:val="single" w:sz="4" w:space="0" w:color="auto"/>
              <w:bottom w:val="single" w:sz="4" w:space="0" w:color="auto"/>
              <w:right w:val="single" w:sz="4" w:space="0" w:color="auto"/>
            </w:tcBorders>
            <w:noWrap/>
            <w:hideMark/>
          </w:tcPr>
          <w:p w14:paraId="3ECA27F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C6B887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45E37D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D91C07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B91BBC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0DE52C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C1A9C0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3E14696" w14:textId="77777777" w:rsidR="009C7B41" w:rsidRPr="009C7B41" w:rsidRDefault="009C7B41" w:rsidP="005D1689">
            <w:pPr>
              <w:rPr>
                <w:rFonts w:cs="Calibri"/>
                <w:sz w:val="14"/>
                <w:szCs w:val="14"/>
                <w:lang w:eastAsia="en-US"/>
              </w:rPr>
            </w:pPr>
            <w:r w:rsidRPr="009C7B41">
              <w:rPr>
                <w:rFonts w:cs="Calibri"/>
                <w:sz w:val="14"/>
                <w:szCs w:val="14"/>
                <w:lang w:eastAsia="en-US"/>
              </w:rPr>
              <w:t>Crop Wild Relatives</w:t>
            </w:r>
          </w:p>
        </w:tc>
      </w:tr>
      <w:tr w:rsidR="006E6F4B" w:rsidRPr="005D1689" w14:paraId="075D26D5" w14:textId="77777777" w:rsidTr="006E6F4B">
        <w:tc>
          <w:tcPr>
            <w:tcW w:w="954" w:type="dxa"/>
            <w:tcBorders>
              <w:top w:val="nil"/>
              <w:left w:val="single" w:sz="4" w:space="0" w:color="auto"/>
              <w:bottom w:val="single" w:sz="4" w:space="0" w:color="auto"/>
              <w:right w:val="single" w:sz="4" w:space="0" w:color="auto"/>
            </w:tcBorders>
            <w:noWrap/>
            <w:hideMark/>
          </w:tcPr>
          <w:p w14:paraId="79D8A0D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6A01F2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7D8893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914DF9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0D2912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91845B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3337333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7B434DE" w14:textId="77777777" w:rsidR="009C7B41" w:rsidRPr="009C7B41" w:rsidRDefault="009C7B41" w:rsidP="005D1689">
            <w:pPr>
              <w:rPr>
                <w:rFonts w:cs="Calibri"/>
                <w:sz w:val="14"/>
                <w:szCs w:val="14"/>
                <w:lang w:eastAsia="en-US"/>
              </w:rPr>
            </w:pPr>
            <w:r w:rsidRPr="009C7B41">
              <w:rPr>
                <w:rFonts w:cs="Calibri"/>
                <w:sz w:val="14"/>
                <w:szCs w:val="14"/>
                <w:lang w:eastAsia="en-US"/>
              </w:rPr>
              <w:t>Plant Genetic Resources</w:t>
            </w:r>
          </w:p>
        </w:tc>
      </w:tr>
      <w:tr w:rsidR="006E6F4B" w:rsidRPr="005D1689" w14:paraId="362DAD22" w14:textId="77777777" w:rsidTr="006E6F4B">
        <w:tc>
          <w:tcPr>
            <w:tcW w:w="954" w:type="dxa"/>
            <w:tcBorders>
              <w:top w:val="nil"/>
              <w:left w:val="single" w:sz="4" w:space="0" w:color="auto"/>
              <w:bottom w:val="single" w:sz="4" w:space="0" w:color="auto"/>
              <w:right w:val="single" w:sz="4" w:space="0" w:color="auto"/>
            </w:tcBorders>
            <w:noWrap/>
            <w:hideMark/>
          </w:tcPr>
          <w:p w14:paraId="1BA7685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05B66F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D8AE26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41BA7B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3FDDEB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D56C88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557FB5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2B534FEB" w14:textId="77777777" w:rsidR="009C7B41" w:rsidRPr="009C7B41" w:rsidRDefault="009C7B41" w:rsidP="005D1689">
            <w:pPr>
              <w:rPr>
                <w:rFonts w:cs="Calibri"/>
                <w:sz w:val="14"/>
                <w:szCs w:val="14"/>
                <w:lang w:eastAsia="en-US"/>
              </w:rPr>
            </w:pPr>
            <w:r w:rsidRPr="009C7B41">
              <w:rPr>
                <w:rFonts w:cs="Calibri"/>
                <w:sz w:val="14"/>
                <w:szCs w:val="14"/>
                <w:lang w:eastAsia="en-US"/>
              </w:rPr>
              <w:t>Animal Genetic Resources</w:t>
            </w:r>
          </w:p>
        </w:tc>
      </w:tr>
      <w:tr w:rsidR="006E6F4B" w:rsidRPr="005D1689" w14:paraId="51445830" w14:textId="77777777" w:rsidTr="006E6F4B">
        <w:tc>
          <w:tcPr>
            <w:tcW w:w="954" w:type="dxa"/>
            <w:tcBorders>
              <w:top w:val="nil"/>
              <w:left w:val="single" w:sz="4" w:space="0" w:color="auto"/>
              <w:bottom w:val="single" w:sz="4" w:space="0" w:color="auto"/>
              <w:right w:val="single" w:sz="4" w:space="0" w:color="auto"/>
            </w:tcBorders>
            <w:noWrap/>
            <w:hideMark/>
          </w:tcPr>
          <w:p w14:paraId="1157C52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F3212F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F0DC23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DE01B2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97DC3E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8D0C1E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BAB2D4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0F4FAC0" w14:textId="77777777" w:rsidR="009C7B41" w:rsidRPr="009C7B41" w:rsidRDefault="009C7B41" w:rsidP="005D1689">
            <w:pPr>
              <w:rPr>
                <w:rFonts w:cs="Calibri"/>
                <w:sz w:val="14"/>
                <w:szCs w:val="14"/>
                <w:lang w:eastAsia="en-US"/>
              </w:rPr>
            </w:pPr>
            <w:r w:rsidRPr="009C7B41">
              <w:rPr>
                <w:rFonts w:cs="Calibri"/>
                <w:sz w:val="14"/>
                <w:szCs w:val="14"/>
                <w:lang w:eastAsia="en-US"/>
              </w:rPr>
              <w:t>Livestock Wild Relatives</w:t>
            </w:r>
          </w:p>
        </w:tc>
      </w:tr>
      <w:tr w:rsidR="006E6F4B" w:rsidRPr="005D1689" w14:paraId="157923EA" w14:textId="77777777" w:rsidTr="006E6F4B">
        <w:tc>
          <w:tcPr>
            <w:tcW w:w="954" w:type="dxa"/>
            <w:tcBorders>
              <w:top w:val="nil"/>
              <w:left w:val="single" w:sz="4" w:space="0" w:color="auto"/>
              <w:bottom w:val="single" w:sz="4" w:space="0" w:color="auto"/>
              <w:right w:val="single" w:sz="4" w:space="0" w:color="auto"/>
            </w:tcBorders>
            <w:noWrap/>
            <w:hideMark/>
          </w:tcPr>
          <w:p w14:paraId="45F80B5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7D909F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C60030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A60E32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1F7578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8E6131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D77178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CCF3D8D" w14:textId="77777777" w:rsidR="009C7B41" w:rsidRPr="009C7B41" w:rsidRDefault="009C7B41" w:rsidP="005D1689">
            <w:pPr>
              <w:rPr>
                <w:rFonts w:cs="Calibri"/>
                <w:sz w:val="14"/>
                <w:szCs w:val="14"/>
                <w:lang w:eastAsia="en-US"/>
              </w:rPr>
            </w:pPr>
            <w:r w:rsidRPr="009C7B41">
              <w:rPr>
                <w:rFonts w:cs="Calibri"/>
                <w:sz w:val="14"/>
                <w:szCs w:val="14"/>
                <w:lang w:eastAsia="en-US"/>
              </w:rPr>
              <w:t>Invasive Alien Species (IAS)</w:t>
            </w:r>
          </w:p>
        </w:tc>
      </w:tr>
      <w:tr w:rsidR="006E6F4B" w:rsidRPr="005D1689" w14:paraId="09735D5B" w14:textId="77777777" w:rsidTr="006E6F4B">
        <w:tc>
          <w:tcPr>
            <w:tcW w:w="954" w:type="dxa"/>
            <w:tcBorders>
              <w:top w:val="nil"/>
              <w:left w:val="single" w:sz="4" w:space="0" w:color="auto"/>
              <w:bottom w:val="single" w:sz="4" w:space="0" w:color="auto"/>
              <w:right w:val="single" w:sz="4" w:space="0" w:color="auto"/>
            </w:tcBorders>
            <w:noWrap/>
            <w:hideMark/>
          </w:tcPr>
          <w:p w14:paraId="63638BB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CF4D9A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84ECF8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27B812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71751BF"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14A7E149" w14:textId="77777777" w:rsidR="009C7B41" w:rsidRPr="009C7B41" w:rsidRDefault="009C7B41" w:rsidP="005D1689">
            <w:pPr>
              <w:rPr>
                <w:rFonts w:cs="Calibri"/>
                <w:sz w:val="14"/>
                <w:szCs w:val="14"/>
                <w:lang w:eastAsia="en-US"/>
              </w:rPr>
            </w:pPr>
            <w:r w:rsidRPr="009C7B41">
              <w:rPr>
                <w:rFonts w:cs="Calibri"/>
                <w:sz w:val="14"/>
                <w:szCs w:val="14"/>
                <w:lang w:eastAsia="en-US"/>
              </w:rPr>
              <w:t>Biomes</w:t>
            </w:r>
          </w:p>
        </w:tc>
        <w:tc>
          <w:tcPr>
            <w:tcW w:w="307" w:type="dxa"/>
            <w:tcBorders>
              <w:top w:val="nil"/>
              <w:left w:val="nil"/>
              <w:bottom w:val="single" w:sz="4" w:space="0" w:color="auto"/>
              <w:right w:val="single" w:sz="4" w:space="0" w:color="auto"/>
            </w:tcBorders>
            <w:hideMark/>
          </w:tcPr>
          <w:p w14:paraId="077A594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7BBFD5A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53C2E337" w14:textId="77777777" w:rsidTr="006E6F4B">
        <w:tc>
          <w:tcPr>
            <w:tcW w:w="954" w:type="dxa"/>
            <w:tcBorders>
              <w:top w:val="nil"/>
              <w:left w:val="single" w:sz="4" w:space="0" w:color="auto"/>
              <w:bottom w:val="single" w:sz="4" w:space="0" w:color="auto"/>
              <w:right w:val="single" w:sz="4" w:space="0" w:color="auto"/>
            </w:tcBorders>
            <w:noWrap/>
            <w:hideMark/>
          </w:tcPr>
          <w:p w14:paraId="29D113D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4F3309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09CED8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F5001A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B5BEEF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0EBFD8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3869347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70EF467" w14:textId="77777777" w:rsidR="009C7B41" w:rsidRPr="009C7B41" w:rsidRDefault="009C7B41" w:rsidP="005D1689">
            <w:pPr>
              <w:rPr>
                <w:rFonts w:cs="Calibri"/>
                <w:sz w:val="14"/>
                <w:szCs w:val="14"/>
                <w:lang w:eastAsia="en-US"/>
              </w:rPr>
            </w:pPr>
            <w:r w:rsidRPr="009C7B41">
              <w:rPr>
                <w:rFonts w:cs="Calibri"/>
                <w:sz w:val="14"/>
                <w:szCs w:val="14"/>
                <w:lang w:eastAsia="en-US"/>
              </w:rPr>
              <w:t>Mangroves</w:t>
            </w:r>
          </w:p>
        </w:tc>
      </w:tr>
      <w:tr w:rsidR="006E6F4B" w:rsidRPr="005D1689" w14:paraId="5FD5668E" w14:textId="77777777" w:rsidTr="006E6F4B">
        <w:tc>
          <w:tcPr>
            <w:tcW w:w="954" w:type="dxa"/>
            <w:tcBorders>
              <w:top w:val="nil"/>
              <w:left w:val="single" w:sz="4" w:space="0" w:color="auto"/>
              <w:bottom w:val="single" w:sz="4" w:space="0" w:color="auto"/>
              <w:right w:val="single" w:sz="4" w:space="0" w:color="auto"/>
            </w:tcBorders>
            <w:noWrap/>
            <w:hideMark/>
          </w:tcPr>
          <w:p w14:paraId="76939FF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86D225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DCB72C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0FFB40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CA9778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C5B8F4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F94355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3D00ED3" w14:textId="77777777" w:rsidR="009C7B41" w:rsidRPr="009C7B41" w:rsidRDefault="009C7B41" w:rsidP="005D1689">
            <w:pPr>
              <w:rPr>
                <w:rFonts w:cs="Calibri"/>
                <w:sz w:val="14"/>
                <w:szCs w:val="14"/>
                <w:lang w:eastAsia="en-US"/>
              </w:rPr>
            </w:pPr>
            <w:r w:rsidRPr="009C7B41">
              <w:rPr>
                <w:rFonts w:cs="Calibri"/>
                <w:sz w:val="14"/>
                <w:szCs w:val="14"/>
                <w:lang w:eastAsia="en-US"/>
              </w:rPr>
              <w:t>Coral Reefs</w:t>
            </w:r>
          </w:p>
        </w:tc>
      </w:tr>
      <w:tr w:rsidR="006E6F4B" w:rsidRPr="005D1689" w14:paraId="71AF41B6" w14:textId="77777777" w:rsidTr="006E6F4B">
        <w:tc>
          <w:tcPr>
            <w:tcW w:w="954" w:type="dxa"/>
            <w:tcBorders>
              <w:top w:val="nil"/>
              <w:left w:val="single" w:sz="4" w:space="0" w:color="auto"/>
              <w:bottom w:val="single" w:sz="4" w:space="0" w:color="auto"/>
              <w:right w:val="single" w:sz="4" w:space="0" w:color="auto"/>
            </w:tcBorders>
            <w:noWrap/>
            <w:hideMark/>
          </w:tcPr>
          <w:p w14:paraId="18CC2E6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C1BFC1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8A277F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BE1EDF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572FA6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6FCAA1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61707E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7C9816CA" w14:textId="77777777" w:rsidR="009C7B41" w:rsidRPr="009C7B41" w:rsidRDefault="009C7B41" w:rsidP="005D1689">
            <w:pPr>
              <w:rPr>
                <w:rFonts w:cs="Calibri"/>
                <w:sz w:val="14"/>
                <w:szCs w:val="14"/>
                <w:lang w:eastAsia="en-US"/>
              </w:rPr>
            </w:pPr>
            <w:r w:rsidRPr="009C7B41">
              <w:rPr>
                <w:rFonts w:cs="Calibri"/>
                <w:sz w:val="14"/>
                <w:szCs w:val="14"/>
                <w:lang w:eastAsia="en-US"/>
              </w:rPr>
              <w:t>Sea Grasses</w:t>
            </w:r>
          </w:p>
        </w:tc>
      </w:tr>
      <w:tr w:rsidR="006E6F4B" w:rsidRPr="005D1689" w14:paraId="352CA5B5" w14:textId="77777777" w:rsidTr="006E6F4B">
        <w:tc>
          <w:tcPr>
            <w:tcW w:w="954" w:type="dxa"/>
            <w:tcBorders>
              <w:top w:val="nil"/>
              <w:left w:val="single" w:sz="4" w:space="0" w:color="auto"/>
              <w:bottom w:val="single" w:sz="4" w:space="0" w:color="auto"/>
              <w:right w:val="single" w:sz="4" w:space="0" w:color="auto"/>
            </w:tcBorders>
            <w:noWrap/>
            <w:hideMark/>
          </w:tcPr>
          <w:p w14:paraId="6B78C68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365C43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2249C3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188B81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50B8F0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77B6B6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04D4BA39"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933" w:type="dxa"/>
            <w:tcBorders>
              <w:top w:val="nil"/>
              <w:left w:val="nil"/>
              <w:bottom w:val="single" w:sz="4" w:space="0" w:color="auto"/>
              <w:right w:val="single" w:sz="4" w:space="0" w:color="auto"/>
            </w:tcBorders>
            <w:hideMark/>
          </w:tcPr>
          <w:p w14:paraId="6FF8C1B8" w14:textId="77777777" w:rsidR="009C7B41" w:rsidRPr="009C7B41" w:rsidRDefault="009C7B41" w:rsidP="005D1689">
            <w:pPr>
              <w:rPr>
                <w:rFonts w:cs="Calibri"/>
                <w:sz w:val="14"/>
                <w:szCs w:val="14"/>
                <w:lang w:eastAsia="en-US"/>
              </w:rPr>
            </w:pPr>
            <w:r w:rsidRPr="009C7B41">
              <w:rPr>
                <w:rFonts w:cs="Calibri"/>
                <w:sz w:val="14"/>
                <w:szCs w:val="14"/>
                <w:lang w:eastAsia="en-US"/>
              </w:rPr>
              <w:t>Wetlands</w:t>
            </w:r>
          </w:p>
        </w:tc>
      </w:tr>
      <w:tr w:rsidR="006E6F4B" w:rsidRPr="005D1689" w14:paraId="36DC16E1" w14:textId="77777777" w:rsidTr="006E6F4B">
        <w:tc>
          <w:tcPr>
            <w:tcW w:w="954" w:type="dxa"/>
            <w:tcBorders>
              <w:top w:val="nil"/>
              <w:left w:val="single" w:sz="4" w:space="0" w:color="auto"/>
              <w:bottom w:val="single" w:sz="4" w:space="0" w:color="auto"/>
              <w:right w:val="single" w:sz="4" w:space="0" w:color="auto"/>
            </w:tcBorders>
            <w:noWrap/>
            <w:hideMark/>
          </w:tcPr>
          <w:p w14:paraId="0CDDDFF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6E56D4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A9D39B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CBD13C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CAC866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1ACA70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78FDB27"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933" w:type="dxa"/>
            <w:tcBorders>
              <w:top w:val="nil"/>
              <w:left w:val="nil"/>
              <w:bottom w:val="single" w:sz="4" w:space="0" w:color="auto"/>
              <w:right w:val="single" w:sz="4" w:space="0" w:color="auto"/>
            </w:tcBorders>
            <w:hideMark/>
          </w:tcPr>
          <w:p w14:paraId="64D768CB" w14:textId="77777777" w:rsidR="009C7B41" w:rsidRPr="009C7B41" w:rsidRDefault="009C7B41" w:rsidP="005D1689">
            <w:pPr>
              <w:rPr>
                <w:rFonts w:cs="Calibri"/>
                <w:sz w:val="14"/>
                <w:szCs w:val="14"/>
                <w:lang w:eastAsia="en-US"/>
              </w:rPr>
            </w:pPr>
            <w:r w:rsidRPr="009C7B41">
              <w:rPr>
                <w:rFonts w:cs="Calibri"/>
                <w:sz w:val="14"/>
                <w:szCs w:val="14"/>
                <w:lang w:eastAsia="en-US"/>
              </w:rPr>
              <w:t>Rivers</w:t>
            </w:r>
          </w:p>
        </w:tc>
      </w:tr>
      <w:tr w:rsidR="006E6F4B" w:rsidRPr="005D1689" w14:paraId="2A0B11F2" w14:textId="77777777" w:rsidTr="006E6F4B">
        <w:tc>
          <w:tcPr>
            <w:tcW w:w="954" w:type="dxa"/>
            <w:tcBorders>
              <w:top w:val="nil"/>
              <w:left w:val="single" w:sz="4" w:space="0" w:color="auto"/>
              <w:bottom w:val="single" w:sz="4" w:space="0" w:color="auto"/>
              <w:right w:val="single" w:sz="4" w:space="0" w:color="auto"/>
            </w:tcBorders>
            <w:noWrap/>
            <w:hideMark/>
          </w:tcPr>
          <w:p w14:paraId="3466752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9A8401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6AF88A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71B11E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48B194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7554F0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EC6572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A0B2EB1" w14:textId="77777777" w:rsidR="009C7B41" w:rsidRPr="009C7B41" w:rsidRDefault="009C7B41" w:rsidP="005D1689">
            <w:pPr>
              <w:rPr>
                <w:rFonts w:cs="Calibri"/>
                <w:sz w:val="14"/>
                <w:szCs w:val="14"/>
                <w:lang w:eastAsia="en-US"/>
              </w:rPr>
            </w:pPr>
            <w:r w:rsidRPr="009C7B41">
              <w:rPr>
                <w:rFonts w:cs="Calibri"/>
                <w:sz w:val="14"/>
                <w:szCs w:val="14"/>
                <w:lang w:eastAsia="en-US"/>
              </w:rPr>
              <w:t>Lakes</w:t>
            </w:r>
          </w:p>
        </w:tc>
      </w:tr>
      <w:tr w:rsidR="006E6F4B" w:rsidRPr="005D1689" w14:paraId="0524C9A3" w14:textId="77777777" w:rsidTr="006E6F4B">
        <w:tc>
          <w:tcPr>
            <w:tcW w:w="954" w:type="dxa"/>
            <w:tcBorders>
              <w:top w:val="nil"/>
              <w:left w:val="single" w:sz="4" w:space="0" w:color="auto"/>
              <w:bottom w:val="single" w:sz="4" w:space="0" w:color="auto"/>
              <w:right w:val="single" w:sz="4" w:space="0" w:color="auto"/>
            </w:tcBorders>
            <w:noWrap/>
            <w:hideMark/>
          </w:tcPr>
          <w:p w14:paraId="05BC3BF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156594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8AB3EF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C9AC16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7FB419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D0F691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234046AB"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933" w:type="dxa"/>
            <w:tcBorders>
              <w:top w:val="nil"/>
              <w:left w:val="nil"/>
              <w:bottom w:val="single" w:sz="4" w:space="0" w:color="auto"/>
              <w:right w:val="single" w:sz="4" w:space="0" w:color="auto"/>
            </w:tcBorders>
            <w:hideMark/>
          </w:tcPr>
          <w:p w14:paraId="73E3CC62" w14:textId="77777777" w:rsidR="009C7B41" w:rsidRPr="009C7B41" w:rsidRDefault="009C7B41" w:rsidP="005D1689">
            <w:pPr>
              <w:rPr>
                <w:rFonts w:cs="Calibri"/>
                <w:sz w:val="14"/>
                <w:szCs w:val="14"/>
                <w:lang w:eastAsia="en-US"/>
              </w:rPr>
            </w:pPr>
            <w:r w:rsidRPr="009C7B41">
              <w:rPr>
                <w:rFonts w:cs="Calibri"/>
                <w:sz w:val="14"/>
                <w:szCs w:val="14"/>
                <w:lang w:eastAsia="en-US"/>
              </w:rPr>
              <w:t>Tropical Rain Forests</w:t>
            </w:r>
          </w:p>
        </w:tc>
      </w:tr>
      <w:tr w:rsidR="006E6F4B" w:rsidRPr="005D1689" w14:paraId="1B6F4A62" w14:textId="77777777" w:rsidTr="006E6F4B">
        <w:tc>
          <w:tcPr>
            <w:tcW w:w="954" w:type="dxa"/>
            <w:tcBorders>
              <w:top w:val="nil"/>
              <w:left w:val="single" w:sz="4" w:space="0" w:color="auto"/>
              <w:bottom w:val="single" w:sz="4" w:space="0" w:color="auto"/>
              <w:right w:val="single" w:sz="4" w:space="0" w:color="auto"/>
            </w:tcBorders>
            <w:noWrap/>
            <w:hideMark/>
          </w:tcPr>
          <w:p w14:paraId="6F58136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0ED688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ECFE4A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8848E5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054D8F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213B11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087E0F96"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933" w:type="dxa"/>
            <w:tcBorders>
              <w:top w:val="nil"/>
              <w:left w:val="nil"/>
              <w:bottom w:val="single" w:sz="4" w:space="0" w:color="auto"/>
              <w:right w:val="single" w:sz="4" w:space="0" w:color="auto"/>
            </w:tcBorders>
            <w:hideMark/>
          </w:tcPr>
          <w:p w14:paraId="67289880" w14:textId="77777777" w:rsidR="009C7B41" w:rsidRPr="009C7B41" w:rsidRDefault="009C7B41" w:rsidP="005D1689">
            <w:pPr>
              <w:rPr>
                <w:rFonts w:cs="Calibri"/>
                <w:sz w:val="14"/>
                <w:szCs w:val="14"/>
                <w:lang w:eastAsia="en-US"/>
              </w:rPr>
            </w:pPr>
            <w:r w:rsidRPr="009C7B41">
              <w:rPr>
                <w:rFonts w:cs="Calibri"/>
                <w:sz w:val="14"/>
                <w:szCs w:val="14"/>
                <w:lang w:eastAsia="en-US"/>
              </w:rPr>
              <w:t>Tropical Dry Forests</w:t>
            </w:r>
          </w:p>
        </w:tc>
      </w:tr>
      <w:tr w:rsidR="006E6F4B" w:rsidRPr="005D1689" w14:paraId="5B7AF4AC" w14:textId="77777777" w:rsidTr="006E6F4B">
        <w:tc>
          <w:tcPr>
            <w:tcW w:w="954" w:type="dxa"/>
            <w:tcBorders>
              <w:top w:val="nil"/>
              <w:left w:val="single" w:sz="4" w:space="0" w:color="auto"/>
              <w:bottom w:val="single" w:sz="4" w:space="0" w:color="auto"/>
              <w:right w:val="single" w:sz="4" w:space="0" w:color="auto"/>
            </w:tcBorders>
            <w:noWrap/>
            <w:hideMark/>
          </w:tcPr>
          <w:p w14:paraId="178549F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F72B98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F44707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F9B925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E492EC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893693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A3871A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26C9AC9" w14:textId="77777777" w:rsidR="009C7B41" w:rsidRPr="009C7B41" w:rsidRDefault="009C7B41" w:rsidP="005D1689">
            <w:pPr>
              <w:rPr>
                <w:rFonts w:cs="Calibri"/>
                <w:sz w:val="14"/>
                <w:szCs w:val="14"/>
                <w:lang w:eastAsia="en-US"/>
              </w:rPr>
            </w:pPr>
            <w:r w:rsidRPr="009C7B41">
              <w:rPr>
                <w:rFonts w:cs="Calibri"/>
                <w:sz w:val="14"/>
                <w:szCs w:val="14"/>
                <w:lang w:eastAsia="en-US"/>
              </w:rPr>
              <w:t>Temperate Forests</w:t>
            </w:r>
          </w:p>
        </w:tc>
      </w:tr>
      <w:tr w:rsidR="006E6F4B" w:rsidRPr="005D1689" w14:paraId="66834460" w14:textId="77777777" w:rsidTr="006E6F4B">
        <w:tc>
          <w:tcPr>
            <w:tcW w:w="954" w:type="dxa"/>
            <w:tcBorders>
              <w:top w:val="nil"/>
              <w:left w:val="single" w:sz="4" w:space="0" w:color="auto"/>
              <w:bottom w:val="single" w:sz="4" w:space="0" w:color="auto"/>
              <w:right w:val="single" w:sz="4" w:space="0" w:color="auto"/>
            </w:tcBorders>
            <w:noWrap/>
            <w:hideMark/>
          </w:tcPr>
          <w:p w14:paraId="17095AA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CE78F4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A70BC7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1FAC5A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C7D2F6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9910BF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C84D261"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933" w:type="dxa"/>
            <w:tcBorders>
              <w:top w:val="nil"/>
              <w:left w:val="nil"/>
              <w:bottom w:val="single" w:sz="4" w:space="0" w:color="auto"/>
              <w:right w:val="single" w:sz="4" w:space="0" w:color="auto"/>
            </w:tcBorders>
            <w:hideMark/>
          </w:tcPr>
          <w:p w14:paraId="6E87B04C" w14:textId="77777777" w:rsidR="009C7B41" w:rsidRPr="009C7B41" w:rsidRDefault="009C7B41" w:rsidP="005D1689">
            <w:pPr>
              <w:rPr>
                <w:rFonts w:cs="Calibri"/>
                <w:sz w:val="14"/>
                <w:szCs w:val="14"/>
                <w:lang w:eastAsia="en-US"/>
              </w:rPr>
            </w:pPr>
            <w:r w:rsidRPr="009C7B41">
              <w:rPr>
                <w:rFonts w:cs="Calibri"/>
                <w:sz w:val="14"/>
                <w:szCs w:val="14"/>
                <w:lang w:eastAsia="en-US"/>
              </w:rPr>
              <w:t>Grasslands</w:t>
            </w:r>
          </w:p>
        </w:tc>
      </w:tr>
      <w:tr w:rsidR="006E6F4B" w:rsidRPr="005D1689" w14:paraId="3972FCF9" w14:textId="77777777" w:rsidTr="006E6F4B">
        <w:tc>
          <w:tcPr>
            <w:tcW w:w="954" w:type="dxa"/>
            <w:tcBorders>
              <w:top w:val="nil"/>
              <w:left w:val="single" w:sz="4" w:space="0" w:color="auto"/>
              <w:bottom w:val="single" w:sz="4" w:space="0" w:color="auto"/>
              <w:right w:val="single" w:sz="4" w:space="0" w:color="auto"/>
            </w:tcBorders>
            <w:noWrap/>
            <w:hideMark/>
          </w:tcPr>
          <w:p w14:paraId="54E2FEF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35B959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B863EC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8236DB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2344D3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B82DAA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60AD77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8F8BCE2" w14:textId="77777777" w:rsidR="009C7B41" w:rsidRPr="009C7B41" w:rsidRDefault="009C7B41" w:rsidP="005D1689">
            <w:pPr>
              <w:rPr>
                <w:rFonts w:cs="Calibri"/>
                <w:sz w:val="14"/>
                <w:szCs w:val="14"/>
                <w:lang w:eastAsia="en-US"/>
              </w:rPr>
            </w:pPr>
            <w:r w:rsidRPr="009C7B41">
              <w:rPr>
                <w:rFonts w:cs="Calibri"/>
                <w:sz w:val="14"/>
                <w:szCs w:val="14"/>
                <w:lang w:eastAsia="en-US"/>
              </w:rPr>
              <w:t>Paramo</w:t>
            </w:r>
          </w:p>
        </w:tc>
      </w:tr>
      <w:tr w:rsidR="006E6F4B" w:rsidRPr="005D1689" w14:paraId="16DEF474" w14:textId="77777777" w:rsidTr="006E6F4B">
        <w:tc>
          <w:tcPr>
            <w:tcW w:w="954" w:type="dxa"/>
            <w:tcBorders>
              <w:top w:val="nil"/>
              <w:left w:val="single" w:sz="4" w:space="0" w:color="auto"/>
              <w:bottom w:val="single" w:sz="4" w:space="0" w:color="auto"/>
              <w:right w:val="single" w:sz="4" w:space="0" w:color="auto"/>
            </w:tcBorders>
            <w:noWrap/>
            <w:hideMark/>
          </w:tcPr>
          <w:p w14:paraId="0B5FB24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1461A4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96A747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402403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56628B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B33D67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EB71D4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1EAC6F2" w14:textId="77777777" w:rsidR="009C7B41" w:rsidRPr="009C7B41" w:rsidRDefault="009C7B41" w:rsidP="005D1689">
            <w:pPr>
              <w:rPr>
                <w:rFonts w:cs="Calibri"/>
                <w:sz w:val="14"/>
                <w:szCs w:val="14"/>
                <w:lang w:eastAsia="en-US"/>
              </w:rPr>
            </w:pPr>
            <w:r w:rsidRPr="009C7B41">
              <w:rPr>
                <w:rFonts w:cs="Calibri"/>
                <w:sz w:val="14"/>
                <w:szCs w:val="14"/>
                <w:lang w:eastAsia="en-US"/>
              </w:rPr>
              <w:t>Desert</w:t>
            </w:r>
          </w:p>
        </w:tc>
      </w:tr>
      <w:tr w:rsidR="006E6F4B" w:rsidRPr="005D1689" w14:paraId="10B9059F" w14:textId="77777777" w:rsidTr="006E6F4B">
        <w:tc>
          <w:tcPr>
            <w:tcW w:w="954" w:type="dxa"/>
            <w:tcBorders>
              <w:top w:val="nil"/>
              <w:left w:val="single" w:sz="4" w:space="0" w:color="auto"/>
              <w:bottom w:val="single" w:sz="4" w:space="0" w:color="auto"/>
              <w:right w:val="single" w:sz="4" w:space="0" w:color="auto"/>
            </w:tcBorders>
            <w:noWrap/>
            <w:hideMark/>
          </w:tcPr>
          <w:p w14:paraId="0254C50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916A06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414CF5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D62017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3E0670F"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3790" w:type="dxa"/>
            <w:tcBorders>
              <w:top w:val="nil"/>
              <w:left w:val="nil"/>
              <w:bottom w:val="single" w:sz="4" w:space="0" w:color="auto"/>
              <w:right w:val="single" w:sz="4" w:space="0" w:color="auto"/>
            </w:tcBorders>
            <w:vAlign w:val="center"/>
            <w:hideMark/>
          </w:tcPr>
          <w:p w14:paraId="32DEA974" w14:textId="77777777" w:rsidR="009C7B41" w:rsidRPr="009C7B41" w:rsidRDefault="009C7B41" w:rsidP="005D1689">
            <w:pPr>
              <w:rPr>
                <w:rFonts w:cs="Calibri"/>
                <w:sz w:val="14"/>
                <w:szCs w:val="14"/>
                <w:lang w:eastAsia="en-US"/>
              </w:rPr>
            </w:pPr>
            <w:r w:rsidRPr="009C7B41">
              <w:rPr>
                <w:rFonts w:cs="Calibri"/>
                <w:sz w:val="14"/>
                <w:szCs w:val="14"/>
                <w:lang w:eastAsia="en-US"/>
              </w:rPr>
              <w:t>Financial and Accounting</w:t>
            </w:r>
          </w:p>
        </w:tc>
        <w:tc>
          <w:tcPr>
            <w:tcW w:w="307" w:type="dxa"/>
            <w:tcBorders>
              <w:top w:val="nil"/>
              <w:left w:val="nil"/>
              <w:bottom w:val="single" w:sz="4" w:space="0" w:color="auto"/>
              <w:right w:val="single" w:sz="4" w:space="0" w:color="auto"/>
            </w:tcBorders>
            <w:hideMark/>
          </w:tcPr>
          <w:p w14:paraId="23179C6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BD836B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8854826" w14:textId="77777777" w:rsidTr="006E6F4B">
        <w:tc>
          <w:tcPr>
            <w:tcW w:w="954" w:type="dxa"/>
            <w:tcBorders>
              <w:top w:val="nil"/>
              <w:left w:val="single" w:sz="4" w:space="0" w:color="auto"/>
              <w:bottom w:val="single" w:sz="4" w:space="0" w:color="auto"/>
              <w:right w:val="single" w:sz="4" w:space="0" w:color="auto"/>
            </w:tcBorders>
            <w:noWrap/>
            <w:hideMark/>
          </w:tcPr>
          <w:p w14:paraId="25195C2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8F0671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9B0601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E62E75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351A2A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DDB089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6E63E3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9EE5D7C" w14:textId="77777777" w:rsidR="009C7B41" w:rsidRPr="009C7B41" w:rsidRDefault="009C7B41" w:rsidP="005D1689">
            <w:pPr>
              <w:rPr>
                <w:rFonts w:cs="Calibri"/>
                <w:sz w:val="14"/>
                <w:szCs w:val="14"/>
                <w:lang w:eastAsia="en-US"/>
              </w:rPr>
            </w:pPr>
            <w:r w:rsidRPr="009C7B41">
              <w:rPr>
                <w:rFonts w:cs="Calibri"/>
                <w:sz w:val="14"/>
                <w:szCs w:val="14"/>
                <w:lang w:eastAsia="en-US"/>
              </w:rPr>
              <w:t>Payment for Ecosystem Services</w:t>
            </w:r>
          </w:p>
        </w:tc>
      </w:tr>
      <w:tr w:rsidR="006E6F4B" w:rsidRPr="005D1689" w14:paraId="51AAB9AE" w14:textId="77777777" w:rsidTr="006E6F4B">
        <w:tc>
          <w:tcPr>
            <w:tcW w:w="954" w:type="dxa"/>
            <w:tcBorders>
              <w:top w:val="nil"/>
              <w:left w:val="single" w:sz="4" w:space="0" w:color="auto"/>
              <w:bottom w:val="single" w:sz="4" w:space="0" w:color="auto"/>
              <w:right w:val="single" w:sz="4" w:space="0" w:color="auto"/>
            </w:tcBorders>
            <w:noWrap/>
            <w:hideMark/>
          </w:tcPr>
          <w:p w14:paraId="1C2D951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BBCC76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439A70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2C9D31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3B41CD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FC3CEE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35E66457"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933" w:type="dxa"/>
            <w:tcBorders>
              <w:top w:val="nil"/>
              <w:left w:val="nil"/>
              <w:bottom w:val="single" w:sz="4" w:space="0" w:color="auto"/>
              <w:right w:val="single" w:sz="4" w:space="0" w:color="auto"/>
            </w:tcBorders>
            <w:hideMark/>
          </w:tcPr>
          <w:p w14:paraId="62A43C50" w14:textId="77777777" w:rsidR="009C7B41" w:rsidRPr="009C7B41" w:rsidRDefault="009C7B41" w:rsidP="005D1689">
            <w:pPr>
              <w:rPr>
                <w:rFonts w:cs="Calibri"/>
                <w:sz w:val="14"/>
                <w:szCs w:val="14"/>
                <w:lang w:eastAsia="en-US"/>
              </w:rPr>
            </w:pPr>
            <w:r w:rsidRPr="009C7B41">
              <w:rPr>
                <w:rFonts w:cs="Calibri"/>
                <w:sz w:val="14"/>
                <w:szCs w:val="14"/>
                <w:lang w:eastAsia="en-US"/>
              </w:rPr>
              <w:t>Natural Capital Assessment and</w:t>
            </w:r>
            <w:r w:rsidRPr="009C7B41">
              <w:rPr>
                <w:rFonts w:cs="Calibri"/>
                <w:sz w:val="14"/>
                <w:szCs w:val="14"/>
                <w:lang w:eastAsia="en-US"/>
              </w:rPr>
              <w:br/>
              <w:t>Accounting</w:t>
            </w:r>
          </w:p>
        </w:tc>
      </w:tr>
      <w:tr w:rsidR="006E6F4B" w:rsidRPr="005D1689" w14:paraId="1058D7FF" w14:textId="77777777" w:rsidTr="006E6F4B">
        <w:tc>
          <w:tcPr>
            <w:tcW w:w="954" w:type="dxa"/>
            <w:tcBorders>
              <w:top w:val="nil"/>
              <w:left w:val="single" w:sz="4" w:space="0" w:color="auto"/>
              <w:bottom w:val="single" w:sz="4" w:space="0" w:color="auto"/>
              <w:right w:val="single" w:sz="4" w:space="0" w:color="auto"/>
            </w:tcBorders>
            <w:noWrap/>
            <w:hideMark/>
          </w:tcPr>
          <w:p w14:paraId="1DA2224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009BE0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0CB1FC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B8DFE7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167DC6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87FCFC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A522BF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D6E023E" w14:textId="77777777" w:rsidR="009C7B41" w:rsidRPr="009C7B41" w:rsidRDefault="009C7B41" w:rsidP="005D1689">
            <w:pPr>
              <w:rPr>
                <w:rFonts w:cs="Calibri"/>
                <w:sz w:val="14"/>
                <w:szCs w:val="14"/>
                <w:lang w:eastAsia="en-US"/>
              </w:rPr>
            </w:pPr>
            <w:r w:rsidRPr="009C7B41">
              <w:rPr>
                <w:rFonts w:cs="Calibri"/>
                <w:sz w:val="14"/>
                <w:szCs w:val="14"/>
                <w:lang w:eastAsia="en-US"/>
              </w:rPr>
              <w:t>Conservation Trust Funds</w:t>
            </w:r>
          </w:p>
        </w:tc>
      </w:tr>
      <w:tr w:rsidR="006E6F4B" w:rsidRPr="005D1689" w14:paraId="0E4E3BAE" w14:textId="77777777" w:rsidTr="006E6F4B">
        <w:tc>
          <w:tcPr>
            <w:tcW w:w="954" w:type="dxa"/>
            <w:tcBorders>
              <w:top w:val="nil"/>
              <w:left w:val="single" w:sz="4" w:space="0" w:color="auto"/>
              <w:bottom w:val="single" w:sz="4" w:space="0" w:color="auto"/>
              <w:right w:val="single" w:sz="4" w:space="0" w:color="auto"/>
            </w:tcBorders>
            <w:noWrap/>
            <w:hideMark/>
          </w:tcPr>
          <w:p w14:paraId="3B63127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2C7A42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FF29A2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911C14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92FE60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D99823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524B392" w14:textId="77777777" w:rsidR="009C7B41" w:rsidRPr="009C7B41" w:rsidRDefault="009C7B41" w:rsidP="005D1689">
            <w:pPr>
              <w:rPr>
                <w:rFonts w:cs="Calibri"/>
                <w:sz w:val="14"/>
                <w:szCs w:val="14"/>
                <w:lang w:eastAsia="en-US"/>
              </w:rPr>
            </w:pPr>
            <w:r w:rsidRPr="009C7B41">
              <w:rPr>
                <w:rFonts w:cs="Calibri"/>
                <w:sz w:val="14"/>
                <w:szCs w:val="14"/>
                <w:lang w:eastAsia="en-US"/>
              </w:rPr>
              <w:t>x</w:t>
            </w:r>
          </w:p>
        </w:tc>
        <w:tc>
          <w:tcPr>
            <w:tcW w:w="2933" w:type="dxa"/>
            <w:tcBorders>
              <w:top w:val="nil"/>
              <w:left w:val="nil"/>
              <w:bottom w:val="single" w:sz="4" w:space="0" w:color="auto"/>
              <w:right w:val="single" w:sz="4" w:space="0" w:color="auto"/>
            </w:tcBorders>
            <w:hideMark/>
          </w:tcPr>
          <w:p w14:paraId="2C09C819" w14:textId="77777777" w:rsidR="009C7B41" w:rsidRPr="009C7B41" w:rsidRDefault="009C7B41" w:rsidP="005D1689">
            <w:pPr>
              <w:rPr>
                <w:rFonts w:cs="Calibri"/>
                <w:sz w:val="14"/>
                <w:szCs w:val="14"/>
                <w:lang w:eastAsia="en-US"/>
              </w:rPr>
            </w:pPr>
            <w:r w:rsidRPr="009C7B41">
              <w:rPr>
                <w:rFonts w:cs="Calibri"/>
                <w:sz w:val="14"/>
                <w:szCs w:val="14"/>
                <w:lang w:eastAsia="en-US"/>
              </w:rPr>
              <w:t>Conservation Finance</w:t>
            </w:r>
          </w:p>
        </w:tc>
      </w:tr>
      <w:tr w:rsidR="006E6F4B" w:rsidRPr="005D1689" w14:paraId="608B1600" w14:textId="77777777" w:rsidTr="006E6F4B">
        <w:tc>
          <w:tcPr>
            <w:tcW w:w="954" w:type="dxa"/>
            <w:tcBorders>
              <w:top w:val="nil"/>
              <w:left w:val="single" w:sz="4" w:space="0" w:color="auto"/>
              <w:bottom w:val="single" w:sz="4" w:space="0" w:color="auto"/>
              <w:right w:val="single" w:sz="4" w:space="0" w:color="auto"/>
            </w:tcBorders>
            <w:noWrap/>
            <w:hideMark/>
          </w:tcPr>
          <w:p w14:paraId="6A54387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C06CDD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C12F20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DDB5F8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3ED141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929745A" w14:textId="77777777" w:rsidR="009C7B41" w:rsidRPr="009C7B41" w:rsidRDefault="009C7B41" w:rsidP="005D1689">
            <w:pPr>
              <w:rPr>
                <w:rFonts w:cs="Calibri"/>
                <w:sz w:val="14"/>
                <w:szCs w:val="14"/>
                <w:lang w:eastAsia="en-US"/>
              </w:rPr>
            </w:pPr>
            <w:r w:rsidRPr="009C7B41">
              <w:rPr>
                <w:rFonts w:cs="Calibri"/>
                <w:sz w:val="14"/>
                <w:szCs w:val="14"/>
                <w:lang w:eastAsia="en-US"/>
              </w:rPr>
              <w:t>Supplementary Protocol to the CBD</w:t>
            </w:r>
          </w:p>
        </w:tc>
        <w:tc>
          <w:tcPr>
            <w:tcW w:w="307" w:type="dxa"/>
            <w:tcBorders>
              <w:top w:val="nil"/>
              <w:left w:val="nil"/>
              <w:bottom w:val="single" w:sz="4" w:space="0" w:color="auto"/>
              <w:right w:val="single" w:sz="4" w:space="0" w:color="auto"/>
            </w:tcBorders>
            <w:hideMark/>
          </w:tcPr>
          <w:p w14:paraId="5661760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73FA333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4AF3A9A7" w14:textId="77777777" w:rsidTr="006E6F4B">
        <w:tc>
          <w:tcPr>
            <w:tcW w:w="954" w:type="dxa"/>
            <w:tcBorders>
              <w:top w:val="nil"/>
              <w:left w:val="single" w:sz="4" w:space="0" w:color="auto"/>
              <w:bottom w:val="single" w:sz="4" w:space="0" w:color="auto"/>
              <w:right w:val="single" w:sz="4" w:space="0" w:color="auto"/>
            </w:tcBorders>
            <w:noWrap/>
            <w:hideMark/>
          </w:tcPr>
          <w:p w14:paraId="52D7DC2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E26DD4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403BD5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E83968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933D1C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403935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83928F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23E608FD" w14:textId="77777777" w:rsidR="009C7B41" w:rsidRPr="009C7B41" w:rsidRDefault="009C7B41" w:rsidP="005D1689">
            <w:pPr>
              <w:rPr>
                <w:rFonts w:cs="Calibri"/>
                <w:sz w:val="14"/>
                <w:szCs w:val="14"/>
                <w:lang w:eastAsia="en-US"/>
              </w:rPr>
            </w:pPr>
            <w:r w:rsidRPr="009C7B41">
              <w:rPr>
                <w:rFonts w:cs="Calibri"/>
                <w:sz w:val="14"/>
                <w:szCs w:val="14"/>
                <w:lang w:eastAsia="en-US"/>
              </w:rPr>
              <w:t>Biosafety</w:t>
            </w:r>
          </w:p>
        </w:tc>
      </w:tr>
      <w:tr w:rsidR="006E6F4B" w:rsidRPr="005D1689" w14:paraId="42B32101" w14:textId="77777777" w:rsidTr="006E6F4B">
        <w:tc>
          <w:tcPr>
            <w:tcW w:w="954" w:type="dxa"/>
            <w:tcBorders>
              <w:top w:val="nil"/>
              <w:left w:val="single" w:sz="4" w:space="0" w:color="auto"/>
              <w:bottom w:val="single" w:sz="4" w:space="0" w:color="auto"/>
              <w:right w:val="single" w:sz="4" w:space="0" w:color="auto"/>
            </w:tcBorders>
            <w:noWrap/>
            <w:hideMark/>
          </w:tcPr>
          <w:p w14:paraId="00C03A0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97F91A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E04D0A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9C6439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61B709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5BB130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14D5693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A31C72E" w14:textId="77777777" w:rsidR="009C7B41" w:rsidRPr="009C7B41" w:rsidRDefault="009C7B41" w:rsidP="005D1689">
            <w:pPr>
              <w:rPr>
                <w:rFonts w:cs="Calibri"/>
                <w:sz w:val="14"/>
                <w:szCs w:val="14"/>
                <w:lang w:eastAsia="en-US"/>
              </w:rPr>
            </w:pPr>
            <w:r w:rsidRPr="009C7B41">
              <w:rPr>
                <w:rFonts w:cs="Calibri"/>
                <w:sz w:val="14"/>
                <w:szCs w:val="14"/>
                <w:lang w:eastAsia="en-US"/>
              </w:rPr>
              <w:t>Access to Genetic Resources</w:t>
            </w:r>
            <w:r w:rsidRPr="009C7B41">
              <w:rPr>
                <w:rFonts w:cs="Calibri"/>
                <w:sz w:val="14"/>
                <w:szCs w:val="14"/>
                <w:lang w:eastAsia="en-US"/>
              </w:rPr>
              <w:br/>
              <w:t>Benefit Sharing</w:t>
            </w:r>
          </w:p>
        </w:tc>
      </w:tr>
      <w:tr w:rsidR="006E6F4B" w:rsidRPr="005D1689" w14:paraId="52EE1781" w14:textId="77777777" w:rsidTr="006E6F4B">
        <w:tc>
          <w:tcPr>
            <w:tcW w:w="954" w:type="dxa"/>
            <w:tcBorders>
              <w:top w:val="nil"/>
              <w:left w:val="single" w:sz="4" w:space="0" w:color="auto"/>
              <w:bottom w:val="single" w:sz="4" w:space="0" w:color="auto"/>
              <w:right w:val="single" w:sz="4" w:space="0" w:color="auto"/>
            </w:tcBorders>
            <w:noWrap/>
            <w:hideMark/>
          </w:tcPr>
          <w:p w14:paraId="6D05EF6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7BE9D5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6A7A2F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823E80C" w14:textId="77777777" w:rsidR="009C7B41" w:rsidRPr="009C7B41" w:rsidRDefault="009C7B41" w:rsidP="005D1689">
            <w:pPr>
              <w:rPr>
                <w:rFonts w:cs="Calibri"/>
                <w:sz w:val="14"/>
                <w:szCs w:val="14"/>
                <w:lang w:eastAsia="en-US"/>
              </w:rPr>
            </w:pPr>
            <w:r w:rsidRPr="009C7B41">
              <w:rPr>
                <w:rFonts w:cs="Calibri"/>
                <w:sz w:val="14"/>
                <w:szCs w:val="14"/>
                <w:lang w:eastAsia="en-US"/>
              </w:rPr>
              <w:t>Forests</w:t>
            </w:r>
          </w:p>
        </w:tc>
        <w:tc>
          <w:tcPr>
            <w:tcW w:w="440" w:type="dxa"/>
            <w:tcBorders>
              <w:top w:val="nil"/>
              <w:left w:val="nil"/>
              <w:bottom w:val="single" w:sz="4" w:space="0" w:color="auto"/>
              <w:right w:val="single" w:sz="4" w:space="0" w:color="auto"/>
            </w:tcBorders>
            <w:vAlign w:val="center"/>
            <w:hideMark/>
          </w:tcPr>
          <w:p w14:paraId="4489FA0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C4A17C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17E94A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30193AB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52483D7C" w14:textId="77777777" w:rsidTr="006E6F4B">
        <w:tc>
          <w:tcPr>
            <w:tcW w:w="954" w:type="dxa"/>
            <w:tcBorders>
              <w:top w:val="nil"/>
              <w:left w:val="single" w:sz="4" w:space="0" w:color="auto"/>
              <w:bottom w:val="single" w:sz="4" w:space="0" w:color="auto"/>
              <w:right w:val="single" w:sz="4" w:space="0" w:color="auto"/>
            </w:tcBorders>
            <w:noWrap/>
            <w:hideMark/>
          </w:tcPr>
          <w:p w14:paraId="1308A35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D6EA3D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89005C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83BB17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513DED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65902A6" w14:textId="77777777" w:rsidR="009C7B41" w:rsidRPr="009C7B41" w:rsidRDefault="009C7B41" w:rsidP="005D1689">
            <w:pPr>
              <w:rPr>
                <w:rFonts w:cs="Calibri"/>
                <w:sz w:val="14"/>
                <w:szCs w:val="14"/>
                <w:lang w:eastAsia="en-US"/>
              </w:rPr>
            </w:pPr>
            <w:r w:rsidRPr="009C7B41">
              <w:rPr>
                <w:rFonts w:cs="Calibri"/>
                <w:sz w:val="14"/>
                <w:szCs w:val="14"/>
                <w:lang w:eastAsia="en-US"/>
              </w:rPr>
              <w:t>Forest and Landscape Restoration</w:t>
            </w:r>
          </w:p>
        </w:tc>
        <w:tc>
          <w:tcPr>
            <w:tcW w:w="307" w:type="dxa"/>
            <w:tcBorders>
              <w:top w:val="nil"/>
              <w:left w:val="nil"/>
              <w:bottom w:val="single" w:sz="4" w:space="0" w:color="auto"/>
              <w:right w:val="single" w:sz="4" w:space="0" w:color="auto"/>
            </w:tcBorders>
            <w:hideMark/>
          </w:tcPr>
          <w:p w14:paraId="5FC76FA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011308E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4921A619" w14:textId="77777777" w:rsidTr="006E6F4B">
        <w:tc>
          <w:tcPr>
            <w:tcW w:w="954" w:type="dxa"/>
            <w:tcBorders>
              <w:top w:val="nil"/>
              <w:left w:val="single" w:sz="4" w:space="0" w:color="auto"/>
              <w:bottom w:val="single" w:sz="4" w:space="0" w:color="auto"/>
              <w:right w:val="single" w:sz="4" w:space="0" w:color="auto"/>
            </w:tcBorders>
            <w:noWrap/>
            <w:hideMark/>
          </w:tcPr>
          <w:p w14:paraId="386B9C2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352953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233C51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71CAFD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293871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0B1E35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36BF2C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2F4D722B" w14:textId="77777777" w:rsidR="009C7B41" w:rsidRPr="009C7B41" w:rsidRDefault="009C7B41" w:rsidP="005D1689">
            <w:pPr>
              <w:rPr>
                <w:rFonts w:cs="Calibri"/>
                <w:sz w:val="14"/>
                <w:szCs w:val="14"/>
                <w:lang w:eastAsia="en-US"/>
              </w:rPr>
            </w:pPr>
            <w:r w:rsidRPr="009C7B41">
              <w:rPr>
                <w:rFonts w:cs="Calibri"/>
                <w:sz w:val="14"/>
                <w:szCs w:val="14"/>
                <w:lang w:eastAsia="en-US"/>
              </w:rPr>
              <w:t>REDD/REDD+</w:t>
            </w:r>
          </w:p>
        </w:tc>
      </w:tr>
      <w:tr w:rsidR="006E6F4B" w:rsidRPr="005D1689" w14:paraId="5AE421B4" w14:textId="77777777" w:rsidTr="006E6F4B">
        <w:tc>
          <w:tcPr>
            <w:tcW w:w="954" w:type="dxa"/>
            <w:tcBorders>
              <w:top w:val="nil"/>
              <w:left w:val="single" w:sz="4" w:space="0" w:color="auto"/>
              <w:bottom w:val="single" w:sz="4" w:space="0" w:color="auto"/>
              <w:right w:val="single" w:sz="4" w:space="0" w:color="auto"/>
            </w:tcBorders>
            <w:noWrap/>
            <w:hideMark/>
          </w:tcPr>
          <w:p w14:paraId="2AEDFC0D" w14:textId="77777777" w:rsidR="009C7B41" w:rsidRPr="009C7B41" w:rsidRDefault="009C7B41" w:rsidP="005D1689">
            <w:pPr>
              <w:rPr>
                <w:rFonts w:cs="Calibri"/>
                <w:sz w:val="14"/>
                <w:szCs w:val="14"/>
                <w:lang w:eastAsia="en-US"/>
              </w:rPr>
            </w:pPr>
            <w:r w:rsidRPr="009C7B41">
              <w:rPr>
                <w:rFonts w:cs="Calibri"/>
                <w:sz w:val="14"/>
                <w:szCs w:val="14"/>
                <w:lang w:eastAsia="en-US"/>
              </w:rPr>
              <w:lastRenderedPageBreak/>
              <w:t> </w:t>
            </w:r>
          </w:p>
        </w:tc>
        <w:tc>
          <w:tcPr>
            <w:tcW w:w="2551" w:type="dxa"/>
            <w:tcBorders>
              <w:top w:val="nil"/>
              <w:left w:val="nil"/>
              <w:bottom w:val="single" w:sz="4" w:space="0" w:color="auto"/>
              <w:right w:val="single" w:sz="4" w:space="0" w:color="auto"/>
            </w:tcBorders>
            <w:vAlign w:val="center"/>
            <w:hideMark/>
          </w:tcPr>
          <w:p w14:paraId="06EB58F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DBFBD5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FCF776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524076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23DC11A" w14:textId="77777777" w:rsidR="009C7B41" w:rsidRPr="009C7B41" w:rsidRDefault="009C7B41" w:rsidP="005D1689">
            <w:pPr>
              <w:rPr>
                <w:rFonts w:cs="Calibri"/>
                <w:sz w:val="14"/>
                <w:szCs w:val="14"/>
                <w:lang w:eastAsia="en-US"/>
              </w:rPr>
            </w:pPr>
            <w:r w:rsidRPr="009C7B41">
              <w:rPr>
                <w:rFonts w:cs="Calibri"/>
                <w:sz w:val="14"/>
                <w:szCs w:val="14"/>
                <w:lang w:eastAsia="en-US"/>
              </w:rPr>
              <w:t>Forest</w:t>
            </w:r>
          </w:p>
        </w:tc>
        <w:tc>
          <w:tcPr>
            <w:tcW w:w="307" w:type="dxa"/>
            <w:tcBorders>
              <w:top w:val="nil"/>
              <w:left w:val="nil"/>
              <w:bottom w:val="single" w:sz="4" w:space="0" w:color="auto"/>
              <w:right w:val="single" w:sz="4" w:space="0" w:color="auto"/>
            </w:tcBorders>
            <w:hideMark/>
          </w:tcPr>
          <w:p w14:paraId="462600D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3AFB6F2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2DAE0BD" w14:textId="77777777" w:rsidTr="006E6F4B">
        <w:tc>
          <w:tcPr>
            <w:tcW w:w="954" w:type="dxa"/>
            <w:tcBorders>
              <w:top w:val="nil"/>
              <w:left w:val="single" w:sz="4" w:space="0" w:color="auto"/>
              <w:bottom w:val="single" w:sz="4" w:space="0" w:color="auto"/>
              <w:right w:val="single" w:sz="4" w:space="0" w:color="auto"/>
            </w:tcBorders>
            <w:noWrap/>
            <w:hideMark/>
          </w:tcPr>
          <w:p w14:paraId="7CEDDDD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C65619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85CE24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E6269A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07C290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63EA09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BA3EA1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A596740" w14:textId="77777777" w:rsidR="009C7B41" w:rsidRPr="009C7B41" w:rsidRDefault="009C7B41" w:rsidP="005D1689">
            <w:pPr>
              <w:rPr>
                <w:rFonts w:cs="Calibri"/>
                <w:sz w:val="14"/>
                <w:szCs w:val="14"/>
                <w:lang w:eastAsia="en-US"/>
              </w:rPr>
            </w:pPr>
            <w:r w:rsidRPr="009C7B41">
              <w:rPr>
                <w:rFonts w:cs="Calibri"/>
                <w:sz w:val="14"/>
                <w:szCs w:val="14"/>
                <w:lang w:eastAsia="en-US"/>
              </w:rPr>
              <w:t>Amazon</w:t>
            </w:r>
          </w:p>
        </w:tc>
      </w:tr>
      <w:tr w:rsidR="006E6F4B" w:rsidRPr="005D1689" w14:paraId="50913CBB" w14:textId="77777777" w:rsidTr="006E6F4B">
        <w:tc>
          <w:tcPr>
            <w:tcW w:w="954" w:type="dxa"/>
            <w:tcBorders>
              <w:top w:val="nil"/>
              <w:left w:val="single" w:sz="4" w:space="0" w:color="auto"/>
              <w:bottom w:val="single" w:sz="4" w:space="0" w:color="auto"/>
              <w:right w:val="single" w:sz="4" w:space="0" w:color="auto"/>
            </w:tcBorders>
            <w:noWrap/>
            <w:hideMark/>
          </w:tcPr>
          <w:p w14:paraId="21EC680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55EFB2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7D603A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855DFA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171CAE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582EE5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AFD7BF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9893A5F" w14:textId="77777777" w:rsidR="009C7B41" w:rsidRPr="009C7B41" w:rsidRDefault="009C7B41" w:rsidP="005D1689">
            <w:pPr>
              <w:rPr>
                <w:rFonts w:cs="Calibri"/>
                <w:sz w:val="14"/>
                <w:szCs w:val="14"/>
                <w:lang w:eastAsia="en-US"/>
              </w:rPr>
            </w:pPr>
            <w:r w:rsidRPr="009C7B41">
              <w:rPr>
                <w:rFonts w:cs="Calibri"/>
                <w:sz w:val="14"/>
                <w:szCs w:val="14"/>
                <w:lang w:eastAsia="en-US"/>
              </w:rPr>
              <w:t>Congo</w:t>
            </w:r>
          </w:p>
        </w:tc>
      </w:tr>
      <w:tr w:rsidR="006E6F4B" w:rsidRPr="005D1689" w14:paraId="722D481B" w14:textId="77777777" w:rsidTr="006E6F4B">
        <w:tc>
          <w:tcPr>
            <w:tcW w:w="954" w:type="dxa"/>
            <w:tcBorders>
              <w:top w:val="nil"/>
              <w:left w:val="single" w:sz="4" w:space="0" w:color="auto"/>
              <w:bottom w:val="single" w:sz="4" w:space="0" w:color="auto"/>
              <w:right w:val="single" w:sz="4" w:space="0" w:color="auto"/>
            </w:tcBorders>
            <w:noWrap/>
            <w:hideMark/>
          </w:tcPr>
          <w:p w14:paraId="6ED3B33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A8E2FC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BCC8C9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13A2A6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F79E8C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2E3934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F94E0B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2D7EBD34" w14:textId="77777777" w:rsidR="009C7B41" w:rsidRPr="009C7B41" w:rsidRDefault="009C7B41" w:rsidP="005D1689">
            <w:pPr>
              <w:rPr>
                <w:rFonts w:cs="Calibri"/>
                <w:sz w:val="14"/>
                <w:szCs w:val="14"/>
                <w:lang w:eastAsia="en-US"/>
              </w:rPr>
            </w:pPr>
            <w:r w:rsidRPr="009C7B41">
              <w:rPr>
                <w:rFonts w:cs="Calibri"/>
                <w:sz w:val="14"/>
                <w:szCs w:val="14"/>
                <w:lang w:eastAsia="en-US"/>
              </w:rPr>
              <w:t>Drylands</w:t>
            </w:r>
          </w:p>
        </w:tc>
      </w:tr>
      <w:tr w:rsidR="006E6F4B" w:rsidRPr="005D1689" w14:paraId="52A16003" w14:textId="77777777" w:rsidTr="006E6F4B">
        <w:tc>
          <w:tcPr>
            <w:tcW w:w="954" w:type="dxa"/>
            <w:tcBorders>
              <w:top w:val="nil"/>
              <w:left w:val="single" w:sz="4" w:space="0" w:color="auto"/>
              <w:bottom w:val="single" w:sz="4" w:space="0" w:color="auto"/>
              <w:right w:val="single" w:sz="4" w:space="0" w:color="auto"/>
            </w:tcBorders>
            <w:noWrap/>
            <w:hideMark/>
          </w:tcPr>
          <w:p w14:paraId="4E343A4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4AD9DF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39238E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B9E5295" w14:textId="77777777" w:rsidR="009C7B41" w:rsidRPr="009C7B41" w:rsidRDefault="009C7B41" w:rsidP="005D1689">
            <w:pPr>
              <w:rPr>
                <w:rFonts w:cs="Calibri"/>
                <w:sz w:val="14"/>
                <w:szCs w:val="14"/>
                <w:lang w:eastAsia="en-US"/>
              </w:rPr>
            </w:pPr>
            <w:r w:rsidRPr="009C7B41">
              <w:rPr>
                <w:rFonts w:cs="Calibri"/>
                <w:sz w:val="14"/>
                <w:szCs w:val="14"/>
                <w:lang w:eastAsia="en-US"/>
              </w:rPr>
              <w:t>Land Degradation</w:t>
            </w:r>
          </w:p>
        </w:tc>
        <w:tc>
          <w:tcPr>
            <w:tcW w:w="440" w:type="dxa"/>
            <w:tcBorders>
              <w:top w:val="nil"/>
              <w:left w:val="nil"/>
              <w:bottom w:val="single" w:sz="4" w:space="0" w:color="auto"/>
              <w:right w:val="single" w:sz="4" w:space="0" w:color="auto"/>
            </w:tcBorders>
            <w:vAlign w:val="center"/>
            <w:hideMark/>
          </w:tcPr>
          <w:p w14:paraId="73D2F55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F1B1B4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DF2DC7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7901BC4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480522CD" w14:textId="77777777" w:rsidTr="006E6F4B">
        <w:tc>
          <w:tcPr>
            <w:tcW w:w="954" w:type="dxa"/>
            <w:tcBorders>
              <w:top w:val="nil"/>
              <w:left w:val="single" w:sz="4" w:space="0" w:color="auto"/>
              <w:bottom w:val="single" w:sz="4" w:space="0" w:color="auto"/>
              <w:right w:val="single" w:sz="4" w:space="0" w:color="auto"/>
            </w:tcBorders>
            <w:noWrap/>
            <w:hideMark/>
          </w:tcPr>
          <w:p w14:paraId="13ED3A1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EDB616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133568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98A2FE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55DCFF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AFF54F3" w14:textId="77777777" w:rsidR="009C7B41" w:rsidRPr="009C7B41" w:rsidRDefault="009C7B41" w:rsidP="005D1689">
            <w:pPr>
              <w:rPr>
                <w:rFonts w:cs="Calibri"/>
                <w:sz w:val="14"/>
                <w:szCs w:val="14"/>
                <w:lang w:eastAsia="en-US"/>
              </w:rPr>
            </w:pPr>
            <w:r w:rsidRPr="009C7B41">
              <w:rPr>
                <w:rFonts w:cs="Calibri"/>
                <w:sz w:val="14"/>
                <w:szCs w:val="14"/>
                <w:lang w:eastAsia="en-US"/>
              </w:rPr>
              <w:t>Sustainable Land Management</w:t>
            </w:r>
          </w:p>
        </w:tc>
        <w:tc>
          <w:tcPr>
            <w:tcW w:w="307" w:type="dxa"/>
            <w:tcBorders>
              <w:top w:val="nil"/>
              <w:left w:val="nil"/>
              <w:bottom w:val="single" w:sz="4" w:space="0" w:color="auto"/>
              <w:right w:val="single" w:sz="4" w:space="0" w:color="auto"/>
            </w:tcBorders>
            <w:hideMark/>
          </w:tcPr>
          <w:p w14:paraId="706AC68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4B4F9B4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DCCFA80" w14:textId="77777777" w:rsidTr="006E6F4B">
        <w:tc>
          <w:tcPr>
            <w:tcW w:w="954" w:type="dxa"/>
            <w:tcBorders>
              <w:top w:val="nil"/>
              <w:left w:val="single" w:sz="4" w:space="0" w:color="auto"/>
              <w:bottom w:val="single" w:sz="4" w:space="0" w:color="auto"/>
              <w:right w:val="single" w:sz="4" w:space="0" w:color="auto"/>
            </w:tcBorders>
            <w:noWrap/>
            <w:hideMark/>
          </w:tcPr>
          <w:p w14:paraId="0814DFC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3DA805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07A13F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65C074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390ED6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9EFD5B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30E5C24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795A71CF" w14:textId="77777777" w:rsidR="009C7B41" w:rsidRPr="009C7B41" w:rsidRDefault="009C7B41" w:rsidP="005D1689">
            <w:pPr>
              <w:rPr>
                <w:rFonts w:cs="Calibri"/>
                <w:sz w:val="14"/>
                <w:szCs w:val="14"/>
                <w:lang w:eastAsia="en-US"/>
              </w:rPr>
            </w:pPr>
            <w:r w:rsidRPr="009C7B41">
              <w:rPr>
                <w:rFonts w:cs="Calibri"/>
                <w:sz w:val="14"/>
                <w:szCs w:val="14"/>
                <w:lang w:eastAsia="en-US"/>
              </w:rPr>
              <w:t>Restoration and Rehabilitation of Degraded Lands</w:t>
            </w:r>
          </w:p>
        </w:tc>
      </w:tr>
      <w:tr w:rsidR="006E6F4B" w:rsidRPr="005D1689" w14:paraId="0CA35A1D" w14:textId="77777777" w:rsidTr="006E6F4B">
        <w:tc>
          <w:tcPr>
            <w:tcW w:w="954" w:type="dxa"/>
            <w:tcBorders>
              <w:top w:val="nil"/>
              <w:left w:val="single" w:sz="4" w:space="0" w:color="auto"/>
              <w:bottom w:val="single" w:sz="4" w:space="0" w:color="auto"/>
              <w:right w:val="single" w:sz="4" w:space="0" w:color="auto"/>
            </w:tcBorders>
            <w:noWrap/>
            <w:hideMark/>
          </w:tcPr>
          <w:p w14:paraId="5BB2D45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689179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45C1EE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D1B672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F51231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6BB7CE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1B44EA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D3A9CEF" w14:textId="77777777" w:rsidR="009C7B41" w:rsidRPr="009C7B41" w:rsidRDefault="009C7B41" w:rsidP="005D1689">
            <w:pPr>
              <w:rPr>
                <w:rFonts w:cs="Calibri"/>
                <w:sz w:val="14"/>
                <w:szCs w:val="14"/>
                <w:lang w:eastAsia="en-US"/>
              </w:rPr>
            </w:pPr>
            <w:r w:rsidRPr="009C7B41">
              <w:rPr>
                <w:rFonts w:cs="Calibri"/>
                <w:sz w:val="14"/>
                <w:szCs w:val="14"/>
                <w:lang w:eastAsia="en-US"/>
              </w:rPr>
              <w:t>Ecosystem Approach</w:t>
            </w:r>
          </w:p>
        </w:tc>
      </w:tr>
      <w:tr w:rsidR="006E6F4B" w:rsidRPr="005D1689" w14:paraId="580263E9" w14:textId="77777777" w:rsidTr="006E6F4B">
        <w:tc>
          <w:tcPr>
            <w:tcW w:w="954" w:type="dxa"/>
            <w:tcBorders>
              <w:top w:val="nil"/>
              <w:left w:val="single" w:sz="4" w:space="0" w:color="auto"/>
              <w:bottom w:val="single" w:sz="4" w:space="0" w:color="auto"/>
              <w:right w:val="single" w:sz="4" w:space="0" w:color="auto"/>
            </w:tcBorders>
            <w:noWrap/>
            <w:hideMark/>
          </w:tcPr>
          <w:p w14:paraId="71C4C37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48C215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EE7265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4B6085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66A77F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D89763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5D89890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05BACD7" w14:textId="77777777" w:rsidR="009C7B41" w:rsidRPr="009C7B41" w:rsidRDefault="009C7B41" w:rsidP="005D1689">
            <w:pPr>
              <w:rPr>
                <w:rFonts w:cs="Calibri"/>
                <w:sz w:val="14"/>
                <w:szCs w:val="14"/>
                <w:lang w:eastAsia="en-US"/>
              </w:rPr>
            </w:pPr>
            <w:r w:rsidRPr="009C7B41">
              <w:rPr>
                <w:rFonts w:cs="Calibri"/>
                <w:sz w:val="14"/>
                <w:szCs w:val="14"/>
                <w:lang w:eastAsia="en-US"/>
              </w:rPr>
              <w:t>Integrated and Cross-sectoral approach</w:t>
            </w:r>
          </w:p>
        </w:tc>
      </w:tr>
      <w:tr w:rsidR="006E6F4B" w:rsidRPr="005D1689" w14:paraId="53A1EE5F" w14:textId="77777777" w:rsidTr="006E6F4B">
        <w:tc>
          <w:tcPr>
            <w:tcW w:w="954" w:type="dxa"/>
            <w:tcBorders>
              <w:top w:val="nil"/>
              <w:left w:val="single" w:sz="4" w:space="0" w:color="auto"/>
              <w:bottom w:val="single" w:sz="4" w:space="0" w:color="auto"/>
              <w:right w:val="single" w:sz="4" w:space="0" w:color="auto"/>
            </w:tcBorders>
            <w:noWrap/>
            <w:hideMark/>
          </w:tcPr>
          <w:p w14:paraId="6EBFB72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BE1AB9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B8136B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71E044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5969E7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E49F51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64BBC6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288C2B3" w14:textId="77777777" w:rsidR="009C7B41" w:rsidRPr="009C7B41" w:rsidRDefault="009C7B41" w:rsidP="005D1689">
            <w:pPr>
              <w:rPr>
                <w:rFonts w:cs="Calibri"/>
                <w:sz w:val="14"/>
                <w:szCs w:val="14"/>
                <w:lang w:eastAsia="en-US"/>
              </w:rPr>
            </w:pPr>
            <w:r w:rsidRPr="009C7B41">
              <w:rPr>
                <w:rFonts w:cs="Calibri"/>
                <w:sz w:val="14"/>
                <w:szCs w:val="14"/>
                <w:lang w:eastAsia="en-US"/>
              </w:rPr>
              <w:t>Community-Based NRM</w:t>
            </w:r>
          </w:p>
        </w:tc>
      </w:tr>
      <w:tr w:rsidR="006E6F4B" w:rsidRPr="005D1689" w14:paraId="75219048" w14:textId="77777777" w:rsidTr="006E6F4B">
        <w:tc>
          <w:tcPr>
            <w:tcW w:w="954" w:type="dxa"/>
            <w:tcBorders>
              <w:top w:val="nil"/>
              <w:left w:val="single" w:sz="4" w:space="0" w:color="auto"/>
              <w:bottom w:val="single" w:sz="4" w:space="0" w:color="auto"/>
              <w:right w:val="single" w:sz="4" w:space="0" w:color="auto"/>
            </w:tcBorders>
            <w:noWrap/>
            <w:hideMark/>
          </w:tcPr>
          <w:p w14:paraId="064285D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1152C9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45DAD5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8D0042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F3C175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F5785D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BB5ABB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38A8BCB" w14:textId="77777777" w:rsidR="009C7B41" w:rsidRPr="009C7B41" w:rsidRDefault="009C7B41" w:rsidP="005D1689">
            <w:pPr>
              <w:rPr>
                <w:rFonts w:cs="Calibri"/>
                <w:sz w:val="14"/>
                <w:szCs w:val="14"/>
                <w:lang w:eastAsia="en-US"/>
              </w:rPr>
            </w:pPr>
            <w:r w:rsidRPr="009C7B41">
              <w:rPr>
                <w:rFonts w:cs="Calibri"/>
                <w:sz w:val="14"/>
                <w:szCs w:val="14"/>
                <w:lang w:eastAsia="en-US"/>
              </w:rPr>
              <w:t>Sustainable Livelihoods</w:t>
            </w:r>
          </w:p>
        </w:tc>
      </w:tr>
      <w:tr w:rsidR="006E6F4B" w:rsidRPr="005D1689" w14:paraId="6FFADE14" w14:textId="77777777" w:rsidTr="006E6F4B">
        <w:tc>
          <w:tcPr>
            <w:tcW w:w="954" w:type="dxa"/>
            <w:tcBorders>
              <w:top w:val="nil"/>
              <w:left w:val="single" w:sz="4" w:space="0" w:color="auto"/>
              <w:bottom w:val="single" w:sz="4" w:space="0" w:color="auto"/>
              <w:right w:val="single" w:sz="4" w:space="0" w:color="auto"/>
            </w:tcBorders>
            <w:noWrap/>
            <w:hideMark/>
          </w:tcPr>
          <w:p w14:paraId="23A91A6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967ECF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2FA950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232EF9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71EAF2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F332F1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09A21B6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2B0167E1" w14:textId="77777777" w:rsidR="009C7B41" w:rsidRPr="009C7B41" w:rsidRDefault="009C7B41" w:rsidP="005D1689">
            <w:pPr>
              <w:rPr>
                <w:rFonts w:cs="Calibri"/>
                <w:sz w:val="14"/>
                <w:szCs w:val="14"/>
                <w:lang w:eastAsia="en-US"/>
              </w:rPr>
            </w:pPr>
            <w:r w:rsidRPr="009C7B41">
              <w:rPr>
                <w:rFonts w:cs="Calibri"/>
                <w:sz w:val="14"/>
                <w:szCs w:val="14"/>
                <w:lang w:eastAsia="en-US"/>
              </w:rPr>
              <w:t>Income Generating Activities</w:t>
            </w:r>
          </w:p>
        </w:tc>
      </w:tr>
      <w:tr w:rsidR="006E6F4B" w:rsidRPr="005D1689" w14:paraId="6E3DF7BD" w14:textId="77777777" w:rsidTr="006E6F4B">
        <w:tc>
          <w:tcPr>
            <w:tcW w:w="954" w:type="dxa"/>
            <w:tcBorders>
              <w:top w:val="nil"/>
              <w:left w:val="single" w:sz="4" w:space="0" w:color="auto"/>
              <w:bottom w:val="single" w:sz="4" w:space="0" w:color="auto"/>
              <w:right w:val="single" w:sz="4" w:space="0" w:color="auto"/>
            </w:tcBorders>
            <w:noWrap/>
            <w:hideMark/>
          </w:tcPr>
          <w:p w14:paraId="0626A01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2D7C7A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B1327D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8EC123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3846B6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A182B1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C3952A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1E243625" w14:textId="77777777" w:rsidR="009C7B41" w:rsidRPr="009C7B41" w:rsidRDefault="009C7B41" w:rsidP="005D1689">
            <w:pPr>
              <w:rPr>
                <w:rFonts w:cs="Calibri"/>
                <w:sz w:val="14"/>
                <w:szCs w:val="14"/>
                <w:lang w:eastAsia="en-US"/>
              </w:rPr>
            </w:pPr>
            <w:r w:rsidRPr="009C7B41">
              <w:rPr>
                <w:rFonts w:cs="Calibri"/>
                <w:sz w:val="14"/>
                <w:szCs w:val="14"/>
                <w:lang w:eastAsia="en-US"/>
              </w:rPr>
              <w:t>Sustainable Agriculture</w:t>
            </w:r>
          </w:p>
        </w:tc>
      </w:tr>
      <w:tr w:rsidR="006E6F4B" w:rsidRPr="005D1689" w14:paraId="527E1782" w14:textId="77777777" w:rsidTr="006E6F4B">
        <w:tc>
          <w:tcPr>
            <w:tcW w:w="954" w:type="dxa"/>
            <w:tcBorders>
              <w:top w:val="nil"/>
              <w:left w:val="single" w:sz="4" w:space="0" w:color="auto"/>
              <w:bottom w:val="single" w:sz="4" w:space="0" w:color="auto"/>
              <w:right w:val="single" w:sz="4" w:space="0" w:color="auto"/>
            </w:tcBorders>
            <w:noWrap/>
            <w:hideMark/>
          </w:tcPr>
          <w:p w14:paraId="5A5606B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14D953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8634CC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48565A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C999F1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C78427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0C9BA43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9F837B6" w14:textId="77777777" w:rsidR="009C7B41" w:rsidRPr="009C7B41" w:rsidRDefault="009C7B41" w:rsidP="005D1689">
            <w:pPr>
              <w:rPr>
                <w:rFonts w:cs="Calibri"/>
                <w:sz w:val="14"/>
                <w:szCs w:val="14"/>
                <w:lang w:eastAsia="en-US"/>
              </w:rPr>
            </w:pPr>
            <w:r w:rsidRPr="009C7B41">
              <w:rPr>
                <w:rFonts w:cs="Calibri"/>
                <w:sz w:val="14"/>
                <w:szCs w:val="14"/>
                <w:lang w:eastAsia="en-US"/>
              </w:rPr>
              <w:t>Sustainable Pasture Management</w:t>
            </w:r>
          </w:p>
        </w:tc>
      </w:tr>
      <w:tr w:rsidR="006E6F4B" w:rsidRPr="005D1689" w14:paraId="517B386F" w14:textId="77777777" w:rsidTr="006E6F4B">
        <w:tc>
          <w:tcPr>
            <w:tcW w:w="954" w:type="dxa"/>
            <w:tcBorders>
              <w:top w:val="nil"/>
              <w:left w:val="single" w:sz="4" w:space="0" w:color="auto"/>
              <w:bottom w:val="single" w:sz="4" w:space="0" w:color="auto"/>
              <w:right w:val="single" w:sz="4" w:space="0" w:color="auto"/>
            </w:tcBorders>
            <w:noWrap/>
            <w:hideMark/>
          </w:tcPr>
          <w:p w14:paraId="4A58C0A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9E2914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3EBC11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65A30B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D0CD02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F99331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4348EC0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F9425CE" w14:textId="77777777" w:rsidR="009C7B41" w:rsidRPr="009C7B41" w:rsidRDefault="009C7B41" w:rsidP="005D1689">
            <w:pPr>
              <w:rPr>
                <w:rFonts w:cs="Calibri"/>
                <w:sz w:val="14"/>
                <w:szCs w:val="14"/>
                <w:lang w:eastAsia="en-US"/>
              </w:rPr>
            </w:pPr>
            <w:r w:rsidRPr="009C7B41">
              <w:rPr>
                <w:rFonts w:cs="Calibri"/>
                <w:sz w:val="14"/>
                <w:szCs w:val="14"/>
                <w:lang w:eastAsia="en-US"/>
              </w:rPr>
              <w:t>Sustainable Forest/Woodland Management</w:t>
            </w:r>
          </w:p>
        </w:tc>
      </w:tr>
      <w:tr w:rsidR="006E6F4B" w:rsidRPr="005D1689" w14:paraId="37801FFC" w14:textId="77777777" w:rsidTr="006E6F4B">
        <w:tc>
          <w:tcPr>
            <w:tcW w:w="954" w:type="dxa"/>
            <w:tcBorders>
              <w:top w:val="nil"/>
              <w:left w:val="single" w:sz="4" w:space="0" w:color="auto"/>
              <w:bottom w:val="single" w:sz="4" w:space="0" w:color="auto"/>
              <w:right w:val="single" w:sz="4" w:space="0" w:color="auto"/>
            </w:tcBorders>
            <w:noWrap/>
            <w:hideMark/>
          </w:tcPr>
          <w:p w14:paraId="7F30EA0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28F7B2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574EC1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1916B5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2D0E68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32828F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66B8BC2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8184E49" w14:textId="77777777" w:rsidR="009C7B41" w:rsidRPr="009C7B41" w:rsidRDefault="009C7B41" w:rsidP="005D1689">
            <w:pPr>
              <w:rPr>
                <w:rFonts w:cs="Calibri"/>
                <w:sz w:val="14"/>
                <w:szCs w:val="14"/>
                <w:lang w:eastAsia="en-US"/>
              </w:rPr>
            </w:pPr>
            <w:r w:rsidRPr="009C7B41">
              <w:rPr>
                <w:rFonts w:cs="Calibri"/>
                <w:sz w:val="14"/>
                <w:szCs w:val="14"/>
                <w:lang w:eastAsia="en-US"/>
              </w:rPr>
              <w:t>Improved Soil and Water</w:t>
            </w:r>
            <w:r w:rsidRPr="009C7B41">
              <w:rPr>
                <w:rFonts w:cs="Calibri"/>
                <w:sz w:val="14"/>
                <w:szCs w:val="14"/>
                <w:lang w:eastAsia="en-US"/>
              </w:rPr>
              <w:br/>
              <w:t>Management Techniques</w:t>
            </w:r>
          </w:p>
        </w:tc>
      </w:tr>
      <w:tr w:rsidR="006E6F4B" w:rsidRPr="005D1689" w14:paraId="59CF71F5" w14:textId="77777777" w:rsidTr="006E6F4B">
        <w:tc>
          <w:tcPr>
            <w:tcW w:w="954" w:type="dxa"/>
            <w:tcBorders>
              <w:top w:val="nil"/>
              <w:left w:val="single" w:sz="4" w:space="0" w:color="auto"/>
              <w:bottom w:val="single" w:sz="4" w:space="0" w:color="auto"/>
              <w:right w:val="single" w:sz="4" w:space="0" w:color="auto"/>
            </w:tcBorders>
            <w:noWrap/>
            <w:hideMark/>
          </w:tcPr>
          <w:p w14:paraId="4957DBB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A95CFA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04C2C6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54F88F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7462BC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A0AF03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0ADAC1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1B0E1B3" w14:textId="77777777" w:rsidR="009C7B41" w:rsidRPr="009C7B41" w:rsidRDefault="009C7B41" w:rsidP="005D1689">
            <w:pPr>
              <w:rPr>
                <w:rFonts w:cs="Calibri"/>
                <w:sz w:val="14"/>
                <w:szCs w:val="14"/>
                <w:lang w:eastAsia="en-US"/>
              </w:rPr>
            </w:pPr>
            <w:r w:rsidRPr="009C7B41">
              <w:rPr>
                <w:rFonts w:cs="Calibri"/>
                <w:sz w:val="14"/>
                <w:szCs w:val="14"/>
                <w:lang w:eastAsia="en-US"/>
              </w:rPr>
              <w:t>Sustainable Fire Management</w:t>
            </w:r>
          </w:p>
        </w:tc>
      </w:tr>
      <w:tr w:rsidR="006E6F4B" w:rsidRPr="005D1689" w14:paraId="3105196B" w14:textId="77777777" w:rsidTr="006E6F4B">
        <w:tc>
          <w:tcPr>
            <w:tcW w:w="954" w:type="dxa"/>
            <w:tcBorders>
              <w:top w:val="nil"/>
              <w:left w:val="single" w:sz="4" w:space="0" w:color="auto"/>
              <w:bottom w:val="single" w:sz="4" w:space="0" w:color="auto"/>
              <w:right w:val="single" w:sz="4" w:space="0" w:color="auto"/>
            </w:tcBorders>
            <w:noWrap/>
            <w:hideMark/>
          </w:tcPr>
          <w:p w14:paraId="0653AD5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32E3E5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01B92D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CDCEAC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228396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C2FCF9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13C524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22E9B35" w14:textId="77777777" w:rsidR="009C7B41" w:rsidRPr="009C7B41" w:rsidRDefault="009C7B41" w:rsidP="005D1689">
            <w:pPr>
              <w:rPr>
                <w:rFonts w:cs="Calibri"/>
                <w:sz w:val="14"/>
                <w:szCs w:val="14"/>
                <w:lang w:eastAsia="en-US"/>
              </w:rPr>
            </w:pPr>
            <w:r w:rsidRPr="009C7B41">
              <w:rPr>
                <w:rFonts w:cs="Calibri"/>
                <w:sz w:val="14"/>
                <w:szCs w:val="14"/>
                <w:lang w:eastAsia="en-US"/>
              </w:rPr>
              <w:t>Drought Mitigation/Early Warning</w:t>
            </w:r>
          </w:p>
        </w:tc>
      </w:tr>
      <w:tr w:rsidR="006E6F4B" w:rsidRPr="005D1689" w14:paraId="6B6B01FC" w14:textId="77777777" w:rsidTr="006E6F4B">
        <w:tc>
          <w:tcPr>
            <w:tcW w:w="954" w:type="dxa"/>
            <w:tcBorders>
              <w:top w:val="nil"/>
              <w:left w:val="single" w:sz="4" w:space="0" w:color="auto"/>
              <w:bottom w:val="single" w:sz="4" w:space="0" w:color="auto"/>
              <w:right w:val="single" w:sz="4" w:space="0" w:color="auto"/>
            </w:tcBorders>
            <w:noWrap/>
            <w:hideMark/>
          </w:tcPr>
          <w:p w14:paraId="2BACFD8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68808B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BC2AC3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656B1F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6F6631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5435332" w14:textId="77777777" w:rsidR="009C7B41" w:rsidRPr="009C7B41" w:rsidRDefault="009C7B41" w:rsidP="005D1689">
            <w:pPr>
              <w:rPr>
                <w:rFonts w:cs="Calibri"/>
                <w:sz w:val="14"/>
                <w:szCs w:val="14"/>
                <w:lang w:eastAsia="en-US"/>
              </w:rPr>
            </w:pPr>
            <w:r w:rsidRPr="009C7B41">
              <w:rPr>
                <w:rFonts w:cs="Calibri"/>
                <w:sz w:val="14"/>
                <w:szCs w:val="14"/>
                <w:lang w:eastAsia="en-US"/>
              </w:rPr>
              <w:t>Land Degradation Neutrality</w:t>
            </w:r>
          </w:p>
        </w:tc>
        <w:tc>
          <w:tcPr>
            <w:tcW w:w="307" w:type="dxa"/>
            <w:tcBorders>
              <w:top w:val="nil"/>
              <w:left w:val="nil"/>
              <w:bottom w:val="single" w:sz="4" w:space="0" w:color="auto"/>
              <w:right w:val="single" w:sz="4" w:space="0" w:color="auto"/>
            </w:tcBorders>
            <w:hideMark/>
          </w:tcPr>
          <w:p w14:paraId="32DBA51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F58596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CF4D0E0" w14:textId="77777777" w:rsidTr="006E6F4B">
        <w:tc>
          <w:tcPr>
            <w:tcW w:w="954" w:type="dxa"/>
            <w:tcBorders>
              <w:top w:val="nil"/>
              <w:left w:val="single" w:sz="4" w:space="0" w:color="auto"/>
              <w:bottom w:val="single" w:sz="4" w:space="0" w:color="auto"/>
              <w:right w:val="single" w:sz="4" w:space="0" w:color="auto"/>
            </w:tcBorders>
            <w:noWrap/>
            <w:hideMark/>
          </w:tcPr>
          <w:p w14:paraId="03380F8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8B8153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913C0A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5D2519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091951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C10FE1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2F008A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D87C748" w14:textId="77777777" w:rsidR="009C7B41" w:rsidRPr="009C7B41" w:rsidRDefault="009C7B41" w:rsidP="005D1689">
            <w:pPr>
              <w:rPr>
                <w:rFonts w:cs="Calibri"/>
                <w:sz w:val="14"/>
                <w:szCs w:val="14"/>
                <w:lang w:eastAsia="en-US"/>
              </w:rPr>
            </w:pPr>
            <w:r w:rsidRPr="009C7B41">
              <w:rPr>
                <w:rFonts w:cs="Calibri"/>
                <w:sz w:val="14"/>
                <w:szCs w:val="14"/>
                <w:lang w:eastAsia="en-US"/>
              </w:rPr>
              <w:t>Land Productivity</w:t>
            </w:r>
          </w:p>
        </w:tc>
      </w:tr>
      <w:tr w:rsidR="006E6F4B" w:rsidRPr="005D1689" w14:paraId="0BAC5813" w14:textId="77777777" w:rsidTr="006E6F4B">
        <w:tc>
          <w:tcPr>
            <w:tcW w:w="954" w:type="dxa"/>
            <w:tcBorders>
              <w:top w:val="nil"/>
              <w:left w:val="single" w:sz="4" w:space="0" w:color="auto"/>
              <w:bottom w:val="single" w:sz="4" w:space="0" w:color="auto"/>
              <w:right w:val="single" w:sz="4" w:space="0" w:color="auto"/>
            </w:tcBorders>
            <w:noWrap/>
            <w:hideMark/>
          </w:tcPr>
          <w:p w14:paraId="46FDF24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7452E0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4042D1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F41D38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B5D6AB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9D2D10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7AAEE3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13826012" w14:textId="77777777" w:rsidR="009C7B41" w:rsidRPr="009C7B41" w:rsidRDefault="009C7B41" w:rsidP="005D1689">
            <w:pPr>
              <w:rPr>
                <w:rFonts w:cs="Calibri"/>
                <w:sz w:val="14"/>
                <w:szCs w:val="14"/>
                <w:lang w:eastAsia="en-US"/>
              </w:rPr>
            </w:pPr>
            <w:r w:rsidRPr="009C7B41">
              <w:rPr>
                <w:rFonts w:cs="Calibri"/>
                <w:sz w:val="14"/>
                <w:szCs w:val="14"/>
                <w:lang w:eastAsia="en-US"/>
              </w:rPr>
              <w:t>Land Cover and Land cover change</w:t>
            </w:r>
          </w:p>
        </w:tc>
      </w:tr>
      <w:tr w:rsidR="006E6F4B" w:rsidRPr="005D1689" w14:paraId="4C0FE383" w14:textId="77777777" w:rsidTr="006E6F4B">
        <w:tc>
          <w:tcPr>
            <w:tcW w:w="954" w:type="dxa"/>
            <w:tcBorders>
              <w:top w:val="nil"/>
              <w:left w:val="single" w:sz="4" w:space="0" w:color="auto"/>
              <w:bottom w:val="single" w:sz="4" w:space="0" w:color="auto"/>
              <w:right w:val="single" w:sz="4" w:space="0" w:color="auto"/>
            </w:tcBorders>
            <w:noWrap/>
            <w:hideMark/>
          </w:tcPr>
          <w:p w14:paraId="6DBB99F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10E29A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7613AB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81593A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ECD86F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DBEA44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55B0A0F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741B0807" w14:textId="77777777" w:rsidR="009C7B41" w:rsidRPr="009C7B41" w:rsidRDefault="009C7B41" w:rsidP="005D1689">
            <w:pPr>
              <w:rPr>
                <w:rFonts w:cs="Calibri"/>
                <w:sz w:val="14"/>
                <w:szCs w:val="14"/>
                <w:lang w:eastAsia="en-US"/>
              </w:rPr>
            </w:pPr>
            <w:r w:rsidRPr="009C7B41">
              <w:rPr>
                <w:rFonts w:cs="Calibri"/>
                <w:sz w:val="14"/>
                <w:szCs w:val="14"/>
                <w:lang w:eastAsia="en-US"/>
              </w:rPr>
              <w:t>Carbon stocks above or below ground</w:t>
            </w:r>
          </w:p>
        </w:tc>
      </w:tr>
      <w:tr w:rsidR="006E6F4B" w:rsidRPr="005D1689" w14:paraId="53D41D21" w14:textId="77777777" w:rsidTr="006E6F4B">
        <w:tc>
          <w:tcPr>
            <w:tcW w:w="954" w:type="dxa"/>
            <w:tcBorders>
              <w:top w:val="nil"/>
              <w:left w:val="single" w:sz="4" w:space="0" w:color="auto"/>
              <w:bottom w:val="single" w:sz="4" w:space="0" w:color="auto"/>
              <w:right w:val="single" w:sz="4" w:space="0" w:color="auto"/>
            </w:tcBorders>
            <w:noWrap/>
            <w:hideMark/>
          </w:tcPr>
          <w:p w14:paraId="1897F2E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84D76D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ED5969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2FEC8F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37088D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F3F7E06" w14:textId="77777777" w:rsidR="009C7B41" w:rsidRPr="009C7B41" w:rsidRDefault="009C7B41" w:rsidP="005D1689">
            <w:pPr>
              <w:rPr>
                <w:rFonts w:cs="Calibri"/>
                <w:sz w:val="14"/>
                <w:szCs w:val="14"/>
                <w:lang w:eastAsia="en-US"/>
              </w:rPr>
            </w:pPr>
            <w:r w:rsidRPr="009C7B41">
              <w:rPr>
                <w:rFonts w:cs="Calibri"/>
                <w:sz w:val="14"/>
                <w:szCs w:val="14"/>
                <w:lang w:eastAsia="en-US"/>
              </w:rPr>
              <w:t>Food Security</w:t>
            </w:r>
          </w:p>
        </w:tc>
        <w:tc>
          <w:tcPr>
            <w:tcW w:w="307" w:type="dxa"/>
            <w:tcBorders>
              <w:top w:val="nil"/>
              <w:left w:val="nil"/>
              <w:bottom w:val="single" w:sz="4" w:space="0" w:color="auto"/>
              <w:right w:val="single" w:sz="4" w:space="0" w:color="auto"/>
            </w:tcBorders>
            <w:hideMark/>
          </w:tcPr>
          <w:p w14:paraId="61D269B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602DB05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F6C8684" w14:textId="77777777" w:rsidTr="006E6F4B">
        <w:tc>
          <w:tcPr>
            <w:tcW w:w="954" w:type="dxa"/>
            <w:tcBorders>
              <w:top w:val="nil"/>
              <w:left w:val="single" w:sz="4" w:space="0" w:color="auto"/>
              <w:bottom w:val="single" w:sz="4" w:space="0" w:color="auto"/>
              <w:right w:val="single" w:sz="4" w:space="0" w:color="auto"/>
            </w:tcBorders>
            <w:noWrap/>
            <w:hideMark/>
          </w:tcPr>
          <w:p w14:paraId="0B6E550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2C1BA4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D14E8F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63B745A" w14:textId="77777777" w:rsidR="009C7B41" w:rsidRPr="009C7B41" w:rsidRDefault="009C7B41" w:rsidP="005D1689">
            <w:pPr>
              <w:rPr>
                <w:rFonts w:cs="Calibri"/>
                <w:sz w:val="14"/>
                <w:szCs w:val="14"/>
                <w:lang w:eastAsia="en-US"/>
              </w:rPr>
            </w:pPr>
            <w:r w:rsidRPr="009C7B41">
              <w:rPr>
                <w:rFonts w:cs="Calibri"/>
                <w:sz w:val="14"/>
                <w:szCs w:val="14"/>
                <w:lang w:eastAsia="en-US"/>
              </w:rPr>
              <w:t>International Waters</w:t>
            </w:r>
          </w:p>
        </w:tc>
        <w:tc>
          <w:tcPr>
            <w:tcW w:w="440" w:type="dxa"/>
            <w:tcBorders>
              <w:top w:val="nil"/>
              <w:left w:val="nil"/>
              <w:bottom w:val="single" w:sz="4" w:space="0" w:color="auto"/>
              <w:right w:val="single" w:sz="4" w:space="0" w:color="auto"/>
            </w:tcBorders>
            <w:vAlign w:val="center"/>
            <w:hideMark/>
          </w:tcPr>
          <w:p w14:paraId="51EB61F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E19D5D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02E3B4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18A5E5C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7418C8CD" w14:textId="77777777" w:rsidTr="006E6F4B">
        <w:tc>
          <w:tcPr>
            <w:tcW w:w="954" w:type="dxa"/>
            <w:tcBorders>
              <w:top w:val="nil"/>
              <w:left w:val="single" w:sz="4" w:space="0" w:color="auto"/>
              <w:bottom w:val="single" w:sz="4" w:space="0" w:color="auto"/>
              <w:right w:val="single" w:sz="4" w:space="0" w:color="auto"/>
            </w:tcBorders>
            <w:noWrap/>
            <w:hideMark/>
          </w:tcPr>
          <w:p w14:paraId="7171488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1F81CF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67BF2F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C23DEC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725EF8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562DE37" w14:textId="77777777" w:rsidR="009C7B41" w:rsidRPr="009C7B41" w:rsidRDefault="009C7B41" w:rsidP="005D1689">
            <w:pPr>
              <w:rPr>
                <w:rFonts w:cs="Calibri"/>
                <w:sz w:val="14"/>
                <w:szCs w:val="14"/>
                <w:lang w:eastAsia="en-US"/>
              </w:rPr>
            </w:pPr>
            <w:r w:rsidRPr="009C7B41">
              <w:rPr>
                <w:rFonts w:cs="Calibri"/>
                <w:sz w:val="14"/>
                <w:szCs w:val="14"/>
                <w:lang w:eastAsia="en-US"/>
              </w:rPr>
              <w:t>Ship</w:t>
            </w:r>
          </w:p>
        </w:tc>
        <w:tc>
          <w:tcPr>
            <w:tcW w:w="307" w:type="dxa"/>
            <w:tcBorders>
              <w:top w:val="nil"/>
              <w:left w:val="nil"/>
              <w:bottom w:val="single" w:sz="4" w:space="0" w:color="auto"/>
              <w:right w:val="single" w:sz="4" w:space="0" w:color="auto"/>
            </w:tcBorders>
            <w:hideMark/>
          </w:tcPr>
          <w:p w14:paraId="6CF3CB7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FD11B7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D9BEE16" w14:textId="77777777" w:rsidTr="006E6F4B">
        <w:tc>
          <w:tcPr>
            <w:tcW w:w="954" w:type="dxa"/>
            <w:tcBorders>
              <w:top w:val="nil"/>
              <w:left w:val="single" w:sz="4" w:space="0" w:color="auto"/>
              <w:bottom w:val="single" w:sz="4" w:space="0" w:color="auto"/>
              <w:right w:val="single" w:sz="4" w:space="0" w:color="auto"/>
            </w:tcBorders>
            <w:noWrap/>
            <w:hideMark/>
          </w:tcPr>
          <w:p w14:paraId="75DC4F5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FDD9C6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3C5A10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FBFC80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B68EA9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2FC71FB" w14:textId="77777777" w:rsidR="009C7B41" w:rsidRPr="009C7B41" w:rsidRDefault="009C7B41" w:rsidP="005D1689">
            <w:pPr>
              <w:rPr>
                <w:rFonts w:cs="Calibri"/>
                <w:sz w:val="14"/>
                <w:szCs w:val="14"/>
                <w:lang w:eastAsia="en-US"/>
              </w:rPr>
            </w:pPr>
            <w:r w:rsidRPr="009C7B41">
              <w:rPr>
                <w:rFonts w:cs="Calibri"/>
                <w:sz w:val="14"/>
                <w:szCs w:val="14"/>
                <w:lang w:eastAsia="en-US"/>
              </w:rPr>
              <w:t>Coastal</w:t>
            </w:r>
          </w:p>
        </w:tc>
        <w:tc>
          <w:tcPr>
            <w:tcW w:w="307" w:type="dxa"/>
            <w:tcBorders>
              <w:top w:val="nil"/>
              <w:left w:val="nil"/>
              <w:bottom w:val="single" w:sz="4" w:space="0" w:color="auto"/>
              <w:right w:val="single" w:sz="4" w:space="0" w:color="auto"/>
            </w:tcBorders>
            <w:hideMark/>
          </w:tcPr>
          <w:p w14:paraId="49AD7CD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1F9AB84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B307BC3" w14:textId="77777777" w:rsidTr="006E6F4B">
        <w:tc>
          <w:tcPr>
            <w:tcW w:w="954" w:type="dxa"/>
            <w:tcBorders>
              <w:top w:val="nil"/>
              <w:left w:val="single" w:sz="4" w:space="0" w:color="auto"/>
              <w:bottom w:val="single" w:sz="4" w:space="0" w:color="auto"/>
              <w:right w:val="single" w:sz="4" w:space="0" w:color="auto"/>
            </w:tcBorders>
            <w:noWrap/>
            <w:hideMark/>
          </w:tcPr>
          <w:p w14:paraId="32096C4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E8ABE2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BAE7F8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05FBE0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409034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8CFAF9C" w14:textId="77777777" w:rsidR="009C7B41" w:rsidRPr="009C7B41" w:rsidRDefault="009C7B41" w:rsidP="005D1689">
            <w:pPr>
              <w:rPr>
                <w:rFonts w:cs="Calibri"/>
                <w:sz w:val="14"/>
                <w:szCs w:val="14"/>
                <w:lang w:eastAsia="en-US"/>
              </w:rPr>
            </w:pPr>
            <w:r w:rsidRPr="009C7B41">
              <w:rPr>
                <w:rFonts w:cs="Calibri"/>
                <w:sz w:val="14"/>
                <w:szCs w:val="14"/>
                <w:lang w:eastAsia="en-US"/>
              </w:rPr>
              <w:t>Freshwater</w:t>
            </w:r>
          </w:p>
        </w:tc>
        <w:tc>
          <w:tcPr>
            <w:tcW w:w="307" w:type="dxa"/>
            <w:tcBorders>
              <w:top w:val="nil"/>
              <w:left w:val="nil"/>
              <w:bottom w:val="single" w:sz="4" w:space="0" w:color="auto"/>
              <w:right w:val="single" w:sz="4" w:space="0" w:color="auto"/>
            </w:tcBorders>
            <w:hideMark/>
          </w:tcPr>
          <w:p w14:paraId="4290ADF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436EC2B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F8715B7" w14:textId="77777777" w:rsidTr="006E6F4B">
        <w:tc>
          <w:tcPr>
            <w:tcW w:w="954" w:type="dxa"/>
            <w:tcBorders>
              <w:top w:val="nil"/>
              <w:left w:val="single" w:sz="4" w:space="0" w:color="auto"/>
              <w:bottom w:val="single" w:sz="4" w:space="0" w:color="auto"/>
              <w:right w:val="single" w:sz="4" w:space="0" w:color="auto"/>
            </w:tcBorders>
            <w:noWrap/>
            <w:hideMark/>
          </w:tcPr>
          <w:p w14:paraId="5E08B1C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E999D4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63463A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2E0890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AF5158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747A2E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242317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0718EFB" w14:textId="77777777" w:rsidR="009C7B41" w:rsidRPr="009C7B41" w:rsidRDefault="009C7B41" w:rsidP="005D1689">
            <w:pPr>
              <w:rPr>
                <w:rFonts w:cs="Calibri"/>
                <w:sz w:val="14"/>
                <w:szCs w:val="14"/>
                <w:lang w:eastAsia="en-US"/>
              </w:rPr>
            </w:pPr>
            <w:r w:rsidRPr="009C7B41">
              <w:rPr>
                <w:rFonts w:cs="Calibri"/>
                <w:sz w:val="14"/>
                <w:szCs w:val="14"/>
                <w:lang w:eastAsia="en-US"/>
              </w:rPr>
              <w:t>Aquifer</w:t>
            </w:r>
          </w:p>
        </w:tc>
      </w:tr>
      <w:tr w:rsidR="006E6F4B" w:rsidRPr="005D1689" w14:paraId="7A86F82F" w14:textId="77777777" w:rsidTr="006E6F4B">
        <w:tc>
          <w:tcPr>
            <w:tcW w:w="954" w:type="dxa"/>
            <w:tcBorders>
              <w:top w:val="nil"/>
              <w:left w:val="single" w:sz="4" w:space="0" w:color="auto"/>
              <w:bottom w:val="single" w:sz="4" w:space="0" w:color="auto"/>
              <w:right w:val="single" w:sz="4" w:space="0" w:color="auto"/>
            </w:tcBorders>
            <w:noWrap/>
            <w:hideMark/>
          </w:tcPr>
          <w:p w14:paraId="6C58E1D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8DD2FE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883845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877D14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7A4269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F69900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FC72B3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6D1D28B" w14:textId="77777777" w:rsidR="009C7B41" w:rsidRPr="009C7B41" w:rsidRDefault="009C7B41" w:rsidP="005D1689">
            <w:pPr>
              <w:rPr>
                <w:rFonts w:cs="Calibri"/>
                <w:sz w:val="14"/>
                <w:szCs w:val="14"/>
                <w:lang w:eastAsia="en-US"/>
              </w:rPr>
            </w:pPr>
            <w:r w:rsidRPr="009C7B41">
              <w:rPr>
                <w:rFonts w:cs="Calibri"/>
                <w:sz w:val="14"/>
                <w:szCs w:val="14"/>
                <w:lang w:eastAsia="en-US"/>
              </w:rPr>
              <w:t>River Basin</w:t>
            </w:r>
          </w:p>
        </w:tc>
      </w:tr>
      <w:tr w:rsidR="006E6F4B" w:rsidRPr="005D1689" w14:paraId="5E39779B" w14:textId="77777777" w:rsidTr="006E6F4B">
        <w:tc>
          <w:tcPr>
            <w:tcW w:w="954" w:type="dxa"/>
            <w:tcBorders>
              <w:top w:val="nil"/>
              <w:left w:val="single" w:sz="4" w:space="0" w:color="auto"/>
              <w:bottom w:val="single" w:sz="4" w:space="0" w:color="auto"/>
              <w:right w:val="single" w:sz="4" w:space="0" w:color="auto"/>
            </w:tcBorders>
            <w:noWrap/>
            <w:hideMark/>
          </w:tcPr>
          <w:p w14:paraId="26EC0D2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8C2329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D1CA4D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EEDF82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A567EC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34BA85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885BCB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DA496C8" w14:textId="77777777" w:rsidR="009C7B41" w:rsidRPr="009C7B41" w:rsidRDefault="009C7B41" w:rsidP="005D1689">
            <w:pPr>
              <w:rPr>
                <w:rFonts w:cs="Calibri"/>
                <w:sz w:val="14"/>
                <w:szCs w:val="14"/>
                <w:lang w:eastAsia="en-US"/>
              </w:rPr>
            </w:pPr>
            <w:r w:rsidRPr="009C7B41">
              <w:rPr>
                <w:rFonts w:cs="Calibri"/>
                <w:sz w:val="14"/>
                <w:szCs w:val="14"/>
                <w:lang w:eastAsia="en-US"/>
              </w:rPr>
              <w:t>Lake Basin</w:t>
            </w:r>
          </w:p>
        </w:tc>
      </w:tr>
      <w:tr w:rsidR="006E6F4B" w:rsidRPr="005D1689" w14:paraId="0A26E0A7" w14:textId="77777777" w:rsidTr="006E6F4B">
        <w:tc>
          <w:tcPr>
            <w:tcW w:w="954" w:type="dxa"/>
            <w:tcBorders>
              <w:top w:val="nil"/>
              <w:left w:val="single" w:sz="4" w:space="0" w:color="auto"/>
              <w:bottom w:val="single" w:sz="4" w:space="0" w:color="auto"/>
              <w:right w:val="single" w:sz="4" w:space="0" w:color="auto"/>
            </w:tcBorders>
            <w:noWrap/>
            <w:hideMark/>
          </w:tcPr>
          <w:p w14:paraId="5DAE666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69A4E6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8BDF9D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B25963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C00031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784282F" w14:textId="77777777" w:rsidR="009C7B41" w:rsidRPr="009C7B41" w:rsidRDefault="009C7B41" w:rsidP="005D1689">
            <w:pPr>
              <w:rPr>
                <w:rFonts w:cs="Calibri"/>
                <w:sz w:val="14"/>
                <w:szCs w:val="14"/>
                <w:lang w:eastAsia="en-US"/>
              </w:rPr>
            </w:pPr>
            <w:r w:rsidRPr="009C7B41">
              <w:rPr>
                <w:rFonts w:cs="Calibri"/>
                <w:sz w:val="14"/>
                <w:szCs w:val="14"/>
                <w:lang w:eastAsia="en-US"/>
              </w:rPr>
              <w:t>Learning</w:t>
            </w:r>
          </w:p>
        </w:tc>
        <w:tc>
          <w:tcPr>
            <w:tcW w:w="307" w:type="dxa"/>
            <w:tcBorders>
              <w:top w:val="nil"/>
              <w:left w:val="nil"/>
              <w:bottom w:val="single" w:sz="4" w:space="0" w:color="auto"/>
              <w:right w:val="single" w:sz="4" w:space="0" w:color="auto"/>
            </w:tcBorders>
            <w:hideMark/>
          </w:tcPr>
          <w:p w14:paraId="640652D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61A4CBA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F782EA7" w14:textId="77777777" w:rsidTr="006E6F4B">
        <w:tc>
          <w:tcPr>
            <w:tcW w:w="954" w:type="dxa"/>
            <w:tcBorders>
              <w:top w:val="nil"/>
              <w:left w:val="single" w:sz="4" w:space="0" w:color="auto"/>
              <w:bottom w:val="single" w:sz="4" w:space="0" w:color="auto"/>
              <w:right w:val="single" w:sz="4" w:space="0" w:color="auto"/>
            </w:tcBorders>
            <w:noWrap/>
            <w:hideMark/>
          </w:tcPr>
          <w:p w14:paraId="1085259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F009B5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553AE3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64E955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FC4415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70C51F1" w14:textId="77777777" w:rsidR="009C7B41" w:rsidRPr="009C7B41" w:rsidRDefault="009C7B41" w:rsidP="005D1689">
            <w:pPr>
              <w:rPr>
                <w:rFonts w:cs="Calibri"/>
                <w:sz w:val="14"/>
                <w:szCs w:val="14"/>
                <w:lang w:eastAsia="en-US"/>
              </w:rPr>
            </w:pPr>
            <w:r w:rsidRPr="009C7B41">
              <w:rPr>
                <w:rFonts w:cs="Calibri"/>
                <w:sz w:val="14"/>
                <w:szCs w:val="14"/>
                <w:lang w:eastAsia="en-US"/>
              </w:rPr>
              <w:t>Fisheries</w:t>
            </w:r>
          </w:p>
        </w:tc>
        <w:tc>
          <w:tcPr>
            <w:tcW w:w="307" w:type="dxa"/>
            <w:tcBorders>
              <w:top w:val="nil"/>
              <w:left w:val="nil"/>
              <w:bottom w:val="single" w:sz="4" w:space="0" w:color="auto"/>
              <w:right w:val="single" w:sz="4" w:space="0" w:color="auto"/>
            </w:tcBorders>
            <w:hideMark/>
          </w:tcPr>
          <w:p w14:paraId="0EB07D9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3CDF68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882FC26" w14:textId="77777777" w:rsidTr="006E6F4B">
        <w:tc>
          <w:tcPr>
            <w:tcW w:w="954" w:type="dxa"/>
            <w:tcBorders>
              <w:top w:val="nil"/>
              <w:left w:val="single" w:sz="4" w:space="0" w:color="auto"/>
              <w:bottom w:val="single" w:sz="4" w:space="0" w:color="auto"/>
              <w:right w:val="single" w:sz="4" w:space="0" w:color="auto"/>
            </w:tcBorders>
            <w:noWrap/>
            <w:hideMark/>
          </w:tcPr>
          <w:p w14:paraId="30A295A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8552C5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692262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FCE49E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7F63BC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C5FE362" w14:textId="77777777" w:rsidR="009C7B41" w:rsidRPr="009C7B41" w:rsidRDefault="009C7B41" w:rsidP="005D1689">
            <w:pPr>
              <w:rPr>
                <w:rFonts w:cs="Calibri"/>
                <w:sz w:val="14"/>
                <w:szCs w:val="14"/>
                <w:lang w:eastAsia="en-US"/>
              </w:rPr>
            </w:pPr>
            <w:r w:rsidRPr="009C7B41">
              <w:rPr>
                <w:rFonts w:cs="Calibri"/>
                <w:sz w:val="14"/>
                <w:szCs w:val="14"/>
                <w:lang w:eastAsia="en-US"/>
              </w:rPr>
              <w:t>Persistent toxic substances</w:t>
            </w:r>
          </w:p>
        </w:tc>
        <w:tc>
          <w:tcPr>
            <w:tcW w:w="307" w:type="dxa"/>
            <w:tcBorders>
              <w:top w:val="nil"/>
              <w:left w:val="nil"/>
              <w:bottom w:val="single" w:sz="4" w:space="0" w:color="auto"/>
              <w:right w:val="single" w:sz="4" w:space="0" w:color="auto"/>
            </w:tcBorders>
            <w:hideMark/>
          </w:tcPr>
          <w:p w14:paraId="05A3193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D0C361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58502F1A" w14:textId="77777777" w:rsidTr="006E6F4B">
        <w:tc>
          <w:tcPr>
            <w:tcW w:w="954" w:type="dxa"/>
            <w:tcBorders>
              <w:top w:val="nil"/>
              <w:left w:val="single" w:sz="4" w:space="0" w:color="auto"/>
              <w:bottom w:val="single" w:sz="4" w:space="0" w:color="auto"/>
              <w:right w:val="single" w:sz="4" w:space="0" w:color="auto"/>
            </w:tcBorders>
            <w:noWrap/>
            <w:hideMark/>
          </w:tcPr>
          <w:p w14:paraId="14100CB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6C4397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0DE8A6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46FDC3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2602BA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E789C28" w14:textId="77777777" w:rsidR="009C7B41" w:rsidRPr="009C7B41" w:rsidRDefault="009C7B41" w:rsidP="005D1689">
            <w:pPr>
              <w:rPr>
                <w:rFonts w:cs="Calibri"/>
                <w:sz w:val="14"/>
                <w:szCs w:val="14"/>
                <w:lang w:eastAsia="en-US"/>
              </w:rPr>
            </w:pPr>
            <w:r w:rsidRPr="009C7B41">
              <w:rPr>
                <w:rFonts w:cs="Calibri"/>
                <w:sz w:val="14"/>
                <w:szCs w:val="14"/>
                <w:lang w:eastAsia="en-US"/>
              </w:rPr>
              <w:t>SIDS : Small Island Dev States</w:t>
            </w:r>
          </w:p>
        </w:tc>
        <w:tc>
          <w:tcPr>
            <w:tcW w:w="307" w:type="dxa"/>
            <w:tcBorders>
              <w:top w:val="nil"/>
              <w:left w:val="nil"/>
              <w:bottom w:val="single" w:sz="4" w:space="0" w:color="auto"/>
              <w:right w:val="single" w:sz="4" w:space="0" w:color="auto"/>
            </w:tcBorders>
            <w:hideMark/>
          </w:tcPr>
          <w:p w14:paraId="240BA4B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6DBBCA6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61F4387" w14:textId="77777777" w:rsidTr="006E6F4B">
        <w:tc>
          <w:tcPr>
            <w:tcW w:w="954" w:type="dxa"/>
            <w:tcBorders>
              <w:top w:val="nil"/>
              <w:left w:val="single" w:sz="4" w:space="0" w:color="auto"/>
              <w:bottom w:val="single" w:sz="4" w:space="0" w:color="auto"/>
              <w:right w:val="single" w:sz="4" w:space="0" w:color="auto"/>
            </w:tcBorders>
            <w:noWrap/>
            <w:hideMark/>
          </w:tcPr>
          <w:p w14:paraId="172BCB1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61B189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88BD7A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7DE4B9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60597D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FA02791" w14:textId="77777777" w:rsidR="009C7B41" w:rsidRPr="009C7B41" w:rsidRDefault="009C7B41" w:rsidP="005D1689">
            <w:pPr>
              <w:rPr>
                <w:rFonts w:cs="Calibri"/>
                <w:sz w:val="14"/>
                <w:szCs w:val="14"/>
                <w:lang w:eastAsia="en-US"/>
              </w:rPr>
            </w:pPr>
            <w:r w:rsidRPr="009C7B41">
              <w:rPr>
                <w:rFonts w:cs="Calibri"/>
                <w:sz w:val="14"/>
                <w:szCs w:val="14"/>
                <w:lang w:eastAsia="en-US"/>
              </w:rPr>
              <w:t>Targeted Research</w:t>
            </w:r>
          </w:p>
        </w:tc>
        <w:tc>
          <w:tcPr>
            <w:tcW w:w="307" w:type="dxa"/>
            <w:tcBorders>
              <w:top w:val="nil"/>
              <w:left w:val="nil"/>
              <w:bottom w:val="single" w:sz="4" w:space="0" w:color="auto"/>
              <w:right w:val="single" w:sz="4" w:space="0" w:color="auto"/>
            </w:tcBorders>
            <w:hideMark/>
          </w:tcPr>
          <w:p w14:paraId="4E1AD2B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7611DB8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514D4472" w14:textId="77777777" w:rsidTr="006E6F4B">
        <w:tc>
          <w:tcPr>
            <w:tcW w:w="954" w:type="dxa"/>
            <w:tcBorders>
              <w:top w:val="nil"/>
              <w:left w:val="single" w:sz="4" w:space="0" w:color="auto"/>
              <w:bottom w:val="single" w:sz="4" w:space="0" w:color="auto"/>
              <w:right w:val="single" w:sz="4" w:space="0" w:color="auto"/>
            </w:tcBorders>
            <w:noWrap/>
            <w:hideMark/>
          </w:tcPr>
          <w:p w14:paraId="186E4D2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A9303C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505842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FAB73E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F8962E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4A4A597" w14:textId="77777777" w:rsidR="009C7B41" w:rsidRPr="009C7B41" w:rsidRDefault="009C7B41" w:rsidP="005D1689">
            <w:pPr>
              <w:rPr>
                <w:rFonts w:cs="Calibri"/>
                <w:sz w:val="14"/>
                <w:szCs w:val="14"/>
                <w:lang w:eastAsia="en-US"/>
              </w:rPr>
            </w:pPr>
            <w:r w:rsidRPr="009C7B41">
              <w:rPr>
                <w:rFonts w:cs="Calibri"/>
                <w:sz w:val="14"/>
                <w:szCs w:val="14"/>
                <w:lang w:eastAsia="en-US"/>
              </w:rPr>
              <w:t>Pollution</w:t>
            </w:r>
          </w:p>
        </w:tc>
        <w:tc>
          <w:tcPr>
            <w:tcW w:w="307" w:type="dxa"/>
            <w:tcBorders>
              <w:top w:val="nil"/>
              <w:left w:val="nil"/>
              <w:bottom w:val="single" w:sz="4" w:space="0" w:color="auto"/>
              <w:right w:val="single" w:sz="4" w:space="0" w:color="auto"/>
            </w:tcBorders>
            <w:hideMark/>
          </w:tcPr>
          <w:p w14:paraId="4B7171F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A2ED27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19A28BB" w14:textId="77777777" w:rsidTr="006E6F4B">
        <w:tc>
          <w:tcPr>
            <w:tcW w:w="954" w:type="dxa"/>
            <w:tcBorders>
              <w:top w:val="nil"/>
              <w:left w:val="single" w:sz="4" w:space="0" w:color="auto"/>
              <w:bottom w:val="single" w:sz="4" w:space="0" w:color="auto"/>
              <w:right w:val="single" w:sz="4" w:space="0" w:color="auto"/>
            </w:tcBorders>
            <w:noWrap/>
            <w:hideMark/>
          </w:tcPr>
          <w:p w14:paraId="1C47B71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648840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6FD54F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FB0399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69EAE8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09B166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28B6B28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3EBA15D" w14:textId="77777777" w:rsidR="009C7B41" w:rsidRPr="009C7B41" w:rsidRDefault="009C7B41" w:rsidP="005D1689">
            <w:pPr>
              <w:rPr>
                <w:rFonts w:cs="Calibri"/>
                <w:sz w:val="14"/>
                <w:szCs w:val="14"/>
                <w:lang w:eastAsia="en-US"/>
              </w:rPr>
            </w:pPr>
            <w:r w:rsidRPr="009C7B41">
              <w:rPr>
                <w:rFonts w:cs="Calibri"/>
                <w:sz w:val="14"/>
                <w:szCs w:val="14"/>
                <w:lang w:eastAsia="en-US"/>
              </w:rPr>
              <w:t>Persistent toxic substances</w:t>
            </w:r>
          </w:p>
        </w:tc>
      </w:tr>
      <w:tr w:rsidR="006E6F4B" w:rsidRPr="005D1689" w14:paraId="0DD9928E" w14:textId="77777777" w:rsidTr="006E6F4B">
        <w:tc>
          <w:tcPr>
            <w:tcW w:w="954" w:type="dxa"/>
            <w:tcBorders>
              <w:top w:val="nil"/>
              <w:left w:val="single" w:sz="4" w:space="0" w:color="auto"/>
              <w:bottom w:val="single" w:sz="4" w:space="0" w:color="auto"/>
              <w:right w:val="single" w:sz="4" w:space="0" w:color="auto"/>
            </w:tcBorders>
            <w:noWrap/>
            <w:hideMark/>
          </w:tcPr>
          <w:p w14:paraId="12194D6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FBB161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74CA75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2BBE75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DA75D9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8BD061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369ED98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70CB71D" w14:textId="77777777" w:rsidR="009C7B41" w:rsidRPr="009C7B41" w:rsidRDefault="009C7B41" w:rsidP="005D1689">
            <w:pPr>
              <w:rPr>
                <w:rFonts w:cs="Calibri"/>
                <w:sz w:val="14"/>
                <w:szCs w:val="14"/>
                <w:lang w:eastAsia="en-US"/>
              </w:rPr>
            </w:pPr>
            <w:r w:rsidRPr="009C7B41">
              <w:rPr>
                <w:rFonts w:cs="Calibri"/>
                <w:sz w:val="14"/>
                <w:szCs w:val="14"/>
                <w:lang w:eastAsia="en-US"/>
              </w:rPr>
              <w:t>Plastics</w:t>
            </w:r>
          </w:p>
        </w:tc>
      </w:tr>
      <w:tr w:rsidR="006E6F4B" w:rsidRPr="005D1689" w14:paraId="0CC1B892" w14:textId="77777777" w:rsidTr="006E6F4B">
        <w:tc>
          <w:tcPr>
            <w:tcW w:w="954" w:type="dxa"/>
            <w:tcBorders>
              <w:top w:val="nil"/>
              <w:left w:val="single" w:sz="4" w:space="0" w:color="auto"/>
              <w:bottom w:val="single" w:sz="4" w:space="0" w:color="auto"/>
              <w:right w:val="single" w:sz="4" w:space="0" w:color="auto"/>
            </w:tcBorders>
            <w:noWrap/>
            <w:hideMark/>
          </w:tcPr>
          <w:p w14:paraId="6ED7FBD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EE5786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44875F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AE22BE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1BBB03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863D94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3993C56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75099C65" w14:textId="77777777" w:rsidR="009C7B41" w:rsidRPr="009C7B41" w:rsidRDefault="009C7B41" w:rsidP="005D1689">
            <w:pPr>
              <w:rPr>
                <w:rFonts w:cs="Calibri"/>
                <w:sz w:val="14"/>
                <w:szCs w:val="14"/>
                <w:lang w:eastAsia="en-US"/>
              </w:rPr>
            </w:pPr>
            <w:r w:rsidRPr="009C7B41">
              <w:rPr>
                <w:rFonts w:cs="Calibri"/>
                <w:sz w:val="14"/>
                <w:szCs w:val="14"/>
                <w:lang w:eastAsia="en-US"/>
              </w:rPr>
              <w:t>Nutrient pollution from all sectors except wastewater</w:t>
            </w:r>
          </w:p>
        </w:tc>
      </w:tr>
      <w:tr w:rsidR="006E6F4B" w:rsidRPr="005D1689" w14:paraId="62B032C4" w14:textId="77777777" w:rsidTr="006E6F4B">
        <w:tc>
          <w:tcPr>
            <w:tcW w:w="954" w:type="dxa"/>
            <w:tcBorders>
              <w:top w:val="nil"/>
              <w:left w:val="single" w:sz="4" w:space="0" w:color="auto"/>
              <w:bottom w:val="single" w:sz="4" w:space="0" w:color="auto"/>
              <w:right w:val="single" w:sz="4" w:space="0" w:color="auto"/>
            </w:tcBorders>
            <w:noWrap/>
            <w:hideMark/>
          </w:tcPr>
          <w:p w14:paraId="7ED25F7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7A5AC2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9C93B8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7FDF6E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4F5A04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E11E17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F04464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1208479E" w14:textId="77777777" w:rsidR="009C7B41" w:rsidRPr="009C7B41" w:rsidRDefault="009C7B41" w:rsidP="005D1689">
            <w:pPr>
              <w:rPr>
                <w:rFonts w:cs="Calibri"/>
                <w:sz w:val="14"/>
                <w:szCs w:val="14"/>
                <w:lang w:eastAsia="en-US"/>
              </w:rPr>
            </w:pPr>
            <w:r w:rsidRPr="009C7B41">
              <w:rPr>
                <w:rFonts w:cs="Calibri"/>
                <w:sz w:val="14"/>
                <w:szCs w:val="14"/>
                <w:lang w:eastAsia="en-US"/>
              </w:rPr>
              <w:t>Nutrient pollution from Wastewater</w:t>
            </w:r>
          </w:p>
        </w:tc>
      </w:tr>
      <w:tr w:rsidR="006E6F4B" w:rsidRPr="005D1689" w14:paraId="05CE3CCB" w14:textId="77777777" w:rsidTr="006E6F4B">
        <w:tc>
          <w:tcPr>
            <w:tcW w:w="954" w:type="dxa"/>
            <w:tcBorders>
              <w:top w:val="nil"/>
              <w:left w:val="single" w:sz="4" w:space="0" w:color="auto"/>
              <w:bottom w:val="single" w:sz="4" w:space="0" w:color="auto"/>
              <w:right w:val="single" w:sz="4" w:space="0" w:color="auto"/>
            </w:tcBorders>
            <w:noWrap/>
            <w:hideMark/>
          </w:tcPr>
          <w:p w14:paraId="1C98762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FF96DB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EF1E9A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19CA68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1AD1EC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9825F54" w14:textId="77777777" w:rsidR="009C7B41" w:rsidRPr="009C7B41" w:rsidRDefault="009C7B41" w:rsidP="005D1689">
            <w:pPr>
              <w:rPr>
                <w:rFonts w:cs="Calibri"/>
                <w:sz w:val="14"/>
                <w:szCs w:val="14"/>
                <w:lang w:eastAsia="en-US"/>
              </w:rPr>
            </w:pPr>
            <w:r w:rsidRPr="009C7B41">
              <w:rPr>
                <w:rFonts w:cs="Calibri"/>
                <w:sz w:val="14"/>
                <w:szCs w:val="14"/>
                <w:lang w:eastAsia="en-US"/>
              </w:rPr>
              <w:t>Transboundary Diagnostic Analysis and</w:t>
            </w:r>
            <w:r w:rsidRPr="009C7B41">
              <w:rPr>
                <w:rFonts w:cs="Calibri"/>
                <w:sz w:val="14"/>
                <w:szCs w:val="14"/>
                <w:lang w:eastAsia="en-US"/>
              </w:rPr>
              <w:br/>
              <w:t>Strategic Action Plan preparation</w:t>
            </w:r>
          </w:p>
        </w:tc>
        <w:tc>
          <w:tcPr>
            <w:tcW w:w="307" w:type="dxa"/>
            <w:tcBorders>
              <w:top w:val="nil"/>
              <w:left w:val="nil"/>
              <w:bottom w:val="single" w:sz="4" w:space="0" w:color="auto"/>
              <w:right w:val="single" w:sz="4" w:space="0" w:color="auto"/>
            </w:tcBorders>
            <w:hideMark/>
          </w:tcPr>
          <w:p w14:paraId="19900BB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center"/>
            <w:hideMark/>
          </w:tcPr>
          <w:p w14:paraId="461DF1B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618CF87" w14:textId="77777777" w:rsidTr="006E6F4B">
        <w:tc>
          <w:tcPr>
            <w:tcW w:w="954" w:type="dxa"/>
            <w:tcBorders>
              <w:top w:val="nil"/>
              <w:left w:val="single" w:sz="4" w:space="0" w:color="auto"/>
              <w:bottom w:val="single" w:sz="4" w:space="0" w:color="auto"/>
              <w:right w:val="single" w:sz="4" w:space="0" w:color="auto"/>
            </w:tcBorders>
            <w:noWrap/>
            <w:hideMark/>
          </w:tcPr>
          <w:p w14:paraId="53FEE64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4D503E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B0404D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43AAE6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A41A0B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2C0BED6" w14:textId="77777777" w:rsidR="009C7B41" w:rsidRPr="009C7B41" w:rsidRDefault="009C7B41" w:rsidP="005D1689">
            <w:pPr>
              <w:rPr>
                <w:rFonts w:cs="Calibri"/>
                <w:sz w:val="14"/>
                <w:szCs w:val="14"/>
                <w:lang w:eastAsia="en-US"/>
              </w:rPr>
            </w:pPr>
            <w:r w:rsidRPr="009C7B41">
              <w:rPr>
                <w:rFonts w:cs="Calibri"/>
                <w:sz w:val="14"/>
                <w:szCs w:val="14"/>
                <w:lang w:eastAsia="en-US"/>
              </w:rPr>
              <w:t>Strategic Action Plan Implementation</w:t>
            </w:r>
          </w:p>
        </w:tc>
        <w:tc>
          <w:tcPr>
            <w:tcW w:w="307" w:type="dxa"/>
            <w:tcBorders>
              <w:top w:val="nil"/>
              <w:left w:val="nil"/>
              <w:bottom w:val="single" w:sz="4" w:space="0" w:color="auto"/>
              <w:right w:val="single" w:sz="4" w:space="0" w:color="auto"/>
            </w:tcBorders>
            <w:hideMark/>
          </w:tcPr>
          <w:p w14:paraId="676616D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286528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9EA9842" w14:textId="77777777" w:rsidTr="006E6F4B">
        <w:tc>
          <w:tcPr>
            <w:tcW w:w="954" w:type="dxa"/>
            <w:tcBorders>
              <w:top w:val="nil"/>
              <w:left w:val="single" w:sz="4" w:space="0" w:color="auto"/>
              <w:bottom w:val="single" w:sz="4" w:space="0" w:color="auto"/>
              <w:right w:val="single" w:sz="4" w:space="0" w:color="auto"/>
            </w:tcBorders>
            <w:noWrap/>
            <w:hideMark/>
          </w:tcPr>
          <w:p w14:paraId="00DE104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2239AB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AF3EC7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AC2C80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D807CA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539D5ED" w14:textId="77777777" w:rsidR="009C7B41" w:rsidRPr="009C7B41" w:rsidRDefault="009C7B41" w:rsidP="005D1689">
            <w:pPr>
              <w:rPr>
                <w:rFonts w:cs="Calibri"/>
                <w:sz w:val="14"/>
                <w:szCs w:val="14"/>
                <w:lang w:eastAsia="en-US"/>
              </w:rPr>
            </w:pPr>
            <w:r w:rsidRPr="009C7B41">
              <w:rPr>
                <w:rFonts w:cs="Calibri"/>
                <w:sz w:val="14"/>
                <w:szCs w:val="14"/>
                <w:lang w:eastAsia="en-US"/>
              </w:rPr>
              <w:t>Areas Beyond National Jurisdiction</w:t>
            </w:r>
          </w:p>
        </w:tc>
        <w:tc>
          <w:tcPr>
            <w:tcW w:w="307" w:type="dxa"/>
            <w:tcBorders>
              <w:top w:val="nil"/>
              <w:left w:val="nil"/>
              <w:bottom w:val="single" w:sz="4" w:space="0" w:color="auto"/>
              <w:right w:val="single" w:sz="4" w:space="0" w:color="auto"/>
            </w:tcBorders>
            <w:hideMark/>
          </w:tcPr>
          <w:p w14:paraId="06D0A9B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0E0C537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7D39741" w14:textId="77777777" w:rsidTr="006E6F4B">
        <w:tc>
          <w:tcPr>
            <w:tcW w:w="954" w:type="dxa"/>
            <w:tcBorders>
              <w:top w:val="nil"/>
              <w:left w:val="single" w:sz="4" w:space="0" w:color="auto"/>
              <w:bottom w:val="single" w:sz="4" w:space="0" w:color="auto"/>
              <w:right w:val="single" w:sz="4" w:space="0" w:color="auto"/>
            </w:tcBorders>
            <w:noWrap/>
            <w:hideMark/>
          </w:tcPr>
          <w:p w14:paraId="07DFCCE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FC4AB3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6E902A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41841F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1A7BDD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B2B5093" w14:textId="77777777" w:rsidR="009C7B41" w:rsidRPr="009C7B41" w:rsidRDefault="009C7B41" w:rsidP="005D1689">
            <w:pPr>
              <w:rPr>
                <w:rFonts w:cs="Calibri"/>
                <w:sz w:val="14"/>
                <w:szCs w:val="14"/>
                <w:lang w:eastAsia="en-US"/>
              </w:rPr>
            </w:pPr>
            <w:r w:rsidRPr="009C7B41">
              <w:rPr>
                <w:rFonts w:cs="Calibri"/>
                <w:sz w:val="14"/>
                <w:szCs w:val="14"/>
                <w:lang w:eastAsia="en-US"/>
              </w:rPr>
              <w:t>Large Marine Ecosystems</w:t>
            </w:r>
          </w:p>
        </w:tc>
        <w:tc>
          <w:tcPr>
            <w:tcW w:w="307" w:type="dxa"/>
            <w:tcBorders>
              <w:top w:val="nil"/>
              <w:left w:val="nil"/>
              <w:bottom w:val="single" w:sz="4" w:space="0" w:color="auto"/>
              <w:right w:val="single" w:sz="4" w:space="0" w:color="auto"/>
            </w:tcBorders>
            <w:hideMark/>
          </w:tcPr>
          <w:p w14:paraId="27BF055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663C068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67728F66" w14:textId="77777777" w:rsidTr="006E6F4B">
        <w:tc>
          <w:tcPr>
            <w:tcW w:w="954" w:type="dxa"/>
            <w:tcBorders>
              <w:top w:val="nil"/>
              <w:left w:val="single" w:sz="4" w:space="0" w:color="auto"/>
              <w:bottom w:val="single" w:sz="4" w:space="0" w:color="auto"/>
              <w:right w:val="single" w:sz="4" w:space="0" w:color="auto"/>
            </w:tcBorders>
            <w:noWrap/>
            <w:hideMark/>
          </w:tcPr>
          <w:p w14:paraId="7B5E582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D68AB3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37CDE6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86D00A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8BE6AA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C0E1854" w14:textId="77777777" w:rsidR="009C7B41" w:rsidRPr="009C7B41" w:rsidRDefault="009C7B41" w:rsidP="005D1689">
            <w:pPr>
              <w:rPr>
                <w:rFonts w:cs="Calibri"/>
                <w:sz w:val="14"/>
                <w:szCs w:val="14"/>
                <w:lang w:eastAsia="en-US"/>
              </w:rPr>
            </w:pPr>
            <w:r w:rsidRPr="009C7B41">
              <w:rPr>
                <w:rFonts w:cs="Calibri"/>
                <w:sz w:val="14"/>
                <w:szCs w:val="14"/>
                <w:lang w:eastAsia="en-US"/>
              </w:rPr>
              <w:t>Private Sector</w:t>
            </w:r>
          </w:p>
        </w:tc>
        <w:tc>
          <w:tcPr>
            <w:tcW w:w="307" w:type="dxa"/>
            <w:tcBorders>
              <w:top w:val="nil"/>
              <w:left w:val="nil"/>
              <w:bottom w:val="single" w:sz="4" w:space="0" w:color="auto"/>
              <w:right w:val="single" w:sz="4" w:space="0" w:color="auto"/>
            </w:tcBorders>
            <w:hideMark/>
          </w:tcPr>
          <w:p w14:paraId="23C826E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08A5F3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70B5F079" w14:textId="77777777" w:rsidTr="006E6F4B">
        <w:tc>
          <w:tcPr>
            <w:tcW w:w="954" w:type="dxa"/>
            <w:tcBorders>
              <w:top w:val="nil"/>
              <w:left w:val="single" w:sz="4" w:space="0" w:color="auto"/>
              <w:bottom w:val="single" w:sz="4" w:space="0" w:color="auto"/>
              <w:right w:val="single" w:sz="4" w:space="0" w:color="auto"/>
            </w:tcBorders>
            <w:noWrap/>
            <w:hideMark/>
          </w:tcPr>
          <w:p w14:paraId="30F4298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1E9E1F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48F2E0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3E5A63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C25BC5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EB6DF80" w14:textId="77777777" w:rsidR="009C7B41" w:rsidRPr="009C7B41" w:rsidRDefault="009C7B41" w:rsidP="005D1689">
            <w:pPr>
              <w:rPr>
                <w:rFonts w:cs="Calibri"/>
                <w:sz w:val="14"/>
                <w:szCs w:val="14"/>
                <w:lang w:eastAsia="en-US"/>
              </w:rPr>
            </w:pPr>
            <w:r w:rsidRPr="009C7B41">
              <w:rPr>
                <w:rFonts w:cs="Calibri"/>
                <w:sz w:val="14"/>
                <w:szCs w:val="14"/>
                <w:lang w:eastAsia="en-US"/>
              </w:rPr>
              <w:t>Aquaculture</w:t>
            </w:r>
          </w:p>
        </w:tc>
        <w:tc>
          <w:tcPr>
            <w:tcW w:w="307" w:type="dxa"/>
            <w:tcBorders>
              <w:top w:val="nil"/>
              <w:left w:val="nil"/>
              <w:bottom w:val="single" w:sz="4" w:space="0" w:color="auto"/>
              <w:right w:val="single" w:sz="4" w:space="0" w:color="auto"/>
            </w:tcBorders>
            <w:hideMark/>
          </w:tcPr>
          <w:p w14:paraId="18A8E41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2429E0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B2AA302" w14:textId="77777777" w:rsidTr="006E6F4B">
        <w:tc>
          <w:tcPr>
            <w:tcW w:w="954" w:type="dxa"/>
            <w:tcBorders>
              <w:top w:val="nil"/>
              <w:left w:val="single" w:sz="4" w:space="0" w:color="auto"/>
              <w:bottom w:val="single" w:sz="4" w:space="0" w:color="auto"/>
              <w:right w:val="single" w:sz="4" w:space="0" w:color="auto"/>
            </w:tcBorders>
            <w:noWrap/>
            <w:hideMark/>
          </w:tcPr>
          <w:p w14:paraId="0ED7420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30DBC5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100659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74582F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0BDC0A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A94A3BC" w14:textId="77777777" w:rsidR="009C7B41" w:rsidRPr="009C7B41" w:rsidRDefault="009C7B41" w:rsidP="005D1689">
            <w:pPr>
              <w:rPr>
                <w:rFonts w:cs="Calibri"/>
                <w:sz w:val="14"/>
                <w:szCs w:val="14"/>
                <w:lang w:eastAsia="en-US"/>
              </w:rPr>
            </w:pPr>
            <w:r w:rsidRPr="009C7B41">
              <w:rPr>
                <w:rFonts w:cs="Calibri"/>
                <w:sz w:val="14"/>
                <w:szCs w:val="14"/>
                <w:lang w:eastAsia="en-US"/>
              </w:rPr>
              <w:t>Marine Protected Area</w:t>
            </w:r>
          </w:p>
        </w:tc>
        <w:tc>
          <w:tcPr>
            <w:tcW w:w="307" w:type="dxa"/>
            <w:tcBorders>
              <w:top w:val="nil"/>
              <w:left w:val="nil"/>
              <w:bottom w:val="single" w:sz="4" w:space="0" w:color="auto"/>
              <w:right w:val="single" w:sz="4" w:space="0" w:color="auto"/>
            </w:tcBorders>
            <w:hideMark/>
          </w:tcPr>
          <w:p w14:paraId="035A075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FD861B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47F9BF21" w14:textId="77777777" w:rsidTr="006E6F4B">
        <w:tc>
          <w:tcPr>
            <w:tcW w:w="954" w:type="dxa"/>
            <w:tcBorders>
              <w:top w:val="nil"/>
              <w:left w:val="single" w:sz="4" w:space="0" w:color="auto"/>
              <w:bottom w:val="single" w:sz="4" w:space="0" w:color="auto"/>
              <w:right w:val="single" w:sz="4" w:space="0" w:color="auto"/>
            </w:tcBorders>
            <w:noWrap/>
            <w:hideMark/>
          </w:tcPr>
          <w:p w14:paraId="4DBC51E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C9F597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837BEC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D9E0FD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3D26C2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A8B9464" w14:textId="77777777" w:rsidR="009C7B41" w:rsidRPr="009C7B41" w:rsidRDefault="009C7B41" w:rsidP="005D1689">
            <w:pPr>
              <w:rPr>
                <w:rFonts w:cs="Calibri"/>
                <w:sz w:val="14"/>
                <w:szCs w:val="14"/>
                <w:lang w:eastAsia="en-US"/>
              </w:rPr>
            </w:pPr>
            <w:r w:rsidRPr="009C7B41">
              <w:rPr>
                <w:rFonts w:cs="Calibri"/>
                <w:sz w:val="14"/>
                <w:szCs w:val="14"/>
                <w:lang w:eastAsia="en-US"/>
              </w:rPr>
              <w:t>Biomes</w:t>
            </w:r>
          </w:p>
        </w:tc>
        <w:tc>
          <w:tcPr>
            <w:tcW w:w="307" w:type="dxa"/>
            <w:tcBorders>
              <w:top w:val="nil"/>
              <w:left w:val="nil"/>
              <w:bottom w:val="single" w:sz="4" w:space="0" w:color="auto"/>
              <w:right w:val="single" w:sz="4" w:space="0" w:color="auto"/>
            </w:tcBorders>
            <w:hideMark/>
          </w:tcPr>
          <w:p w14:paraId="37C8AF1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8F1313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41AE165C" w14:textId="77777777" w:rsidTr="006E6F4B">
        <w:tc>
          <w:tcPr>
            <w:tcW w:w="954" w:type="dxa"/>
            <w:tcBorders>
              <w:top w:val="nil"/>
              <w:left w:val="single" w:sz="4" w:space="0" w:color="auto"/>
              <w:bottom w:val="single" w:sz="4" w:space="0" w:color="auto"/>
              <w:right w:val="single" w:sz="4" w:space="0" w:color="auto"/>
            </w:tcBorders>
            <w:noWrap/>
            <w:hideMark/>
          </w:tcPr>
          <w:p w14:paraId="53263F0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D4C30C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EF72DB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BA1719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B906D6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EC2BCD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FD2B66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1AC7FC2" w14:textId="77777777" w:rsidR="009C7B41" w:rsidRPr="009C7B41" w:rsidRDefault="009C7B41" w:rsidP="005D1689">
            <w:pPr>
              <w:rPr>
                <w:rFonts w:cs="Calibri"/>
                <w:sz w:val="14"/>
                <w:szCs w:val="14"/>
                <w:lang w:eastAsia="en-US"/>
              </w:rPr>
            </w:pPr>
            <w:r w:rsidRPr="009C7B41">
              <w:rPr>
                <w:rFonts w:cs="Calibri"/>
                <w:sz w:val="14"/>
                <w:szCs w:val="14"/>
                <w:lang w:eastAsia="en-US"/>
              </w:rPr>
              <w:t>Mangrove</w:t>
            </w:r>
          </w:p>
        </w:tc>
      </w:tr>
      <w:tr w:rsidR="006E6F4B" w:rsidRPr="005D1689" w14:paraId="7223FBEA" w14:textId="77777777" w:rsidTr="006E6F4B">
        <w:tc>
          <w:tcPr>
            <w:tcW w:w="954" w:type="dxa"/>
            <w:tcBorders>
              <w:top w:val="nil"/>
              <w:left w:val="single" w:sz="4" w:space="0" w:color="auto"/>
              <w:bottom w:val="single" w:sz="4" w:space="0" w:color="auto"/>
              <w:right w:val="single" w:sz="4" w:space="0" w:color="auto"/>
            </w:tcBorders>
            <w:noWrap/>
            <w:hideMark/>
          </w:tcPr>
          <w:p w14:paraId="4E9C9BF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917423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C53433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1477B8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E5A303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4F7E5A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2532ECD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2DB41F5D" w14:textId="77777777" w:rsidR="009C7B41" w:rsidRPr="009C7B41" w:rsidRDefault="009C7B41" w:rsidP="005D1689">
            <w:pPr>
              <w:rPr>
                <w:rFonts w:cs="Calibri"/>
                <w:sz w:val="14"/>
                <w:szCs w:val="14"/>
                <w:lang w:eastAsia="en-US"/>
              </w:rPr>
            </w:pPr>
            <w:r w:rsidRPr="009C7B41">
              <w:rPr>
                <w:rFonts w:cs="Calibri"/>
                <w:sz w:val="14"/>
                <w:szCs w:val="14"/>
                <w:lang w:eastAsia="en-US"/>
              </w:rPr>
              <w:t>Coral Reefs</w:t>
            </w:r>
          </w:p>
        </w:tc>
      </w:tr>
      <w:tr w:rsidR="006E6F4B" w:rsidRPr="005D1689" w14:paraId="02B5CD74" w14:textId="77777777" w:rsidTr="006E6F4B">
        <w:tc>
          <w:tcPr>
            <w:tcW w:w="954" w:type="dxa"/>
            <w:tcBorders>
              <w:top w:val="nil"/>
              <w:left w:val="single" w:sz="4" w:space="0" w:color="auto"/>
              <w:bottom w:val="single" w:sz="4" w:space="0" w:color="auto"/>
              <w:right w:val="single" w:sz="4" w:space="0" w:color="auto"/>
            </w:tcBorders>
            <w:noWrap/>
            <w:hideMark/>
          </w:tcPr>
          <w:p w14:paraId="698424A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D7E58F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3277D6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D01CBE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8F92D3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A47B8C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2C89379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27264871" w14:textId="77777777" w:rsidR="009C7B41" w:rsidRPr="009C7B41" w:rsidRDefault="009C7B41" w:rsidP="005D1689">
            <w:pPr>
              <w:rPr>
                <w:rFonts w:cs="Calibri"/>
                <w:sz w:val="14"/>
                <w:szCs w:val="14"/>
                <w:lang w:eastAsia="en-US"/>
              </w:rPr>
            </w:pPr>
            <w:r w:rsidRPr="009C7B41">
              <w:rPr>
                <w:rFonts w:cs="Calibri"/>
                <w:sz w:val="14"/>
                <w:szCs w:val="14"/>
                <w:lang w:eastAsia="en-US"/>
              </w:rPr>
              <w:t>Seagrasses</w:t>
            </w:r>
          </w:p>
        </w:tc>
      </w:tr>
      <w:tr w:rsidR="006E6F4B" w:rsidRPr="005D1689" w14:paraId="298DF6A1" w14:textId="77777777" w:rsidTr="006E6F4B">
        <w:tc>
          <w:tcPr>
            <w:tcW w:w="954" w:type="dxa"/>
            <w:tcBorders>
              <w:top w:val="nil"/>
              <w:left w:val="single" w:sz="4" w:space="0" w:color="auto"/>
              <w:bottom w:val="single" w:sz="4" w:space="0" w:color="auto"/>
              <w:right w:val="single" w:sz="4" w:space="0" w:color="auto"/>
            </w:tcBorders>
            <w:noWrap/>
            <w:hideMark/>
          </w:tcPr>
          <w:p w14:paraId="139789A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7895D9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BD8F72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D8E3F9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52AC5C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4F1F3B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11F11C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FF949B8" w14:textId="77777777" w:rsidR="009C7B41" w:rsidRPr="009C7B41" w:rsidRDefault="009C7B41" w:rsidP="005D1689">
            <w:pPr>
              <w:rPr>
                <w:rFonts w:cs="Calibri"/>
                <w:sz w:val="14"/>
                <w:szCs w:val="14"/>
                <w:lang w:eastAsia="en-US"/>
              </w:rPr>
            </w:pPr>
            <w:r w:rsidRPr="009C7B41">
              <w:rPr>
                <w:rFonts w:cs="Calibri"/>
                <w:sz w:val="14"/>
                <w:szCs w:val="14"/>
                <w:lang w:eastAsia="en-US"/>
              </w:rPr>
              <w:t>Polar Ecosystems</w:t>
            </w:r>
          </w:p>
        </w:tc>
      </w:tr>
      <w:tr w:rsidR="006E6F4B" w:rsidRPr="005D1689" w14:paraId="1A6FE635" w14:textId="77777777" w:rsidTr="006E6F4B">
        <w:tc>
          <w:tcPr>
            <w:tcW w:w="954" w:type="dxa"/>
            <w:tcBorders>
              <w:top w:val="nil"/>
              <w:left w:val="single" w:sz="4" w:space="0" w:color="auto"/>
              <w:bottom w:val="single" w:sz="4" w:space="0" w:color="auto"/>
              <w:right w:val="single" w:sz="4" w:space="0" w:color="auto"/>
            </w:tcBorders>
            <w:noWrap/>
            <w:hideMark/>
          </w:tcPr>
          <w:p w14:paraId="463B4FB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C6DCF0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BAD596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44B8E1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196379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ADF305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F4D372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04A38BF" w14:textId="77777777" w:rsidR="009C7B41" w:rsidRPr="009C7B41" w:rsidRDefault="009C7B41" w:rsidP="005D1689">
            <w:pPr>
              <w:rPr>
                <w:rFonts w:cs="Calibri"/>
                <w:sz w:val="14"/>
                <w:szCs w:val="14"/>
                <w:lang w:eastAsia="en-US"/>
              </w:rPr>
            </w:pPr>
            <w:r w:rsidRPr="009C7B41">
              <w:rPr>
                <w:rFonts w:cs="Calibri"/>
                <w:sz w:val="14"/>
                <w:szCs w:val="14"/>
                <w:lang w:eastAsia="en-US"/>
              </w:rPr>
              <w:t>Constructed Wetlands</w:t>
            </w:r>
          </w:p>
        </w:tc>
      </w:tr>
      <w:tr w:rsidR="006E6F4B" w:rsidRPr="005D1689" w14:paraId="0CF86A7C" w14:textId="77777777" w:rsidTr="006E6F4B">
        <w:tc>
          <w:tcPr>
            <w:tcW w:w="954" w:type="dxa"/>
            <w:tcBorders>
              <w:top w:val="nil"/>
              <w:left w:val="single" w:sz="4" w:space="0" w:color="auto"/>
              <w:bottom w:val="single" w:sz="4" w:space="0" w:color="auto"/>
              <w:right w:val="single" w:sz="4" w:space="0" w:color="auto"/>
            </w:tcBorders>
            <w:noWrap/>
            <w:hideMark/>
          </w:tcPr>
          <w:p w14:paraId="51DF4B88" w14:textId="77777777" w:rsidR="009C7B41" w:rsidRPr="009C7B41" w:rsidRDefault="009C7B41" w:rsidP="005D1689">
            <w:pPr>
              <w:rPr>
                <w:rFonts w:cs="Calibri"/>
                <w:sz w:val="14"/>
                <w:szCs w:val="14"/>
                <w:lang w:eastAsia="en-US"/>
              </w:rPr>
            </w:pPr>
            <w:r w:rsidRPr="009C7B41">
              <w:rPr>
                <w:rFonts w:cs="Calibri"/>
                <w:sz w:val="14"/>
                <w:szCs w:val="14"/>
                <w:lang w:eastAsia="en-US"/>
              </w:rPr>
              <w:lastRenderedPageBreak/>
              <w:t> </w:t>
            </w:r>
          </w:p>
        </w:tc>
        <w:tc>
          <w:tcPr>
            <w:tcW w:w="2551" w:type="dxa"/>
            <w:tcBorders>
              <w:top w:val="nil"/>
              <w:left w:val="nil"/>
              <w:bottom w:val="single" w:sz="4" w:space="0" w:color="auto"/>
              <w:right w:val="single" w:sz="4" w:space="0" w:color="auto"/>
            </w:tcBorders>
            <w:vAlign w:val="center"/>
            <w:hideMark/>
          </w:tcPr>
          <w:p w14:paraId="7E6176C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C175A8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6F8045F" w14:textId="77777777" w:rsidR="009C7B41" w:rsidRPr="009C7B41" w:rsidRDefault="009C7B41" w:rsidP="005D1689">
            <w:pPr>
              <w:rPr>
                <w:rFonts w:cs="Calibri"/>
                <w:sz w:val="14"/>
                <w:szCs w:val="14"/>
                <w:lang w:eastAsia="en-US"/>
              </w:rPr>
            </w:pPr>
            <w:r w:rsidRPr="009C7B41">
              <w:rPr>
                <w:rFonts w:cs="Calibri"/>
                <w:sz w:val="14"/>
                <w:szCs w:val="14"/>
                <w:lang w:eastAsia="en-US"/>
              </w:rPr>
              <w:t>Chemicals and Waste</w:t>
            </w:r>
          </w:p>
        </w:tc>
        <w:tc>
          <w:tcPr>
            <w:tcW w:w="440" w:type="dxa"/>
            <w:tcBorders>
              <w:top w:val="nil"/>
              <w:left w:val="nil"/>
              <w:bottom w:val="single" w:sz="4" w:space="0" w:color="auto"/>
              <w:right w:val="single" w:sz="4" w:space="0" w:color="auto"/>
            </w:tcBorders>
            <w:vAlign w:val="center"/>
            <w:hideMark/>
          </w:tcPr>
          <w:p w14:paraId="13CC6D9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494A20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518C98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2F7F17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480B0839" w14:textId="77777777" w:rsidTr="006E6F4B">
        <w:tc>
          <w:tcPr>
            <w:tcW w:w="954" w:type="dxa"/>
            <w:tcBorders>
              <w:top w:val="nil"/>
              <w:left w:val="single" w:sz="4" w:space="0" w:color="auto"/>
              <w:bottom w:val="single" w:sz="4" w:space="0" w:color="auto"/>
              <w:right w:val="single" w:sz="4" w:space="0" w:color="auto"/>
            </w:tcBorders>
            <w:noWrap/>
            <w:hideMark/>
          </w:tcPr>
          <w:p w14:paraId="3119C64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4D76FB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7E5EA5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A5B04A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0CE9C1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145F564" w14:textId="77777777" w:rsidR="009C7B41" w:rsidRPr="009C7B41" w:rsidRDefault="009C7B41" w:rsidP="005D1689">
            <w:pPr>
              <w:rPr>
                <w:rFonts w:cs="Calibri"/>
                <w:sz w:val="14"/>
                <w:szCs w:val="14"/>
                <w:lang w:eastAsia="en-US"/>
              </w:rPr>
            </w:pPr>
            <w:r w:rsidRPr="009C7B41">
              <w:rPr>
                <w:rFonts w:cs="Calibri"/>
                <w:sz w:val="14"/>
                <w:szCs w:val="14"/>
                <w:lang w:eastAsia="en-US"/>
              </w:rPr>
              <w:t>Mercury</w:t>
            </w:r>
          </w:p>
        </w:tc>
        <w:tc>
          <w:tcPr>
            <w:tcW w:w="307" w:type="dxa"/>
            <w:tcBorders>
              <w:top w:val="nil"/>
              <w:left w:val="nil"/>
              <w:bottom w:val="single" w:sz="4" w:space="0" w:color="auto"/>
              <w:right w:val="single" w:sz="4" w:space="0" w:color="auto"/>
            </w:tcBorders>
            <w:hideMark/>
          </w:tcPr>
          <w:p w14:paraId="03E3E68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90FA3C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63837A57" w14:textId="77777777" w:rsidTr="006E6F4B">
        <w:tc>
          <w:tcPr>
            <w:tcW w:w="954" w:type="dxa"/>
            <w:tcBorders>
              <w:top w:val="nil"/>
              <w:left w:val="single" w:sz="4" w:space="0" w:color="auto"/>
              <w:bottom w:val="single" w:sz="4" w:space="0" w:color="auto"/>
              <w:right w:val="single" w:sz="4" w:space="0" w:color="auto"/>
            </w:tcBorders>
            <w:noWrap/>
            <w:hideMark/>
          </w:tcPr>
          <w:p w14:paraId="6A47410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A95BC7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D6B4FA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8DADB1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F14925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33E22C4" w14:textId="77777777" w:rsidR="009C7B41" w:rsidRPr="009C7B41" w:rsidRDefault="009C7B41" w:rsidP="005D1689">
            <w:pPr>
              <w:rPr>
                <w:rFonts w:cs="Calibri"/>
                <w:sz w:val="14"/>
                <w:szCs w:val="14"/>
                <w:lang w:eastAsia="en-US"/>
              </w:rPr>
            </w:pPr>
            <w:r w:rsidRPr="009C7B41">
              <w:rPr>
                <w:rFonts w:cs="Calibri"/>
                <w:sz w:val="14"/>
                <w:szCs w:val="14"/>
                <w:lang w:eastAsia="en-US"/>
              </w:rPr>
              <w:t>Artisanal and Scale Gold Mining</w:t>
            </w:r>
          </w:p>
        </w:tc>
        <w:tc>
          <w:tcPr>
            <w:tcW w:w="307" w:type="dxa"/>
            <w:tcBorders>
              <w:top w:val="nil"/>
              <w:left w:val="nil"/>
              <w:bottom w:val="single" w:sz="4" w:space="0" w:color="auto"/>
              <w:right w:val="single" w:sz="4" w:space="0" w:color="auto"/>
            </w:tcBorders>
            <w:hideMark/>
          </w:tcPr>
          <w:p w14:paraId="21C87DE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393432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565F8D8" w14:textId="77777777" w:rsidTr="006E6F4B">
        <w:tc>
          <w:tcPr>
            <w:tcW w:w="954" w:type="dxa"/>
            <w:tcBorders>
              <w:top w:val="nil"/>
              <w:left w:val="single" w:sz="4" w:space="0" w:color="auto"/>
              <w:bottom w:val="single" w:sz="4" w:space="0" w:color="auto"/>
              <w:right w:val="single" w:sz="4" w:space="0" w:color="auto"/>
            </w:tcBorders>
            <w:noWrap/>
            <w:hideMark/>
          </w:tcPr>
          <w:p w14:paraId="45F959A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9F089A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BDC769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3BDA8C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E00261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6C1433B" w14:textId="77777777" w:rsidR="009C7B41" w:rsidRPr="009C7B41" w:rsidRDefault="009C7B41" w:rsidP="005D1689">
            <w:pPr>
              <w:rPr>
                <w:rFonts w:cs="Calibri"/>
                <w:sz w:val="14"/>
                <w:szCs w:val="14"/>
                <w:lang w:eastAsia="en-US"/>
              </w:rPr>
            </w:pPr>
            <w:r w:rsidRPr="009C7B41">
              <w:rPr>
                <w:rFonts w:cs="Calibri"/>
                <w:sz w:val="14"/>
                <w:szCs w:val="14"/>
                <w:lang w:eastAsia="en-US"/>
              </w:rPr>
              <w:t>Coal Fired Power Plants</w:t>
            </w:r>
          </w:p>
        </w:tc>
        <w:tc>
          <w:tcPr>
            <w:tcW w:w="307" w:type="dxa"/>
            <w:tcBorders>
              <w:top w:val="nil"/>
              <w:left w:val="nil"/>
              <w:bottom w:val="single" w:sz="4" w:space="0" w:color="auto"/>
              <w:right w:val="single" w:sz="4" w:space="0" w:color="auto"/>
            </w:tcBorders>
            <w:hideMark/>
          </w:tcPr>
          <w:p w14:paraId="3F3CD4D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1BBF4FD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5566FD3" w14:textId="77777777" w:rsidTr="006E6F4B">
        <w:tc>
          <w:tcPr>
            <w:tcW w:w="954" w:type="dxa"/>
            <w:tcBorders>
              <w:top w:val="nil"/>
              <w:left w:val="single" w:sz="4" w:space="0" w:color="auto"/>
              <w:bottom w:val="single" w:sz="4" w:space="0" w:color="auto"/>
              <w:right w:val="single" w:sz="4" w:space="0" w:color="auto"/>
            </w:tcBorders>
            <w:noWrap/>
            <w:hideMark/>
          </w:tcPr>
          <w:p w14:paraId="040829E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83B1AB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E7CBBF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244CD2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47E13E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3CE3F23" w14:textId="77777777" w:rsidR="009C7B41" w:rsidRPr="009C7B41" w:rsidRDefault="009C7B41" w:rsidP="005D1689">
            <w:pPr>
              <w:rPr>
                <w:rFonts w:cs="Calibri"/>
                <w:sz w:val="14"/>
                <w:szCs w:val="14"/>
                <w:lang w:eastAsia="en-US"/>
              </w:rPr>
            </w:pPr>
            <w:r w:rsidRPr="009C7B41">
              <w:rPr>
                <w:rFonts w:cs="Calibri"/>
                <w:sz w:val="14"/>
                <w:szCs w:val="14"/>
                <w:lang w:eastAsia="en-US"/>
              </w:rPr>
              <w:t>Coal Fired Industrial Boilers</w:t>
            </w:r>
          </w:p>
        </w:tc>
        <w:tc>
          <w:tcPr>
            <w:tcW w:w="307" w:type="dxa"/>
            <w:tcBorders>
              <w:top w:val="nil"/>
              <w:left w:val="nil"/>
              <w:bottom w:val="single" w:sz="4" w:space="0" w:color="auto"/>
              <w:right w:val="single" w:sz="4" w:space="0" w:color="auto"/>
            </w:tcBorders>
            <w:hideMark/>
          </w:tcPr>
          <w:p w14:paraId="5A5900B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37D9F5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5295984" w14:textId="77777777" w:rsidTr="006E6F4B">
        <w:tc>
          <w:tcPr>
            <w:tcW w:w="954" w:type="dxa"/>
            <w:tcBorders>
              <w:top w:val="nil"/>
              <w:left w:val="single" w:sz="4" w:space="0" w:color="auto"/>
              <w:bottom w:val="single" w:sz="4" w:space="0" w:color="auto"/>
              <w:right w:val="single" w:sz="4" w:space="0" w:color="auto"/>
            </w:tcBorders>
            <w:noWrap/>
            <w:hideMark/>
          </w:tcPr>
          <w:p w14:paraId="000CB35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249DC1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68D280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044D16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B231E2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D48E363" w14:textId="77777777" w:rsidR="009C7B41" w:rsidRPr="009C7B41" w:rsidRDefault="009C7B41" w:rsidP="005D1689">
            <w:pPr>
              <w:rPr>
                <w:rFonts w:cs="Calibri"/>
                <w:sz w:val="14"/>
                <w:szCs w:val="14"/>
                <w:lang w:eastAsia="en-US"/>
              </w:rPr>
            </w:pPr>
            <w:r w:rsidRPr="009C7B41">
              <w:rPr>
                <w:rFonts w:cs="Calibri"/>
                <w:sz w:val="14"/>
                <w:szCs w:val="14"/>
                <w:lang w:eastAsia="en-US"/>
              </w:rPr>
              <w:t>Cement</w:t>
            </w:r>
          </w:p>
        </w:tc>
        <w:tc>
          <w:tcPr>
            <w:tcW w:w="307" w:type="dxa"/>
            <w:tcBorders>
              <w:top w:val="nil"/>
              <w:left w:val="nil"/>
              <w:bottom w:val="single" w:sz="4" w:space="0" w:color="auto"/>
              <w:right w:val="single" w:sz="4" w:space="0" w:color="auto"/>
            </w:tcBorders>
            <w:hideMark/>
          </w:tcPr>
          <w:p w14:paraId="4048145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8425E5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6FC3F53A" w14:textId="77777777" w:rsidTr="006E6F4B">
        <w:tc>
          <w:tcPr>
            <w:tcW w:w="954" w:type="dxa"/>
            <w:tcBorders>
              <w:top w:val="nil"/>
              <w:left w:val="single" w:sz="4" w:space="0" w:color="auto"/>
              <w:bottom w:val="single" w:sz="4" w:space="0" w:color="auto"/>
              <w:right w:val="single" w:sz="4" w:space="0" w:color="auto"/>
            </w:tcBorders>
            <w:noWrap/>
            <w:hideMark/>
          </w:tcPr>
          <w:p w14:paraId="6E5BDBB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509EA1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866DEC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D7E6C3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60B2D1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5CE79EA" w14:textId="77777777" w:rsidR="009C7B41" w:rsidRPr="009C7B41" w:rsidRDefault="009C7B41" w:rsidP="005D1689">
            <w:pPr>
              <w:rPr>
                <w:rFonts w:cs="Calibri"/>
                <w:sz w:val="14"/>
                <w:szCs w:val="14"/>
                <w:lang w:eastAsia="en-US"/>
              </w:rPr>
            </w:pPr>
            <w:r w:rsidRPr="009C7B41">
              <w:rPr>
                <w:rFonts w:cs="Calibri"/>
                <w:sz w:val="14"/>
                <w:szCs w:val="14"/>
                <w:lang w:eastAsia="en-US"/>
              </w:rPr>
              <w:t>Non-Ferrous Metals Production</w:t>
            </w:r>
          </w:p>
        </w:tc>
        <w:tc>
          <w:tcPr>
            <w:tcW w:w="307" w:type="dxa"/>
            <w:tcBorders>
              <w:top w:val="nil"/>
              <w:left w:val="nil"/>
              <w:bottom w:val="single" w:sz="4" w:space="0" w:color="auto"/>
              <w:right w:val="single" w:sz="4" w:space="0" w:color="auto"/>
            </w:tcBorders>
            <w:hideMark/>
          </w:tcPr>
          <w:p w14:paraId="1D27F1A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06F7AB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4DC2C12" w14:textId="77777777" w:rsidTr="006E6F4B">
        <w:tc>
          <w:tcPr>
            <w:tcW w:w="954" w:type="dxa"/>
            <w:tcBorders>
              <w:top w:val="nil"/>
              <w:left w:val="single" w:sz="4" w:space="0" w:color="auto"/>
              <w:bottom w:val="single" w:sz="4" w:space="0" w:color="auto"/>
              <w:right w:val="single" w:sz="4" w:space="0" w:color="auto"/>
            </w:tcBorders>
            <w:noWrap/>
            <w:hideMark/>
          </w:tcPr>
          <w:p w14:paraId="4BA3B31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21A97D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13F806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C2CACF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8F4E55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60DF685" w14:textId="77777777" w:rsidR="009C7B41" w:rsidRPr="009C7B41" w:rsidRDefault="009C7B41" w:rsidP="005D1689">
            <w:pPr>
              <w:rPr>
                <w:rFonts w:cs="Calibri"/>
                <w:sz w:val="14"/>
                <w:szCs w:val="14"/>
                <w:lang w:eastAsia="en-US"/>
              </w:rPr>
            </w:pPr>
            <w:r w:rsidRPr="009C7B41">
              <w:rPr>
                <w:rFonts w:cs="Calibri"/>
                <w:sz w:val="14"/>
                <w:szCs w:val="14"/>
                <w:lang w:eastAsia="en-US"/>
              </w:rPr>
              <w:t>Ozone</w:t>
            </w:r>
          </w:p>
        </w:tc>
        <w:tc>
          <w:tcPr>
            <w:tcW w:w="307" w:type="dxa"/>
            <w:tcBorders>
              <w:top w:val="nil"/>
              <w:left w:val="nil"/>
              <w:bottom w:val="single" w:sz="4" w:space="0" w:color="auto"/>
              <w:right w:val="single" w:sz="4" w:space="0" w:color="auto"/>
            </w:tcBorders>
            <w:hideMark/>
          </w:tcPr>
          <w:p w14:paraId="50B7189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1B37559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1F93FC1" w14:textId="77777777" w:rsidTr="006E6F4B">
        <w:tc>
          <w:tcPr>
            <w:tcW w:w="954" w:type="dxa"/>
            <w:tcBorders>
              <w:top w:val="nil"/>
              <w:left w:val="single" w:sz="4" w:space="0" w:color="auto"/>
              <w:bottom w:val="single" w:sz="4" w:space="0" w:color="auto"/>
              <w:right w:val="single" w:sz="4" w:space="0" w:color="auto"/>
            </w:tcBorders>
            <w:noWrap/>
            <w:hideMark/>
          </w:tcPr>
          <w:p w14:paraId="7D9385A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F7C479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DD25A1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9D825F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434378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2436A53" w14:textId="77777777" w:rsidR="009C7B41" w:rsidRPr="009C7B41" w:rsidRDefault="009C7B41" w:rsidP="005D1689">
            <w:pPr>
              <w:rPr>
                <w:rFonts w:cs="Calibri"/>
                <w:sz w:val="14"/>
                <w:szCs w:val="14"/>
                <w:lang w:eastAsia="en-US"/>
              </w:rPr>
            </w:pPr>
            <w:r w:rsidRPr="009C7B41">
              <w:rPr>
                <w:rFonts w:cs="Calibri"/>
                <w:sz w:val="14"/>
                <w:szCs w:val="14"/>
                <w:lang w:eastAsia="en-US"/>
              </w:rPr>
              <w:t>Persistent Organic Pollutants</w:t>
            </w:r>
          </w:p>
        </w:tc>
        <w:tc>
          <w:tcPr>
            <w:tcW w:w="307" w:type="dxa"/>
            <w:tcBorders>
              <w:top w:val="nil"/>
              <w:left w:val="nil"/>
              <w:bottom w:val="single" w:sz="4" w:space="0" w:color="auto"/>
              <w:right w:val="single" w:sz="4" w:space="0" w:color="auto"/>
            </w:tcBorders>
            <w:hideMark/>
          </w:tcPr>
          <w:p w14:paraId="0F52A6A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70D1215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0F3FF2C" w14:textId="77777777" w:rsidTr="006E6F4B">
        <w:tc>
          <w:tcPr>
            <w:tcW w:w="954" w:type="dxa"/>
            <w:tcBorders>
              <w:top w:val="nil"/>
              <w:left w:val="single" w:sz="4" w:space="0" w:color="auto"/>
              <w:bottom w:val="single" w:sz="4" w:space="0" w:color="auto"/>
              <w:right w:val="single" w:sz="4" w:space="0" w:color="auto"/>
            </w:tcBorders>
            <w:noWrap/>
            <w:hideMark/>
          </w:tcPr>
          <w:p w14:paraId="720FA2A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CDFF52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6CD99C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891971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45D92B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4D13B2A" w14:textId="77777777" w:rsidR="009C7B41" w:rsidRPr="009C7B41" w:rsidRDefault="009C7B41" w:rsidP="005D1689">
            <w:pPr>
              <w:rPr>
                <w:rFonts w:cs="Calibri"/>
                <w:sz w:val="14"/>
                <w:szCs w:val="14"/>
                <w:lang w:eastAsia="en-US"/>
              </w:rPr>
            </w:pPr>
            <w:r w:rsidRPr="009C7B41">
              <w:rPr>
                <w:rFonts w:cs="Calibri"/>
                <w:sz w:val="14"/>
                <w:szCs w:val="14"/>
                <w:lang w:eastAsia="en-US"/>
              </w:rPr>
              <w:t>Unintentional Persistent Organic Pollutants</w:t>
            </w:r>
          </w:p>
        </w:tc>
        <w:tc>
          <w:tcPr>
            <w:tcW w:w="307" w:type="dxa"/>
            <w:tcBorders>
              <w:top w:val="nil"/>
              <w:left w:val="nil"/>
              <w:bottom w:val="single" w:sz="4" w:space="0" w:color="auto"/>
              <w:right w:val="single" w:sz="4" w:space="0" w:color="auto"/>
            </w:tcBorders>
            <w:hideMark/>
          </w:tcPr>
          <w:p w14:paraId="69D769D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08041DB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99D5F07" w14:textId="77777777" w:rsidTr="006E6F4B">
        <w:tc>
          <w:tcPr>
            <w:tcW w:w="954" w:type="dxa"/>
            <w:tcBorders>
              <w:top w:val="nil"/>
              <w:left w:val="single" w:sz="4" w:space="0" w:color="auto"/>
              <w:bottom w:val="single" w:sz="4" w:space="0" w:color="auto"/>
              <w:right w:val="single" w:sz="4" w:space="0" w:color="auto"/>
            </w:tcBorders>
            <w:noWrap/>
            <w:hideMark/>
          </w:tcPr>
          <w:p w14:paraId="4B90F5B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32FC9F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B6504E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D7A779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E4A11D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A9ABA2C" w14:textId="77777777" w:rsidR="009C7B41" w:rsidRPr="009C7B41" w:rsidRDefault="009C7B41" w:rsidP="005D1689">
            <w:pPr>
              <w:rPr>
                <w:rFonts w:cs="Calibri"/>
                <w:sz w:val="14"/>
                <w:szCs w:val="14"/>
                <w:lang w:eastAsia="en-US"/>
              </w:rPr>
            </w:pPr>
            <w:r w:rsidRPr="009C7B41">
              <w:rPr>
                <w:rFonts w:cs="Calibri"/>
                <w:sz w:val="14"/>
                <w:szCs w:val="14"/>
                <w:lang w:eastAsia="en-US"/>
              </w:rPr>
              <w:t>Sound Management of chemicals and Waste</w:t>
            </w:r>
          </w:p>
        </w:tc>
        <w:tc>
          <w:tcPr>
            <w:tcW w:w="307" w:type="dxa"/>
            <w:tcBorders>
              <w:top w:val="nil"/>
              <w:left w:val="nil"/>
              <w:bottom w:val="single" w:sz="4" w:space="0" w:color="auto"/>
              <w:right w:val="single" w:sz="4" w:space="0" w:color="auto"/>
            </w:tcBorders>
            <w:hideMark/>
          </w:tcPr>
          <w:p w14:paraId="5CE500C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85AACA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76D993D6" w14:textId="77777777" w:rsidTr="006E6F4B">
        <w:tc>
          <w:tcPr>
            <w:tcW w:w="954" w:type="dxa"/>
            <w:tcBorders>
              <w:top w:val="nil"/>
              <w:left w:val="single" w:sz="4" w:space="0" w:color="auto"/>
              <w:bottom w:val="single" w:sz="4" w:space="0" w:color="auto"/>
              <w:right w:val="single" w:sz="4" w:space="0" w:color="auto"/>
            </w:tcBorders>
            <w:noWrap/>
            <w:hideMark/>
          </w:tcPr>
          <w:p w14:paraId="15534E6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7F3D4D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038BC2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B98118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3E4E8D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FC6666A" w14:textId="77777777" w:rsidR="009C7B41" w:rsidRPr="009C7B41" w:rsidRDefault="009C7B41" w:rsidP="005D1689">
            <w:pPr>
              <w:rPr>
                <w:rFonts w:cs="Calibri"/>
                <w:sz w:val="14"/>
                <w:szCs w:val="14"/>
                <w:lang w:eastAsia="en-US"/>
              </w:rPr>
            </w:pPr>
            <w:r w:rsidRPr="009C7B41">
              <w:rPr>
                <w:rFonts w:cs="Calibri"/>
                <w:sz w:val="14"/>
                <w:szCs w:val="14"/>
                <w:lang w:eastAsia="en-US"/>
              </w:rPr>
              <w:t>Waste Management</w:t>
            </w:r>
          </w:p>
        </w:tc>
        <w:tc>
          <w:tcPr>
            <w:tcW w:w="307" w:type="dxa"/>
            <w:tcBorders>
              <w:top w:val="nil"/>
              <w:left w:val="nil"/>
              <w:bottom w:val="single" w:sz="4" w:space="0" w:color="auto"/>
              <w:right w:val="single" w:sz="4" w:space="0" w:color="auto"/>
            </w:tcBorders>
            <w:hideMark/>
          </w:tcPr>
          <w:p w14:paraId="4953BB3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C41E42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796936DC" w14:textId="77777777" w:rsidTr="006E6F4B">
        <w:tc>
          <w:tcPr>
            <w:tcW w:w="954" w:type="dxa"/>
            <w:tcBorders>
              <w:top w:val="nil"/>
              <w:left w:val="single" w:sz="4" w:space="0" w:color="auto"/>
              <w:bottom w:val="single" w:sz="4" w:space="0" w:color="auto"/>
              <w:right w:val="single" w:sz="4" w:space="0" w:color="auto"/>
            </w:tcBorders>
            <w:noWrap/>
            <w:hideMark/>
          </w:tcPr>
          <w:p w14:paraId="14096E6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8DC5FF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95A9A0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3D44F8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2FB6BA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25D79F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71D27F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493E948" w14:textId="77777777" w:rsidR="009C7B41" w:rsidRPr="009C7B41" w:rsidRDefault="009C7B41" w:rsidP="005D1689">
            <w:pPr>
              <w:rPr>
                <w:rFonts w:cs="Calibri"/>
                <w:sz w:val="14"/>
                <w:szCs w:val="14"/>
                <w:lang w:eastAsia="en-US"/>
              </w:rPr>
            </w:pPr>
            <w:r w:rsidRPr="009C7B41">
              <w:rPr>
                <w:rFonts w:cs="Calibri"/>
                <w:sz w:val="14"/>
                <w:szCs w:val="14"/>
                <w:lang w:eastAsia="en-US"/>
              </w:rPr>
              <w:t>Hazardous Waste Management</w:t>
            </w:r>
          </w:p>
        </w:tc>
      </w:tr>
      <w:tr w:rsidR="006E6F4B" w:rsidRPr="005D1689" w14:paraId="45A4B9B8" w14:textId="77777777" w:rsidTr="006E6F4B">
        <w:tc>
          <w:tcPr>
            <w:tcW w:w="954" w:type="dxa"/>
            <w:tcBorders>
              <w:top w:val="nil"/>
              <w:left w:val="single" w:sz="4" w:space="0" w:color="auto"/>
              <w:bottom w:val="single" w:sz="4" w:space="0" w:color="auto"/>
              <w:right w:val="single" w:sz="4" w:space="0" w:color="auto"/>
            </w:tcBorders>
            <w:noWrap/>
            <w:hideMark/>
          </w:tcPr>
          <w:p w14:paraId="546A8F9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714068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64C0F8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EFBE89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1168DC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94A93A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D0ECDD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BFAF563" w14:textId="77777777" w:rsidR="009C7B41" w:rsidRPr="009C7B41" w:rsidRDefault="009C7B41" w:rsidP="005D1689">
            <w:pPr>
              <w:rPr>
                <w:rFonts w:cs="Calibri"/>
                <w:sz w:val="14"/>
                <w:szCs w:val="14"/>
                <w:lang w:eastAsia="en-US"/>
              </w:rPr>
            </w:pPr>
            <w:r w:rsidRPr="009C7B41">
              <w:rPr>
                <w:rFonts w:cs="Calibri"/>
                <w:sz w:val="14"/>
                <w:szCs w:val="14"/>
                <w:lang w:eastAsia="en-US"/>
              </w:rPr>
              <w:t>Industrial Waste</w:t>
            </w:r>
          </w:p>
        </w:tc>
      </w:tr>
      <w:tr w:rsidR="006E6F4B" w:rsidRPr="005D1689" w14:paraId="35091CD7" w14:textId="77777777" w:rsidTr="006E6F4B">
        <w:tc>
          <w:tcPr>
            <w:tcW w:w="954" w:type="dxa"/>
            <w:tcBorders>
              <w:top w:val="nil"/>
              <w:left w:val="single" w:sz="4" w:space="0" w:color="auto"/>
              <w:bottom w:val="single" w:sz="4" w:space="0" w:color="auto"/>
              <w:right w:val="single" w:sz="4" w:space="0" w:color="auto"/>
            </w:tcBorders>
            <w:noWrap/>
            <w:hideMark/>
          </w:tcPr>
          <w:p w14:paraId="5B75B11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D18AD9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6C8E7C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46FA5C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A38059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23AFEB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2C4BA22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C9897EC" w14:textId="77777777" w:rsidR="009C7B41" w:rsidRPr="009C7B41" w:rsidRDefault="009C7B41" w:rsidP="005D1689">
            <w:pPr>
              <w:rPr>
                <w:rFonts w:cs="Calibri"/>
                <w:sz w:val="14"/>
                <w:szCs w:val="14"/>
                <w:lang w:eastAsia="en-US"/>
              </w:rPr>
            </w:pPr>
            <w:r w:rsidRPr="009C7B41">
              <w:rPr>
                <w:rFonts w:cs="Calibri"/>
                <w:sz w:val="14"/>
                <w:szCs w:val="14"/>
                <w:lang w:eastAsia="en-US"/>
              </w:rPr>
              <w:t>e-Waste</w:t>
            </w:r>
          </w:p>
        </w:tc>
      </w:tr>
      <w:tr w:rsidR="006E6F4B" w:rsidRPr="005D1689" w14:paraId="2A3D325F" w14:textId="77777777" w:rsidTr="006E6F4B">
        <w:tc>
          <w:tcPr>
            <w:tcW w:w="954" w:type="dxa"/>
            <w:tcBorders>
              <w:top w:val="nil"/>
              <w:left w:val="single" w:sz="4" w:space="0" w:color="auto"/>
              <w:bottom w:val="single" w:sz="4" w:space="0" w:color="auto"/>
              <w:right w:val="single" w:sz="4" w:space="0" w:color="auto"/>
            </w:tcBorders>
            <w:noWrap/>
            <w:hideMark/>
          </w:tcPr>
          <w:p w14:paraId="39A4315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B06544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CDD5C3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328DF5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20CC93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F906786" w14:textId="77777777" w:rsidR="009C7B41" w:rsidRPr="009C7B41" w:rsidRDefault="009C7B41" w:rsidP="005D1689">
            <w:pPr>
              <w:rPr>
                <w:rFonts w:cs="Calibri"/>
                <w:sz w:val="14"/>
                <w:szCs w:val="14"/>
                <w:lang w:eastAsia="en-US"/>
              </w:rPr>
            </w:pPr>
            <w:r w:rsidRPr="009C7B41">
              <w:rPr>
                <w:rFonts w:cs="Calibri"/>
                <w:sz w:val="14"/>
                <w:szCs w:val="14"/>
                <w:lang w:eastAsia="en-US"/>
              </w:rPr>
              <w:t>Emissions</w:t>
            </w:r>
          </w:p>
        </w:tc>
        <w:tc>
          <w:tcPr>
            <w:tcW w:w="307" w:type="dxa"/>
            <w:tcBorders>
              <w:top w:val="nil"/>
              <w:left w:val="nil"/>
              <w:bottom w:val="single" w:sz="4" w:space="0" w:color="auto"/>
              <w:right w:val="single" w:sz="4" w:space="0" w:color="auto"/>
            </w:tcBorders>
            <w:hideMark/>
          </w:tcPr>
          <w:p w14:paraId="71E06C0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499D150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011547E" w14:textId="77777777" w:rsidTr="006E6F4B">
        <w:tc>
          <w:tcPr>
            <w:tcW w:w="954" w:type="dxa"/>
            <w:tcBorders>
              <w:top w:val="nil"/>
              <w:left w:val="single" w:sz="4" w:space="0" w:color="auto"/>
              <w:bottom w:val="single" w:sz="4" w:space="0" w:color="auto"/>
              <w:right w:val="single" w:sz="4" w:space="0" w:color="auto"/>
            </w:tcBorders>
            <w:noWrap/>
            <w:hideMark/>
          </w:tcPr>
          <w:p w14:paraId="08C2252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B181D5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7295F3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93713C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0FDAB3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E9EC14A" w14:textId="77777777" w:rsidR="009C7B41" w:rsidRPr="009C7B41" w:rsidRDefault="009C7B41" w:rsidP="005D1689">
            <w:pPr>
              <w:rPr>
                <w:rFonts w:cs="Calibri"/>
                <w:sz w:val="14"/>
                <w:szCs w:val="14"/>
                <w:lang w:eastAsia="en-US"/>
              </w:rPr>
            </w:pPr>
            <w:r w:rsidRPr="009C7B41">
              <w:rPr>
                <w:rFonts w:cs="Calibri"/>
                <w:sz w:val="14"/>
                <w:szCs w:val="14"/>
                <w:lang w:eastAsia="en-US"/>
              </w:rPr>
              <w:t>Disposal</w:t>
            </w:r>
          </w:p>
        </w:tc>
        <w:tc>
          <w:tcPr>
            <w:tcW w:w="307" w:type="dxa"/>
            <w:tcBorders>
              <w:top w:val="nil"/>
              <w:left w:val="nil"/>
              <w:bottom w:val="single" w:sz="4" w:space="0" w:color="auto"/>
              <w:right w:val="single" w:sz="4" w:space="0" w:color="auto"/>
            </w:tcBorders>
            <w:hideMark/>
          </w:tcPr>
          <w:p w14:paraId="7B69F8F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B8107B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358610E" w14:textId="77777777" w:rsidTr="006E6F4B">
        <w:tc>
          <w:tcPr>
            <w:tcW w:w="954" w:type="dxa"/>
            <w:tcBorders>
              <w:top w:val="nil"/>
              <w:left w:val="single" w:sz="4" w:space="0" w:color="auto"/>
              <w:bottom w:val="single" w:sz="4" w:space="0" w:color="auto"/>
              <w:right w:val="single" w:sz="4" w:space="0" w:color="auto"/>
            </w:tcBorders>
            <w:noWrap/>
            <w:hideMark/>
          </w:tcPr>
          <w:p w14:paraId="03E31FE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B4C526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A02706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A9E9BE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1CF8BD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23577CC" w14:textId="77777777" w:rsidR="009C7B41" w:rsidRPr="009C7B41" w:rsidRDefault="009C7B41" w:rsidP="005D1689">
            <w:pPr>
              <w:rPr>
                <w:rFonts w:cs="Calibri"/>
                <w:sz w:val="14"/>
                <w:szCs w:val="14"/>
                <w:lang w:eastAsia="en-US"/>
              </w:rPr>
            </w:pPr>
            <w:r w:rsidRPr="009C7B41">
              <w:rPr>
                <w:rFonts w:cs="Calibri"/>
                <w:sz w:val="14"/>
                <w:szCs w:val="14"/>
                <w:lang w:eastAsia="en-US"/>
              </w:rPr>
              <w:t>New Persistent Organic Pollutants</w:t>
            </w:r>
          </w:p>
        </w:tc>
        <w:tc>
          <w:tcPr>
            <w:tcW w:w="307" w:type="dxa"/>
            <w:tcBorders>
              <w:top w:val="nil"/>
              <w:left w:val="nil"/>
              <w:bottom w:val="single" w:sz="4" w:space="0" w:color="auto"/>
              <w:right w:val="single" w:sz="4" w:space="0" w:color="auto"/>
            </w:tcBorders>
            <w:hideMark/>
          </w:tcPr>
          <w:p w14:paraId="6841B72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3C1B6E0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6367A5D" w14:textId="77777777" w:rsidTr="006E6F4B">
        <w:tc>
          <w:tcPr>
            <w:tcW w:w="954" w:type="dxa"/>
            <w:tcBorders>
              <w:top w:val="nil"/>
              <w:left w:val="single" w:sz="4" w:space="0" w:color="auto"/>
              <w:bottom w:val="single" w:sz="4" w:space="0" w:color="auto"/>
              <w:right w:val="single" w:sz="4" w:space="0" w:color="auto"/>
            </w:tcBorders>
            <w:noWrap/>
            <w:hideMark/>
          </w:tcPr>
          <w:p w14:paraId="7090022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FAF17C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B306BD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BA5C73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1D82D9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D5AFFDB" w14:textId="77777777" w:rsidR="009C7B41" w:rsidRPr="009C7B41" w:rsidRDefault="009C7B41" w:rsidP="005D1689">
            <w:pPr>
              <w:rPr>
                <w:rFonts w:cs="Calibri"/>
                <w:sz w:val="14"/>
                <w:szCs w:val="14"/>
                <w:lang w:eastAsia="en-US"/>
              </w:rPr>
            </w:pPr>
            <w:r w:rsidRPr="009C7B41">
              <w:rPr>
                <w:rFonts w:cs="Calibri"/>
                <w:sz w:val="14"/>
                <w:szCs w:val="14"/>
                <w:lang w:eastAsia="en-US"/>
              </w:rPr>
              <w:t>Polychlorinated Biphenyls</w:t>
            </w:r>
          </w:p>
        </w:tc>
        <w:tc>
          <w:tcPr>
            <w:tcW w:w="307" w:type="dxa"/>
            <w:tcBorders>
              <w:top w:val="nil"/>
              <w:left w:val="nil"/>
              <w:bottom w:val="single" w:sz="4" w:space="0" w:color="auto"/>
              <w:right w:val="single" w:sz="4" w:space="0" w:color="auto"/>
            </w:tcBorders>
            <w:hideMark/>
          </w:tcPr>
          <w:p w14:paraId="57165F4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105133A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219462AF" w14:textId="77777777" w:rsidTr="006E6F4B">
        <w:tc>
          <w:tcPr>
            <w:tcW w:w="954" w:type="dxa"/>
            <w:tcBorders>
              <w:top w:val="nil"/>
              <w:left w:val="single" w:sz="4" w:space="0" w:color="auto"/>
              <w:bottom w:val="single" w:sz="4" w:space="0" w:color="auto"/>
              <w:right w:val="single" w:sz="4" w:space="0" w:color="auto"/>
            </w:tcBorders>
            <w:noWrap/>
            <w:hideMark/>
          </w:tcPr>
          <w:p w14:paraId="4300F13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632A40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FCA3F6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CEE72F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2BD117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A541B2A" w14:textId="77777777" w:rsidR="009C7B41" w:rsidRPr="009C7B41" w:rsidRDefault="009C7B41" w:rsidP="005D1689">
            <w:pPr>
              <w:rPr>
                <w:rFonts w:cs="Calibri"/>
                <w:sz w:val="14"/>
                <w:szCs w:val="14"/>
                <w:lang w:eastAsia="en-US"/>
              </w:rPr>
            </w:pPr>
            <w:r w:rsidRPr="009C7B41">
              <w:rPr>
                <w:rFonts w:cs="Calibri"/>
                <w:sz w:val="14"/>
                <w:szCs w:val="14"/>
                <w:lang w:eastAsia="en-US"/>
              </w:rPr>
              <w:t>Plastics</w:t>
            </w:r>
          </w:p>
        </w:tc>
        <w:tc>
          <w:tcPr>
            <w:tcW w:w="307" w:type="dxa"/>
            <w:tcBorders>
              <w:top w:val="nil"/>
              <w:left w:val="nil"/>
              <w:bottom w:val="single" w:sz="4" w:space="0" w:color="auto"/>
              <w:right w:val="single" w:sz="4" w:space="0" w:color="auto"/>
            </w:tcBorders>
            <w:hideMark/>
          </w:tcPr>
          <w:p w14:paraId="57A2C35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1A2BE8F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D00A377" w14:textId="77777777" w:rsidTr="006E6F4B">
        <w:tc>
          <w:tcPr>
            <w:tcW w:w="954" w:type="dxa"/>
            <w:tcBorders>
              <w:top w:val="nil"/>
              <w:left w:val="single" w:sz="4" w:space="0" w:color="auto"/>
              <w:bottom w:val="single" w:sz="4" w:space="0" w:color="auto"/>
              <w:right w:val="single" w:sz="4" w:space="0" w:color="auto"/>
            </w:tcBorders>
            <w:noWrap/>
            <w:hideMark/>
          </w:tcPr>
          <w:p w14:paraId="549A941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92FF8E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06C280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0498A2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0452D8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8F001C2" w14:textId="77777777" w:rsidR="009C7B41" w:rsidRPr="009C7B41" w:rsidRDefault="009C7B41" w:rsidP="005D1689">
            <w:pPr>
              <w:rPr>
                <w:rFonts w:cs="Calibri"/>
                <w:sz w:val="14"/>
                <w:szCs w:val="14"/>
                <w:lang w:eastAsia="en-US"/>
              </w:rPr>
            </w:pPr>
            <w:r w:rsidRPr="009C7B41">
              <w:rPr>
                <w:rFonts w:cs="Calibri"/>
                <w:sz w:val="14"/>
                <w:szCs w:val="14"/>
                <w:lang w:eastAsia="en-US"/>
              </w:rPr>
              <w:t>Eco-Efficiency</w:t>
            </w:r>
          </w:p>
        </w:tc>
        <w:tc>
          <w:tcPr>
            <w:tcW w:w="307" w:type="dxa"/>
            <w:tcBorders>
              <w:top w:val="nil"/>
              <w:left w:val="nil"/>
              <w:bottom w:val="single" w:sz="4" w:space="0" w:color="auto"/>
              <w:right w:val="single" w:sz="4" w:space="0" w:color="auto"/>
            </w:tcBorders>
            <w:hideMark/>
          </w:tcPr>
          <w:p w14:paraId="2A80636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1A71DB8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01B03A7" w14:textId="77777777" w:rsidTr="006E6F4B">
        <w:tc>
          <w:tcPr>
            <w:tcW w:w="954" w:type="dxa"/>
            <w:tcBorders>
              <w:top w:val="nil"/>
              <w:left w:val="single" w:sz="4" w:space="0" w:color="auto"/>
              <w:bottom w:val="single" w:sz="4" w:space="0" w:color="auto"/>
              <w:right w:val="single" w:sz="4" w:space="0" w:color="auto"/>
            </w:tcBorders>
            <w:noWrap/>
            <w:hideMark/>
          </w:tcPr>
          <w:p w14:paraId="3C8BCDA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A5CFC5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C4AA2A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64EA7D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28A1F1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7D7F82B" w14:textId="77777777" w:rsidR="009C7B41" w:rsidRPr="009C7B41" w:rsidRDefault="009C7B41" w:rsidP="005D1689">
            <w:pPr>
              <w:rPr>
                <w:rFonts w:cs="Calibri"/>
                <w:sz w:val="14"/>
                <w:szCs w:val="14"/>
                <w:lang w:eastAsia="en-US"/>
              </w:rPr>
            </w:pPr>
            <w:r w:rsidRPr="009C7B41">
              <w:rPr>
                <w:rFonts w:cs="Calibri"/>
                <w:sz w:val="14"/>
                <w:szCs w:val="14"/>
                <w:lang w:eastAsia="en-US"/>
              </w:rPr>
              <w:t>Pesticides</w:t>
            </w:r>
          </w:p>
        </w:tc>
        <w:tc>
          <w:tcPr>
            <w:tcW w:w="307" w:type="dxa"/>
            <w:tcBorders>
              <w:top w:val="nil"/>
              <w:left w:val="nil"/>
              <w:bottom w:val="single" w:sz="4" w:space="0" w:color="auto"/>
              <w:right w:val="single" w:sz="4" w:space="0" w:color="auto"/>
            </w:tcBorders>
            <w:hideMark/>
          </w:tcPr>
          <w:p w14:paraId="63586DA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27365F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662CC88D" w14:textId="77777777" w:rsidTr="006E6F4B">
        <w:tc>
          <w:tcPr>
            <w:tcW w:w="954" w:type="dxa"/>
            <w:tcBorders>
              <w:top w:val="nil"/>
              <w:left w:val="single" w:sz="4" w:space="0" w:color="auto"/>
              <w:bottom w:val="single" w:sz="4" w:space="0" w:color="auto"/>
              <w:right w:val="single" w:sz="4" w:space="0" w:color="auto"/>
            </w:tcBorders>
            <w:noWrap/>
            <w:hideMark/>
          </w:tcPr>
          <w:p w14:paraId="1767F87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AB4663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5C23C8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798B3C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8359DA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BECF624" w14:textId="77777777" w:rsidR="009C7B41" w:rsidRPr="009C7B41" w:rsidRDefault="009C7B41" w:rsidP="005D1689">
            <w:pPr>
              <w:rPr>
                <w:rFonts w:cs="Calibri"/>
                <w:sz w:val="14"/>
                <w:szCs w:val="14"/>
                <w:lang w:eastAsia="en-US"/>
              </w:rPr>
            </w:pPr>
            <w:r w:rsidRPr="009C7B41">
              <w:rPr>
                <w:rFonts w:cs="Calibri"/>
                <w:sz w:val="14"/>
                <w:szCs w:val="14"/>
                <w:lang w:eastAsia="en-US"/>
              </w:rPr>
              <w:t>DDT - Vector Management</w:t>
            </w:r>
          </w:p>
        </w:tc>
        <w:tc>
          <w:tcPr>
            <w:tcW w:w="307" w:type="dxa"/>
            <w:tcBorders>
              <w:top w:val="nil"/>
              <w:left w:val="nil"/>
              <w:bottom w:val="single" w:sz="4" w:space="0" w:color="auto"/>
              <w:right w:val="single" w:sz="4" w:space="0" w:color="auto"/>
            </w:tcBorders>
            <w:hideMark/>
          </w:tcPr>
          <w:p w14:paraId="5CAB95F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3DA4611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680777CF" w14:textId="77777777" w:rsidTr="006E6F4B">
        <w:tc>
          <w:tcPr>
            <w:tcW w:w="954" w:type="dxa"/>
            <w:tcBorders>
              <w:top w:val="nil"/>
              <w:left w:val="single" w:sz="4" w:space="0" w:color="auto"/>
              <w:bottom w:val="single" w:sz="4" w:space="0" w:color="auto"/>
              <w:right w:val="single" w:sz="4" w:space="0" w:color="auto"/>
            </w:tcBorders>
            <w:noWrap/>
            <w:hideMark/>
          </w:tcPr>
          <w:p w14:paraId="5F16C15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703BA3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50C804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BA17CD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D3EBFD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B524105" w14:textId="77777777" w:rsidR="009C7B41" w:rsidRPr="009C7B41" w:rsidRDefault="009C7B41" w:rsidP="005D1689">
            <w:pPr>
              <w:rPr>
                <w:rFonts w:cs="Calibri"/>
                <w:sz w:val="14"/>
                <w:szCs w:val="14"/>
                <w:lang w:eastAsia="en-US"/>
              </w:rPr>
            </w:pPr>
            <w:r w:rsidRPr="009C7B41">
              <w:rPr>
                <w:rFonts w:cs="Calibri"/>
                <w:sz w:val="14"/>
                <w:szCs w:val="14"/>
                <w:lang w:eastAsia="en-US"/>
              </w:rPr>
              <w:t>DDT - Other</w:t>
            </w:r>
          </w:p>
        </w:tc>
        <w:tc>
          <w:tcPr>
            <w:tcW w:w="307" w:type="dxa"/>
            <w:tcBorders>
              <w:top w:val="nil"/>
              <w:left w:val="nil"/>
              <w:bottom w:val="single" w:sz="4" w:space="0" w:color="auto"/>
              <w:right w:val="single" w:sz="4" w:space="0" w:color="auto"/>
            </w:tcBorders>
            <w:hideMark/>
          </w:tcPr>
          <w:p w14:paraId="0D95333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2FDA62A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433D4A2" w14:textId="77777777" w:rsidTr="006E6F4B">
        <w:tc>
          <w:tcPr>
            <w:tcW w:w="954" w:type="dxa"/>
            <w:tcBorders>
              <w:top w:val="nil"/>
              <w:left w:val="single" w:sz="4" w:space="0" w:color="auto"/>
              <w:bottom w:val="single" w:sz="4" w:space="0" w:color="auto"/>
              <w:right w:val="single" w:sz="4" w:space="0" w:color="auto"/>
            </w:tcBorders>
            <w:noWrap/>
            <w:hideMark/>
          </w:tcPr>
          <w:p w14:paraId="018C238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83CD2E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072E8D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35B631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3F51AC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D124C8B" w14:textId="77777777" w:rsidR="009C7B41" w:rsidRPr="009C7B41" w:rsidRDefault="009C7B41" w:rsidP="005D1689">
            <w:pPr>
              <w:rPr>
                <w:rFonts w:cs="Calibri"/>
                <w:sz w:val="14"/>
                <w:szCs w:val="14"/>
                <w:lang w:eastAsia="en-US"/>
              </w:rPr>
            </w:pPr>
            <w:r w:rsidRPr="009C7B41">
              <w:rPr>
                <w:rFonts w:cs="Calibri"/>
                <w:sz w:val="14"/>
                <w:szCs w:val="14"/>
                <w:lang w:eastAsia="en-US"/>
              </w:rPr>
              <w:t>Industrial Emissions</w:t>
            </w:r>
          </w:p>
        </w:tc>
        <w:tc>
          <w:tcPr>
            <w:tcW w:w="307" w:type="dxa"/>
            <w:tcBorders>
              <w:top w:val="nil"/>
              <w:left w:val="nil"/>
              <w:bottom w:val="single" w:sz="4" w:space="0" w:color="auto"/>
              <w:right w:val="single" w:sz="4" w:space="0" w:color="auto"/>
            </w:tcBorders>
            <w:hideMark/>
          </w:tcPr>
          <w:p w14:paraId="320F461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0EFFBE4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00638B3" w14:textId="77777777" w:rsidTr="006E6F4B">
        <w:tc>
          <w:tcPr>
            <w:tcW w:w="954" w:type="dxa"/>
            <w:tcBorders>
              <w:top w:val="nil"/>
              <w:left w:val="single" w:sz="4" w:space="0" w:color="auto"/>
              <w:bottom w:val="single" w:sz="4" w:space="0" w:color="auto"/>
              <w:right w:val="single" w:sz="4" w:space="0" w:color="auto"/>
            </w:tcBorders>
            <w:noWrap/>
            <w:hideMark/>
          </w:tcPr>
          <w:p w14:paraId="537103B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1A8A4E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DCA08F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AC661D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7A44FD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597EA09" w14:textId="77777777" w:rsidR="009C7B41" w:rsidRPr="009C7B41" w:rsidRDefault="009C7B41" w:rsidP="005D1689">
            <w:pPr>
              <w:rPr>
                <w:rFonts w:cs="Calibri"/>
                <w:sz w:val="14"/>
                <w:szCs w:val="14"/>
                <w:lang w:eastAsia="en-US"/>
              </w:rPr>
            </w:pPr>
            <w:r w:rsidRPr="009C7B41">
              <w:rPr>
                <w:rFonts w:cs="Calibri"/>
                <w:sz w:val="14"/>
                <w:szCs w:val="14"/>
                <w:lang w:eastAsia="en-US"/>
              </w:rPr>
              <w:t>Open Burning</w:t>
            </w:r>
          </w:p>
        </w:tc>
        <w:tc>
          <w:tcPr>
            <w:tcW w:w="307" w:type="dxa"/>
            <w:tcBorders>
              <w:top w:val="nil"/>
              <w:left w:val="nil"/>
              <w:bottom w:val="single" w:sz="4" w:space="0" w:color="auto"/>
              <w:right w:val="single" w:sz="4" w:space="0" w:color="auto"/>
            </w:tcBorders>
            <w:hideMark/>
          </w:tcPr>
          <w:p w14:paraId="4FFA299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4B1998C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6736B65C" w14:textId="77777777" w:rsidTr="006E6F4B">
        <w:tc>
          <w:tcPr>
            <w:tcW w:w="954" w:type="dxa"/>
            <w:tcBorders>
              <w:top w:val="nil"/>
              <w:left w:val="single" w:sz="4" w:space="0" w:color="auto"/>
              <w:bottom w:val="single" w:sz="4" w:space="0" w:color="auto"/>
              <w:right w:val="single" w:sz="4" w:space="0" w:color="auto"/>
            </w:tcBorders>
            <w:noWrap/>
            <w:hideMark/>
          </w:tcPr>
          <w:p w14:paraId="79B9E5E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BB65FB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E83706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37C402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0B5704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BA24842" w14:textId="77777777" w:rsidR="009C7B41" w:rsidRPr="009C7B41" w:rsidRDefault="009C7B41" w:rsidP="005D1689">
            <w:pPr>
              <w:rPr>
                <w:rFonts w:cs="Calibri"/>
                <w:sz w:val="14"/>
                <w:szCs w:val="14"/>
                <w:lang w:eastAsia="en-US"/>
              </w:rPr>
            </w:pPr>
            <w:r w:rsidRPr="009C7B41">
              <w:rPr>
                <w:rFonts w:cs="Calibri"/>
                <w:sz w:val="14"/>
                <w:szCs w:val="14"/>
                <w:lang w:eastAsia="en-US"/>
              </w:rPr>
              <w:t>Best Available Technology / Best Environmental</w:t>
            </w:r>
            <w:r w:rsidRPr="009C7B41">
              <w:rPr>
                <w:rFonts w:cs="Calibri"/>
                <w:sz w:val="14"/>
                <w:szCs w:val="14"/>
                <w:lang w:eastAsia="en-US"/>
              </w:rPr>
              <w:br/>
              <w:t>Practices</w:t>
            </w:r>
          </w:p>
        </w:tc>
        <w:tc>
          <w:tcPr>
            <w:tcW w:w="307" w:type="dxa"/>
            <w:tcBorders>
              <w:top w:val="nil"/>
              <w:left w:val="nil"/>
              <w:bottom w:val="single" w:sz="4" w:space="0" w:color="auto"/>
              <w:right w:val="single" w:sz="4" w:space="0" w:color="auto"/>
            </w:tcBorders>
            <w:hideMark/>
          </w:tcPr>
          <w:p w14:paraId="1BBB09C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center"/>
            <w:hideMark/>
          </w:tcPr>
          <w:p w14:paraId="7173169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176BEE3C" w14:textId="77777777" w:rsidTr="006E6F4B">
        <w:tc>
          <w:tcPr>
            <w:tcW w:w="954" w:type="dxa"/>
            <w:tcBorders>
              <w:top w:val="nil"/>
              <w:left w:val="single" w:sz="4" w:space="0" w:color="auto"/>
              <w:bottom w:val="single" w:sz="4" w:space="0" w:color="auto"/>
              <w:right w:val="single" w:sz="4" w:space="0" w:color="auto"/>
            </w:tcBorders>
            <w:noWrap/>
            <w:hideMark/>
          </w:tcPr>
          <w:p w14:paraId="38FECC0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1E6E66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22151B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349771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46B308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F31B68F" w14:textId="77777777" w:rsidR="009C7B41" w:rsidRPr="009C7B41" w:rsidRDefault="009C7B41" w:rsidP="005D1689">
            <w:pPr>
              <w:rPr>
                <w:rFonts w:cs="Calibri"/>
                <w:sz w:val="14"/>
                <w:szCs w:val="14"/>
                <w:lang w:eastAsia="en-US"/>
              </w:rPr>
            </w:pPr>
            <w:r w:rsidRPr="009C7B41">
              <w:rPr>
                <w:rFonts w:cs="Calibri"/>
                <w:sz w:val="14"/>
                <w:szCs w:val="14"/>
                <w:lang w:eastAsia="en-US"/>
              </w:rPr>
              <w:t>Green Chemistry</w:t>
            </w:r>
          </w:p>
        </w:tc>
        <w:tc>
          <w:tcPr>
            <w:tcW w:w="307" w:type="dxa"/>
            <w:tcBorders>
              <w:top w:val="nil"/>
              <w:left w:val="nil"/>
              <w:bottom w:val="single" w:sz="4" w:space="0" w:color="auto"/>
              <w:right w:val="single" w:sz="4" w:space="0" w:color="auto"/>
            </w:tcBorders>
            <w:hideMark/>
          </w:tcPr>
          <w:p w14:paraId="41356E2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39D0B99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6FC78977" w14:textId="77777777" w:rsidTr="006E6F4B">
        <w:tc>
          <w:tcPr>
            <w:tcW w:w="954" w:type="dxa"/>
            <w:tcBorders>
              <w:top w:val="nil"/>
              <w:left w:val="single" w:sz="4" w:space="0" w:color="auto"/>
              <w:bottom w:val="single" w:sz="4" w:space="0" w:color="auto"/>
              <w:right w:val="single" w:sz="4" w:space="0" w:color="auto"/>
            </w:tcBorders>
            <w:noWrap/>
            <w:hideMark/>
          </w:tcPr>
          <w:p w14:paraId="229F1F4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D7EE7F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894CE8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FC42A46" w14:textId="77777777" w:rsidR="009C7B41" w:rsidRPr="009C7B41" w:rsidRDefault="009C7B41" w:rsidP="005D1689">
            <w:pPr>
              <w:rPr>
                <w:rFonts w:cs="Calibri"/>
                <w:sz w:val="14"/>
                <w:szCs w:val="14"/>
                <w:lang w:eastAsia="en-US"/>
              </w:rPr>
            </w:pPr>
            <w:r w:rsidRPr="009C7B41">
              <w:rPr>
                <w:rFonts w:cs="Calibri"/>
                <w:sz w:val="14"/>
                <w:szCs w:val="14"/>
                <w:lang w:eastAsia="en-US"/>
              </w:rPr>
              <w:t>Climate Change</w:t>
            </w:r>
          </w:p>
        </w:tc>
        <w:tc>
          <w:tcPr>
            <w:tcW w:w="440" w:type="dxa"/>
            <w:tcBorders>
              <w:top w:val="nil"/>
              <w:left w:val="nil"/>
              <w:bottom w:val="single" w:sz="4" w:space="0" w:color="auto"/>
              <w:right w:val="single" w:sz="4" w:space="0" w:color="auto"/>
            </w:tcBorders>
            <w:vAlign w:val="center"/>
            <w:hideMark/>
          </w:tcPr>
          <w:p w14:paraId="4396845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060C1D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AF86D8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478FB96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4B64227A" w14:textId="77777777" w:rsidTr="006E6F4B">
        <w:tc>
          <w:tcPr>
            <w:tcW w:w="954" w:type="dxa"/>
            <w:tcBorders>
              <w:top w:val="nil"/>
              <w:left w:val="single" w:sz="4" w:space="0" w:color="auto"/>
              <w:bottom w:val="single" w:sz="4" w:space="0" w:color="auto"/>
              <w:right w:val="single" w:sz="4" w:space="0" w:color="auto"/>
            </w:tcBorders>
            <w:noWrap/>
            <w:hideMark/>
          </w:tcPr>
          <w:p w14:paraId="54F1822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01B0FF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9409C5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EB9DFF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BD1C8F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A179B72" w14:textId="77777777" w:rsidR="009C7B41" w:rsidRPr="009C7B41" w:rsidRDefault="009C7B41" w:rsidP="005D1689">
            <w:pPr>
              <w:rPr>
                <w:rFonts w:cs="Calibri"/>
                <w:sz w:val="14"/>
                <w:szCs w:val="14"/>
                <w:lang w:eastAsia="en-US"/>
              </w:rPr>
            </w:pPr>
            <w:r w:rsidRPr="009C7B41">
              <w:rPr>
                <w:rFonts w:cs="Calibri"/>
                <w:sz w:val="14"/>
                <w:szCs w:val="14"/>
                <w:lang w:eastAsia="en-US"/>
              </w:rPr>
              <w:t>Climate Change Adaptation</w:t>
            </w:r>
          </w:p>
        </w:tc>
        <w:tc>
          <w:tcPr>
            <w:tcW w:w="307" w:type="dxa"/>
            <w:tcBorders>
              <w:top w:val="nil"/>
              <w:left w:val="nil"/>
              <w:bottom w:val="single" w:sz="4" w:space="0" w:color="auto"/>
              <w:right w:val="single" w:sz="4" w:space="0" w:color="auto"/>
            </w:tcBorders>
            <w:hideMark/>
          </w:tcPr>
          <w:p w14:paraId="76B35DF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5A27FEB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97C9C73" w14:textId="77777777" w:rsidTr="006E6F4B">
        <w:tc>
          <w:tcPr>
            <w:tcW w:w="954" w:type="dxa"/>
            <w:tcBorders>
              <w:top w:val="nil"/>
              <w:left w:val="single" w:sz="4" w:space="0" w:color="auto"/>
              <w:bottom w:val="single" w:sz="4" w:space="0" w:color="auto"/>
              <w:right w:val="single" w:sz="4" w:space="0" w:color="auto"/>
            </w:tcBorders>
            <w:noWrap/>
            <w:hideMark/>
          </w:tcPr>
          <w:p w14:paraId="5B8B744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FF9302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5B8DF8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064CB1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5D0D56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79891C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231DB66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5EBFE03" w14:textId="77777777" w:rsidR="009C7B41" w:rsidRPr="009C7B41" w:rsidRDefault="009C7B41" w:rsidP="005D1689">
            <w:pPr>
              <w:rPr>
                <w:rFonts w:cs="Calibri"/>
                <w:sz w:val="14"/>
                <w:szCs w:val="14"/>
                <w:lang w:eastAsia="en-US"/>
              </w:rPr>
            </w:pPr>
            <w:r w:rsidRPr="009C7B41">
              <w:rPr>
                <w:rFonts w:cs="Calibri"/>
                <w:sz w:val="14"/>
                <w:szCs w:val="14"/>
                <w:lang w:eastAsia="en-US"/>
              </w:rPr>
              <w:t>Climate Finance</w:t>
            </w:r>
          </w:p>
        </w:tc>
      </w:tr>
      <w:tr w:rsidR="006E6F4B" w:rsidRPr="005D1689" w14:paraId="15402378" w14:textId="77777777" w:rsidTr="006E6F4B">
        <w:tc>
          <w:tcPr>
            <w:tcW w:w="954" w:type="dxa"/>
            <w:tcBorders>
              <w:top w:val="nil"/>
              <w:left w:val="single" w:sz="4" w:space="0" w:color="auto"/>
              <w:bottom w:val="single" w:sz="4" w:space="0" w:color="auto"/>
              <w:right w:val="single" w:sz="4" w:space="0" w:color="auto"/>
            </w:tcBorders>
            <w:noWrap/>
            <w:hideMark/>
          </w:tcPr>
          <w:p w14:paraId="0C8A95B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B9E27D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D6BD40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CB0DCD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815F47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D50152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449560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C766651" w14:textId="77777777" w:rsidR="009C7B41" w:rsidRPr="009C7B41" w:rsidRDefault="009C7B41" w:rsidP="005D1689">
            <w:pPr>
              <w:rPr>
                <w:rFonts w:cs="Calibri"/>
                <w:sz w:val="14"/>
                <w:szCs w:val="14"/>
                <w:lang w:eastAsia="en-US"/>
              </w:rPr>
            </w:pPr>
            <w:r w:rsidRPr="009C7B41">
              <w:rPr>
                <w:rFonts w:cs="Calibri"/>
                <w:sz w:val="14"/>
                <w:szCs w:val="14"/>
                <w:lang w:eastAsia="en-US"/>
              </w:rPr>
              <w:t>Least Developed Countries</w:t>
            </w:r>
          </w:p>
        </w:tc>
      </w:tr>
      <w:tr w:rsidR="006E6F4B" w:rsidRPr="005D1689" w14:paraId="170CFE09" w14:textId="77777777" w:rsidTr="006E6F4B">
        <w:tc>
          <w:tcPr>
            <w:tcW w:w="954" w:type="dxa"/>
            <w:tcBorders>
              <w:top w:val="nil"/>
              <w:left w:val="single" w:sz="4" w:space="0" w:color="auto"/>
              <w:bottom w:val="single" w:sz="4" w:space="0" w:color="auto"/>
              <w:right w:val="single" w:sz="4" w:space="0" w:color="auto"/>
            </w:tcBorders>
            <w:noWrap/>
            <w:hideMark/>
          </w:tcPr>
          <w:p w14:paraId="589D77C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C07F3B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81C993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C2E39C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646C6C7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E8A599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0C9BC47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ECC84BC" w14:textId="77777777" w:rsidR="009C7B41" w:rsidRPr="009C7B41" w:rsidRDefault="009C7B41" w:rsidP="005D1689">
            <w:pPr>
              <w:rPr>
                <w:rFonts w:cs="Calibri"/>
                <w:sz w:val="14"/>
                <w:szCs w:val="14"/>
                <w:lang w:eastAsia="en-US"/>
              </w:rPr>
            </w:pPr>
            <w:r w:rsidRPr="009C7B41">
              <w:rPr>
                <w:rFonts w:cs="Calibri"/>
                <w:sz w:val="14"/>
                <w:szCs w:val="14"/>
                <w:lang w:eastAsia="en-US"/>
              </w:rPr>
              <w:t>Small Island Developing States</w:t>
            </w:r>
          </w:p>
        </w:tc>
      </w:tr>
      <w:tr w:rsidR="006E6F4B" w:rsidRPr="005D1689" w14:paraId="115FC87D" w14:textId="77777777" w:rsidTr="006E6F4B">
        <w:tc>
          <w:tcPr>
            <w:tcW w:w="954" w:type="dxa"/>
            <w:tcBorders>
              <w:top w:val="nil"/>
              <w:left w:val="single" w:sz="4" w:space="0" w:color="auto"/>
              <w:bottom w:val="single" w:sz="4" w:space="0" w:color="auto"/>
              <w:right w:val="single" w:sz="4" w:space="0" w:color="auto"/>
            </w:tcBorders>
            <w:noWrap/>
            <w:hideMark/>
          </w:tcPr>
          <w:p w14:paraId="687A5BA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91B4BA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732C0D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11C597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7A0D28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FB9EDB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2AE09F4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64B49ED" w14:textId="77777777" w:rsidR="009C7B41" w:rsidRPr="009C7B41" w:rsidRDefault="009C7B41" w:rsidP="005D1689">
            <w:pPr>
              <w:rPr>
                <w:rFonts w:cs="Calibri"/>
                <w:sz w:val="14"/>
                <w:szCs w:val="14"/>
                <w:lang w:eastAsia="en-US"/>
              </w:rPr>
            </w:pPr>
            <w:r w:rsidRPr="009C7B41">
              <w:rPr>
                <w:rFonts w:cs="Calibri"/>
                <w:sz w:val="14"/>
                <w:szCs w:val="14"/>
                <w:lang w:eastAsia="en-US"/>
              </w:rPr>
              <w:t>Disaster Risk Management</w:t>
            </w:r>
          </w:p>
        </w:tc>
      </w:tr>
      <w:tr w:rsidR="006E6F4B" w:rsidRPr="005D1689" w14:paraId="0AE9B00C" w14:textId="77777777" w:rsidTr="006E6F4B">
        <w:tc>
          <w:tcPr>
            <w:tcW w:w="954" w:type="dxa"/>
            <w:tcBorders>
              <w:top w:val="nil"/>
              <w:left w:val="single" w:sz="4" w:space="0" w:color="auto"/>
              <w:bottom w:val="single" w:sz="4" w:space="0" w:color="auto"/>
              <w:right w:val="single" w:sz="4" w:space="0" w:color="auto"/>
            </w:tcBorders>
            <w:noWrap/>
            <w:hideMark/>
          </w:tcPr>
          <w:p w14:paraId="229B308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6A0E7E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5ED92B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6222B6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7E70B3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5A63B2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538693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202A1EBB" w14:textId="77777777" w:rsidR="009C7B41" w:rsidRPr="009C7B41" w:rsidRDefault="009C7B41" w:rsidP="005D1689">
            <w:pPr>
              <w:rPr>
                <w:rFonts w:cs="Calibri"/>
                <w:sz w:val="14"/>
                <w:szCs w:val="14"/>
                <w:lang w:eastAsia="en-US"/>
              </w:rPr>
            </w:pPr>
            <w:r w:rsidRPr="009C7B41">
              <w:rPr>
                <w:rFonts w:cs="Calibri"/>
                <w:sz w:val="14"/>
                <w:szCs w:val="14"/>
                <w:lang w:eastAsia="en-US"/>
              </w:rPr>
              <w:t>Sea-level rise</w:t>
            </w:r>
          </w:p>
        </w:tc>
      </w:tr>
      <w:tr w:rsidR="006E6F4B" w:rsidRPr="005D1689" w14:paraId="2B825A60" w14:textId="77777777" w:rsidTr="006E6F4B">
        <w:tc>
          <w:tcPr>
            <w:tcW w:w="954" w:type="dxa"/>
            <w:tcBorders>
              <w:top w:val="nil"/>
              <w:left w:val="single" w:sz="4" w:space="0" w:color="auto"/>
              <w:bottom w:val="single" w:sz="4" w:space="0" w:color="auto"/>
              <w:right w:val="single" w:sz="4" w:space="0" w:color="auto"/>
            </w:tcBorders>
            <w:noWrap/>
            <w:hideMark/>
          </w:tcPr>
          <w:p w14:paraId="4213741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F5A0F0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CFFEDA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14D767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3C76A2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4415F9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AFC3D5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9CA9351" w14:textId="77777777" w:rsidR="009C7B41" w:rsidRPr="009C7B41" w:rsidRDefault="009C7B41" w:rsidP="005D1689">
            <w:pPr>
              <w:rPr>
                <w:rFonts w:cs="Calibri"/>
                <w:sz w:val="14"/>
                <w:szCs w:val="14"/>
                <w:lang w:eastAsia="en-US"/>
              </w:rPr>
            </w:pPr>
            <w:r w:rsidRPr="009C7B41">
              <w:rPr>
                <w:rFonts w:cs="Calibri"/>
                <w:sz w:val="14"/>
                <w:szCs w:val="14"/>
                <w:lang w:eastAsia="en-US"/>
              </w:rPr>
              <w:t>Climate Resilience</w:t>
            </w:r>
          </w:p>
        </w:tc>
      </w:tr>
      <w:tr w:rsidR="006E6F4B" w:rsidRPr="005D1689" w14:paraId="6F2EA503" w14:textId="77777777" w:rsidTr="006E6F4B">
        <w:tc>
          <w:tcPr>
            <w:tcW w:w="954" w:type="dxa"/>
            <w:tcBorders>
              <w:top w:val="nil"/>
              <w:left w:val="single" w:sz="4" w:space="0" w:color="auto"/>
              <w:bottom w:val="single" w:sz="4" w:space="0" w:color="auto"/>
              <w:right w:val="single" w:sz="4" w:space="0" w:color="auto"/>
            </w:tcBorders>
            <w:noWrap/>
            <w:hideMark/>
          </w:tcPr>
          <w:p w14:paraId="42D1E77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9A8E0B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EC0F62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BB0798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C32384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DA6FE8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7A7E393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76595BF" w14:textId="77777777" w:rsidR="009C7B41" w:rsidRPr="009C7B41" w:rsidRDefault="009C7B41" w:rsidP="005D1689">
            <w:pPr>
              <w:rPr>
                <w:rFonts w:cs="Calibri"/>
                <w:sz w:val="14"/>
                <w:szCs w:val="14"/>
                <w:lang w:eastAsia="en-US"/>
              </w:rPr>
            </w:pPr>
            <w:r w:rsidRPr="009C7B41">
              <w:rPr>
                <w:rFonts w:cs="Calibri"/>
                <w:sz w:val="14"/>
                <w:szCs w:val="14"/>
                <w:lang w:eastAsia="en-US"/>
              </w:rPr>
              <w:t>Climate information</w:t>
            </w:r>
          </w:p>
        </w:tc>
      </w:tr>
      <w:tr w:rsidR="006E6F4B" w:rsidRPr="005D1689" w14:paraId="16473175" w14:textId="77777777" w:rsidTr="006E6F4B">
        <w:tc>
          <w:tcPr>
            <w:tcW w:w="954" w:type="dxa"/>
            <w:tcBorders>
              <w:top w:val="nil"/>
              <w:left w:val="single" w:sz="4" w:space="0" w:color="auto"/>
              <w:bottom w:val="single" w:sz="4" w:space="0" w:color="auto"/>
              <w:right w:val="single" w:sz="4" w:space="0" w:color="auto"/>
            </w:tcBorders>
            <w:noWrap/>
            <w:hideMark/>
          </w:tcPr>
          <w:p w14:paraId="6B7D621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42A06D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B546BC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0B666D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094018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90B4D1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1995C4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375B901" w14:textId="77777777" w:rsidR="009C7B41" w:rsidRPr="009C7B41" w:rsidRDefault="009C7B41" w:rsidP="005D1689">
            <w:pPr>
              <w:rPr>
                <w:rFonts w:cs="Calibri"/>
                <w:sz w:val="14"/>
                <w:szCs w:val="14"/>
                <w:lang w:eastAsia="en-US"/>
              </w:rPr>
            </w:pPr>
            <w:r w:rsidRPr="009C7B41">
              <w:rPr>
                <w:rFonts w:cs="Calibri"/>
                <w:sz w:val="14"/>
                <w:szCs w:val="14"/>
                <w:lang w:eastAsia="en-US"/>
              </w:rPr>
              <w:t>Ecosystem-based Adaptation</w:t>
            </w:r>
          </w:p>
        </w:tc>
      </w:tr>
      <w:tr w:rsidR="006E6F4B" w:rsidRPr="005D1689" w14:paraId="1D3AB798" w14:textId="77777777" w:rsidTr="006E6F4B">
        <w:tc>
          <w:tcPr>
            <w:tcW w:w="954" w:type="dxa"/>
            <w:tcBorders>
              <w:top w:val="nil"/>
              <w:left w:val="single" w:sz="4" w:space="0" w:color="auto"/>
              <w:bottom w:val="single" w:sz="4" w:space="0" w:color="auto"/>
              <w:right w:val="single" w:sz="4" w:space="0" w:color="auto"/>
            </w:tcBorders>
            <w:noWrap/>
            <w:hideMark/>
          </w:tcPr>
          <w:p w14:paraId="4441240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210082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C163B7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BF499B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1B954D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DF7F29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C22D08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EA64F3E" w14:textId="77777777" w:rsidR="009C7B41" w:rsidRPr="009C7B41" w:rsidRDefault="009C7B41" w:rsidP="005D1689">
            <w:pPr>
              <w:rPr>
                <w:rFonts w:cs="Calibri"/>
                <w:sz w:val="14"/>
                <w:szCs w:val="14"/>
                <w:lang w:eastAsia="en-US"/>
              </w:rPr>
            </w:pPr>
            <w:r w:rsidRPr="009C7B41">
              <w:rPr>
                <w:rFonts w:cs="Calibri"/>
                <w:sz w:val="14"/>
                <w:szCs w:val="14"/>
                <w:lang w:eastAsia="en-US"/>
              </w:rPr>
              <w:t>Adaptation Tech Transfer</w:t>
            </w:r>
          </w:p>
        </w:tc>
      </w:tr>
      <w:tr w:rsidR="006E6F4B" w:rsidRPr="005D1689" w14:paraId="34F2C81A" w14:textId="77777777" w:rsidTr="006E6F4B">
        <w:tc>
          <w:tcPr>
            <w:tcW w:w="954" w:type="dxa"/>
            <w:tcBorders>
              <w:top w:val="nil"/>
              <w:left w:val="single" w:sz="4" w:space="0" w:color="auto"/>
              <w:bottom w:val="single" w:sz="4" w:space="0" w:color="auto"/>
              <w:right w:val="single" w:sz="4" w:space="0" w:color="auto"/>
            </w:tcBorders>
            <w:noWrap/>
            <w:hideMark/>
          </w:tcPr>
          <w:p w14:paraId="70A2134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4CAEC4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7D6428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1C2B80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61B3BA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DCCAF0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3064120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A13CED7" w14:textId="77777777" w:rsidR="009C7B41" w:rsidRPr="009C7B41" w:rsidRDefault="009C7B41" w:rsidP="005D1689">
            <w:pPr>
              <w:rPr>
                <w:rFonts w:cs="Calibri"/>
                <w:sz w:val="14"/>
                <w:szCs w:val="14"/>
                <w:lang w:eastAsia="en-US"/>
              </w:rPr>
            </w:pPr>
            <w:r w:rsidRPr="009C7B41">
              <w:rPr>
                <w:rFonts w:cs="Calibri"/>
                <w:sz w:val="14"/>
                <w:szCs w:val="14"/>
                <w:lang w:eastAsia="en-US"/>
              </w:rPr>
              <w:t>National Adaptation Programme of Action</w:t>
            </w:r>
          </w:p>
        </w:tc>
      </w:tr>
      <w:tr w:rsidR="006E6F4B" w:rsidRPr="005D1689" w14:paraId="51D712B2" w14:textId="77777777" w:rsidTr="006E6F4B">
        <w:tc>
          <w:tcPr>
            <w:tcW w:w="954" w:type="dxa"/>
            <w:tcBorders>
              <w:top w:val="nil"/>
              <w:left w:val="single" w:sz="4" w:space="0" w:color="auto"/>
              <w:bottom w:val="single" w:sz="4" w:space="0" w:color="auto"/>
              <w:right w:val="single" w:sz="4" w:space="0" w:color="auto"/>
            </w:tcBorders>
            <w:noWrap/>
            <w:hideMark/>
          </w:tcPr>
          <w:p w14:paraId="60F3578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272885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EE5AD2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C307D8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B4C34A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58DB72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8B71E2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40C2AEA" w14:textId="77777777" w:rsidR="009C7B41" w:rsidRPr="009C7B41" w:rsidRDefault="009C7B41" w:rsidP="005D1689">
            <w:pPr>
              <w:rPr>
                <w:rFonts w:cs="Calibri"/>
                <w:sz w:val="14"/>
                <w:szCs w:val="14"/>
                <w:lang w:eastAsia="en-US"/>
              </w:rPr>
            </w:pPr>
            <w:r w:rsidRPr="009C7B41">
              <w:rPr>
                <w:rFonts w:cs="Calibri"/>
                <w:sz w:val="14"/>
                <w:szCs w:val="14"/>
                <w:lang w:eastAsia="en-US"/>
              </w:rPr>
              <w:t>National Adaptation Plan</w:t>
            </w:r>
          </w:p>
        </w:tc>
      </w:tr>
      <w:tr w:rsidR="006E6F4B" w:rsidRPr="005D1689" w14:paraId="65403095" w14:textId="77777777" w:rsidTr="006E6F4B">
        <w:tc>
          <w:tcPr>
            <w:tcW w:w="954" w:type="dxa"/>
            <w:tcBorders>
              <w:top w:val="nil"/>
              <w:left w:val="single" w:sz="4" w:space="0" w:color="auto"/>
              <w:bottom w:val="single" w:sz="4" w:space="0" w:color="auto"/>
              <w:right w:val="single" w:sz="4" w:space="0" w:color="auto"/>
            </w:tcBorders>
            <w:noWrap/>
            <w:hideMark/>
          </w:tcPr>
          <w:p w14:paraId="42F51FA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0CB9C6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E3C4D1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A659F1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7949F8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BB9C38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08F140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1C00C988" w14:textId="77777777" w:rsidR="009C7B41" w:rsidRPr="009C7B41" w:rsidRDefault="009C7B41" w:rsidP="005D1689">
            <w:pPr>
              <w:rPr>
                <w:rFonts w:cs="Calibri"/>
                <w:sz w:val="14"/>
                <w:szCs w:val="14"/>
                <w:lang w:eastAsia="en-US"/>
              </w:rPr>
            </w:pPr>
            <w:r w:rsidRPr="009C7B41">
              <w:rPr>
                <w:rFonts w:cs="Calibri"/>
                <w:sz w:val="14"/>
                <w:szCs w:val="14"/>
                <w:lang w:eastAsia="en-US"/>
              </w:rPr>
              <w:t>Mainstreaming Adaptation</w:t>
            </w:r>
          </w:p>
        </w:tc>
      </w:tr>
      <w:tr w:rsidR="006E6F4B" w:rsidRPr="005D1689" w14:paraId="77262C13" w14:textId="77777777" w:rsidTr="006E6F4B">
        <w:tc>
          <w:tcPr>
            <w:tcW w:w="954" w:type="dxa"/>
            <w:tcBorders>
              <w:top w:val="nil"/>
              <w:left w:val="single" w:sz="4" w:space="0" w:color="auto"/>
              <w:bottom w:val="single" w:sz="4" w:space="0" w:color="auto"/>
              <w:right w:val="single" w:sz="4" w:space="0" w:color="auto"/>
            </w:tcBorders>
            <w:noWrap/>
            <w:hideMark/>
          </w:tcPr>
          <w:p w14:paraId="6A94BD9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73A0E3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93F3A7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9B2470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75B13E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C169E1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6ABCB6A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4B7B84C" w14:textId="77777777" w:rsidR="009C7B41" w:rsidRPr="009C7B41" w:rsidRDefault="009C7B41" w:rsidP="005D1689">
            <w:pPr>
              <w:rPr>
                <w:rFonts w:cs="Calibri"/>
                <w:sz w:val="14"/>
                <w:szCs w:val="14"/>
                <w:lang w:eastAsia="en-US"/>
              </w:rPr>
            </w:pPr>
            <w:r w:rsidRPr="009C7B41">
              <w:rPr>
                <w:rFonts w:cs="Calibri"/>
                <w:sz w:val="14"/>
                <w:szCs w:val="14"/>
                <w:lang w:eastAsia="en-US"/>
              </w:rPr>
              <w:t>Private Sector</w:t>
            </w:r>
          </w:p>
        </w:tc>
      </w:tr>
      <w:tr w:rsidR="006E6F4B" w:rsidRPr="005D1689" w14:paraId="62EF4D66" w14:textId="77777777" w:rsidTr="006E6F4B">
        <w:tc>
          <w:tcPr>
            <w:tcW w:w="954" w:type="dxa"/>
            <w:tcBorders>
              <w:top w:val="nil"/>
              <w:left w:val="single" w:sz="4" w:space="0" w:color="auto"/>
              <w:bottom w:val="single" w:sz="4" w:space="0" w:color="auto"/>
              <w:right w:val="single" w:sz="4" w:space="0" w:color="auto"/>
            </w:tcBorders>
            <w:noWrap/>
            <w:hideMark/>
          </w:tcPr>
          <w:p w14:paraId="0E75C76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76F362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07D1C1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AAB280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32B323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B323F1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1AC6B9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1EA960B2" w14:textId="77777777" w:rsidR="009C7B41" w:rsidRPr="009C7B41" w:rsidRDefault="009C7B41" w:rsidP="005D1689">
            <w:pPr>
              <w:rPr>
                <w:rFonts w:cs="Calibri"/>
                <w:sz w:val="14"/>
                <w:szCs w:val="14"/>
                <w:lang w:eastAsia="en-US"/>
              </w:rPr>
            </w:pPr>
            <w:r w:rsidRPr="009C7B41">
              <w:rPr>
                <w:rFonts w:cs="Calibri"/>
                <w:sz w:val="14"/>
                <w:szCs w:val="14"/>
                <w:lang w:eastAsia="en-US"/>
              </w:rPr>
              <w:t>Innovation</w:t>
            </w:r>
          </w:p>
        </w:tc>
      </w:tr>
      <w:tr w:rsidR="006E6F4B" w:rsidRPr="005D1689" w14:paraId="6D371332" w14:textId="77777777" w:rsidTr="006E6F4B">
        <w:tc>
          <w:tcPr>
            <w:tcW w:w="954" w:type="dxa"/>
            <w:tcBorders>
              <w:top w:val="nil"/>
              <w:left w:val="single" w:sz="4" w:space="0" w:color="auto"/>
              <w:bottom w:val="single" w:sz="4" w:space="0" w:color="auto"/>
              <w:right w:val="single" w:sz="4" w:space="0" w:color="auto"/>
            </w:tcBorders>
            <w:noWrap/>
            <w:hideMark/>
          </w:tcPr>
          <w:p w14:paraId="11793FD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393B3C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465103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42B107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323E8A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3A0D0F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0B7E6C0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C031486" w14:textId="77777777" w:rsidR="009C7B41" w:rsidRPr="009C7B41" w:rsidRDefault="009C7B41" w:rsidP="005D1689">
            <w:pPr>
              <w:rPr>
                <w:rFonts w:cs="Calibri"/>
                <w:sz w:val="14"/>
                <w:szCs w:val="14"/>
                <w:lang w:eastAsia="en-US"/>
              </w:rPr>
            </w:pPr>
            <w:r w:rsidRPr="009C7B41">
              <w:rPr>
                <w:rFonts w:cs="Calibri"/>
                <w:sz w:val="14"/>
                <w:szCs w:val="14"/>
                <w:lang w:eastAsia="en-US"/>
              </w:rPr>
              <w:t>Complementarity</w:t>
            </w:r>
          </w:p>
        </w:tc>
      </w:tr>
      <w:tr w:rsidR="006E6F4B" w:rsidRPr="005D1689" w14:paraId="62BBB8EB" w14:textId="77777777" w:rsidTr="006E6F4B">
        <w:tc>
          <w:tcPr>
            <w:tcW w:w="954" w:type="dxa"/>
            <w:tcBorders>
              <w:top w:val="nil"/>
              <w:left w:val="single" w:sz="4" w:space="0" w:color="auto"/>
              <w:bottom w:val="single" w:sz="4" w:space="0" w:color="auto"/>
              <w:right w:val="single" w:sz="4" w:space="0" w:color="auto"/>
            </w:tcBorders>
            <w:noWrap/>
            <w:hideMark/>
          </w:tcPr>
          <w:p w14:paraId="74E8600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1B9820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4BD2B8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83B47E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542912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5C696D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E96DAD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C55CD8E" w14:textId="77777777" w:rsidR="009C7B41" w:rsidRPr="009C7B41" w:rsidRDefault="009C7B41" w:rsidP="005D1689">
            <w:pPr>
              <w:rPr>
                <w:rFonts w:cs="Calibri"/>
                <w:sz w:val="14"/>
                <w:szCs w:val="14"/>
                <w:lang w:eastAsia="en-US"/>
              </w:rPr>
            </w:pPr>
            <w:r w:rsidRPr="009C7B41">
              <w:rPr>
                <w:rFonts w:cs="Calibri"/>
                <w:sz w:val="14"/>
                <w:szCs w:val="14"/>
                <w:lang w:eastAsia="en-US"/>
              </w:rPr>
              <w:t>Community-based Adaptation</w:t>
            </w:r>
          </w:p>
        </w:tc>
      </w:tr>
      <w:tr w:rsidR="006E6F4B" w:rsidRPr="005D1689" w14:paraId="13D89F56" w14:textId="77777777" w:rsidTr="006E6F4B">
        <w:tc>
          <w:tcPr>
            <w:tcW w:w="954" w:type="dxa"/>
            <w:tcBorders>
              <w:top w:val="nil"/>
              <w:left w:val="single" w:sz="4" w:space="0" w:color="auto"/>
              <w:bottom w:val="single" w:sz="4" w:space="0" w:color="auto"/>
              <w:right w:val="single" w:sz="4" w:space="0" w:color="auto"/>
            </w:tcBorders>
            <w:noWrap/>
            <w:hideMark/>
          </w:tcPr>
          <w:p w14:paraId="56B204A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6689EF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6A6EA4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C75A3D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81C56F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241EB9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35F71AB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3C83CFD" w14:textId="77777777" w:rsidR="009C7B41" w:rsidRPr="009C7B41" w:rsidRDefault="009C7B41" w:rsidP="005D1689">
            <w:pPr>
              <w:rPr>
                <w:rFonts w:cs="Calibri"/>
                <w:sz w:val="14"/>
                <w:szCs w:val="14"/>
                <w:lang w:eastAsia="en-US"/>
              </w:rPr>
            </w:pPr>
            <w:r w:rsidRPr="009C7B41">
              <w:rPr>
                <w:rFonts w:cs="Calibri"/>
                <w:sz w:val="14"/>
                <w:szCs w:val="14"/>
                <w:lang w:eastAsia="en-US"/>
              </w:rPr>
              <w:t>Livelihoods</w:t>
            </w:r>
          </w:p>
        </w:tc>
      </w:tr>
      <w:tr w:rsidR="006E6F4B" w:rsidRPr="005D1689" w14:paraId="2BAE3C66" w14:textId="77777777" w:rsidTr="006E6F4B">
        <w:tc>
          <w:tcPr>
            <w:tcW w:w="954" w:type="dxa"/>
            <w:tcBorders>
              <w:top w:val="nil"/>
              <w:left w:val="single" w:sz="4" w:space="0" w:color="auto"/>
              <w:bottom w:val="single" w:sz="4" w:space="0" w:color="auto"/>
              <w:right w:val="single" w:sz="4" w:space="0" w:color="auto"/>
            </w:tcBorders>
            <w:noWrap/>
            <w:hideMark/>
          </w:tcPr>
          <w:p w14:paraId="78656F8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667433E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2F7349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0A9C71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C46D02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3AD8253" w14:textId="77777777" w:rsidR="009C7B41" w:rsidRPr="009C7B41" w:rsidRDefault="009C7B41" w:rsidP="005D1689">
            <w:pPr>
              <w:rPr>
                <w:rFonts w:cs="Calibri"/>
                <w:sz w:val="14"/>
                <w:szCs w:val="14"/>
                <w:lang w:eastAsia="en-US"/>
              </w:rPr>
            </w:pPr>
            <w:r w:rsidRPr="009C7B41">
              <w:rPr>
                <w:rFonts w:cs="Calibri"/>
                <w:sz w:val="14"/>
                <w:szCs w:val="14"/>
                <w:lang w:eastAsia="en-US"/>
              </w:rPr>
              <w:t>Climate Change Mitigation</w:t>
            </w:r>
          </w:p>
        </w:tc>
        <w:tc>
          <w:tcPr>
            <w:tcW w:w="307" w:type="dxa"/>
            <w:tcBorders>
              <w:top w:val="nil"/>
              <w:left w:val="nil"/>
              <w:bottom w:val="single" w:sz="4" w:space="0" w:color="auto"/>
              <w:right w:val="single" w:sz="4" w:space="0" w:color="auto"/>
            </w:tcBorders>
            <w:hideMark/>
          </w:tcPr>
          <w:p w14:paraId="726D8FA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702DE4C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3C2BDC54" w14:textId="77777777" w:rsidTr="006E6F4B">
        <w:tc>
          <w:tcPr>
            <w:tcW w:w="954" w:type="dxa"/>
            <w:tcBorders>
              <w:top w:val="nil"/>
              <w:left w:val="single" w:sz="4" w:space="0" w:color="auto"/>
              <w:bottom w:val="single" w:sz="4" w:space="0" w:color="auto"/>
              <w:right w:val="single" w:sz="4" w:space="0" w:color="auto"/>
            </w:tcBorders>
            <w:noWrap/>
            <w:hideMark/>
          </w:tcPr>
          <w:p w14:paraId="564FDF0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12B344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1817ED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FEC631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AA2206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8C2EE5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393D181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77D186C3" w14:textId="77777777" w:rsidR="009C7B41" w:rsidRPr="009C7B41" w:rsidRDefault="009C7B41" w:rsidP="005D1689">
            <w:pPr>
              <w:rPr>
                <w:rFonts w:cs="Calibri"/>
                <w:sz w:val="14"/>
                <w:szCs w:val="14"/>
                <w:lang w:eastAsia="en-US"/>
              </w:rPr>
            </w:pPr>
            <w:r w:rsidRPr="009C7B41">
              <w:rPr>
                <w:rFonts w:cs="Calibri"/>
                <w:sz w:val="14"/>
                <w:szCs w:val="14"/>
                <w:lang w:eastAsia="en-US"/>
              </w:rPr>
              <w:t>Agriculture, Forestry, and other Land Use</w:t>
            </w:r>
          </w:p>
        </w:tc>
      </w:tr>
      <w:tr w:rsidR="006E6F4B" w:rsidRPr="005D1689" w14:paraId="003E3848" w14:textId="77777777" w:rsidTr="006E6F4B">
        <w:tc>
          <w:tcPr>
            <w:tcW w:w="954" w:type="dxa"/>
            <w:tcBorders>
              <w:top w:val="nil"/>
              <w:left w:val="single" w:sz="4" w:space="0" w:color="auto"/>
              <w:bottom w:val="single" w:sz="4" w:space="0" w:color="auto"/>
              <w:right w:val="single" w:sz="4" w:space="0" w:color="auto"/>
            </w:tcBorders>
            <w:noWrap/>
            <w:hideMark/>
          </w:tcPr>
          <w:p w14:paraId="79B0552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CBFED2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9F989F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52ECDB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F97423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8D43C8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122ED3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73F45A6F" w14:textId="77777777" w:rsidR="009C7B41" w:rsidRPr="009C7B41" w:rsidRDefault="009C7B41" w:rsidP="005D1689">
            <w:pPr>
              <w:rPr>
                <w:rFonts w:cs="Calibri"/>
                <w:sz w:val="14"/>
                <w:szCs w:val="14"/>
                <w:lang w:eastAsia="en-US"/>
              </w:rPr>
            </w:pPr>
            <w:r w:rsidRPr="009C7B41">
              <w:rPr>
                <w:rFonts w:cs="Calibri"/>
                <w:sz w:val="14"/>
                <w:szCs w:val="14"/>
                <w:lang w:eastAsia="en-US"/>
              </w:rPr>
              <w:t>Energy Efficiency</w:t>
            </w:r>
          </w:p>
        </w:tc>
      </w:tr>
      <w:tr w:rsidR="006E6F4B" w:rsidRPr="005D1689" w14:paraId="16648C9E" w14:textId="77777777" w:rsidTr="006E6F4B">
        <w:tc>
          <w:tcPr>
            <w:tcW w:w="954" w:type="dxa"/>
            <w:tcBorders>
              <w:top w:val="nil"/>
              <w:left w:val="single" w:sz="4" w:space="0" w:color="auto"/>
              <w:bottom w:val="single" w:sz="4" w:space="0" w:color="auto"/>
              <w:right w:val="single" w:sz="4" w:space="0" w:color="auto"/>
            </w:tcBorders>
            <w:noWrap/>
            <w:hideMark/>
          </w:tcPr>
          <w:p w14:paraId="6E01E19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93964D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9DE1FF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97CFF6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B5DEC0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D33ABF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625824A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6A81F36D" w14:textId="77777777" w:rsidR="009C7B41" w:rsidRPr="009C7B41" w:rsidRDefault="009C7B41" w:rsidP="005D1689">
            <w:pPr>
              <w:rPr>
                <w:rFonts w:cs="Calibri"/>
                <w:sz w:val="14"/>
                <w:szCs w:val="14"/>
                <w:lang w:eastAsia="en-US"/>
              </w:rPr>
            </w:pPr>
            <w:r w:rsidRPr="009C7B41">
              <w:rPr>
                <w:rFonts w:cs="Calibri"/>
                <w:sz w:val="14"/>
                <w:szCs w:val="14"/>
                <w:lang w:eastAsia="en-US"/>
              </w:rPr>
              <w:t>Sustainable Urban Systems and Transport</w:t>
            </w:r>
          </w:p>
        </w:tc>
      </w:tr>
      <w:tr w:rsidR="006E6F4B" w:rsidRPr="005D1689" w14:paraId="1B13ED75" w14:textId="77777777" w:rsidTr="006E6F4B">
        <w:tc>
          <w:tcPr>
            <w:tcW w:w="954" w:type="dxa"/>
            <w:tcBorders>
              <w:top w:val="nil"/>
              <w:left w:val="single" w:sz="4" w:space="0" w:color="auto"/>
              <w:bottom w:val="single" w:sz="4" w:space="0" w:color="auto"/>
              <w:right w:val="single" w:sz="4" w:space="0" w:color="auto"/>
            </w:tcBorders>
            <w:noWrap/>
            <w:hideMark/>
          </w:tcPr>
          <w:p w14:paraId="2A73521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520AA7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137C7C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3F9155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5B5371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40EA6C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120CFB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2CDC539" w14:textId="77777777" w:rsidR="009C7B41" w:rsidRPr="009C7B41" w:rsidRDefault="009C7B41" w:rsidP="005D1689">
            <w:pPr>
              <w:rPr>
                <w:rFonts w:cs="Calibri"/>
                <w:sz w:val="14"/>
                <w:szCs w:val="14"/>
                <w:lang w:eastAsia="en-US"/>
              </w:rPr>
            </w:pPr>
            <w:r w:rsidRPr="009C7B41">
              <w:rPr>
                <w:rFonts w:cs="Calibri"/>
                <w:sz w:val="14"/>
                <w:szCs w:val="14"/>
                <w:lang w:eastAsia="en-US"/>
              </w:rPr>
              <w:t>Technology Transfer</w:t>
            </w:r>
          </w:p>
        </w:tc>
      </w:tr>
      <w:tr w:rsidR="006E6F4B" w:rsidRPr="005D1689" w14:paraId="70388094" w14:textId="77777777" w:rsidTr="006E6F4B">
        <w:tc>
          <w:tcPr>
            <w:tcW w:w="954" w:type="dxa"/>
            <w:tcBorders>
              <w:top w:val="nil"/>
              <w:left w:val="single" w:sz="4" w:space="0" w:color="auto"/>
              <w:bottom w:val="single" w:sz="4" w:space="0" w:color="auto"/>
              <w:right w:val="single" w:sz="4" w:space="0" w:color="auto"/>
            </w:tcBorders>
            <w:noWrap/>
            <w:hideMark/>
          </w:tcPr>
          <w:p w14:paraId="66895B7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E88079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398917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F103E2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7D2CDDB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D42B23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2BC924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7443F2D" w14:textId="77777777" w:rsidR="009C7B41" w:rsidRPr="009C7B41" w:rsidRDefault="009C7B41" w:rsidP="005D1689">
            <w:pPr>
              <w:rPr>
                <w:rFonts w:cs="Calibri"/>
                <w:sz w:val="14"/>
                <w:szCs w:val="14"/>
                <w:lang w:eastAsia="en-US"/>
              </w:rPr>
            </w:pPr>
            <w:r w:rsidRPr="009C7B41">
              <w:rPr>
                <w:rFonts w:cs="Calibri"/>
                <w:sz w:val="14"/>
                <w:szCs w:val="14"/>
                <w:lang w:eastAsia="en-US"/>
              </w:rPr>
              <w:t>Renewable Energy</w:t>
            </w:r>
          </w:p>
        </w:tc>
      </w:tr>
      <w:tr w:rsidR="006E6F4B" w:rsidRPr="005D1689" w14:paraId="00BCFD58" w14:textId="77777777" w:rsidTr="006E6F4B">
        <w:tc>
          <w:tcPr>
            <w:tcW w:w="954" w:type="dxa"/>
            <w:tcBorders>
              <w:top w:val="nil"/>
              <w:left w:val="single" w:sz="4" w:space="0" w:color="auto"/>
              <w:bottom w:val="single" w:sz="4" w:space="0" w:color="auto"/>
              <w:right w:val="single" w:sz="4" w:space="0" w:color="auto"/>
            </w:tcBorders>
            <w:noWrap/>
            <w:hideMark/>
          </w:tcPr>
          <w:p w14:paraId="42A9A8C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1BD7DD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5D9171E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FCA973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A18C91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3E8421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303C3D0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11FF0DB1" w14:textId="77777777" w:rsidR="009C7B41" w:rsidRPr="009C7B41" w:rsidRDefault="009C7B41" w:rsidP="005D1689">
            <w:pPr>
              <w:rPr>
                <w:rFonts w:cs="Calibri"/>
                <w:sz w:val="14"/>
                <w:szCs w:val="14"/>
                <w:lang w:eastAsia="en-US"/>
              </w:rPr>
            </w:pPr>
            <w:r w:rsidRPr="009C7B41">
              <w:rPr>
                <w:rFonts w:cs="Calibri"/>
                <w:sz w:val="14"/>
                <w:szCs w:val="14"/>
                <w:lang w:eastAsia="en-US"/>
              </w:rPr>
              <w:t>Financing</w:t>
            </w:r>
          </w:p>
        </w:tc>
      </w:tr>
      <w:tr w:rsidR="006E6F4B" w:rsidRPr="005D1689" w14:paraId="57DF3EA9" w14:textId="77777777" w:rsidTr="006E6F4B">
        <w:tc>
          <w:tcPr>
            <w:tcW w:w="954" w:type="dxa"/>
            <w:tcBorders>
              <w:top w:val="nil"/>
              <w:left w:val="single" w:sz="4" w:space="0" w:color="auto"/>
              <w:bottom w:val="single" w:sz="4" w:space="0" w:color="auto"/>
              <w:right w:val="single" w:sz="4" w:space="0" w:color="auto"/>
            </w:tcBorders>
            <w:noWrap/>
            <w:hideMark/>
          </w:tcPr>
          <w:p w14:paraId="6D4FDBB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BAD68B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696A99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CF5DF4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0F83683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F4182A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F3F4DB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4A952CA9" w14:textId="77777777" w:rsidR="009C7B41" w:rsidRPr="009C7B41" w:rsidRDefault="009C7B41" w:rsidP="005D1689">
            <w:pPr>
              <w:rPr>
                <w:rFonts w:cs="Calibri"/>
                <w:sz w:val="14"/>
                <w:szCs w:val="14"/>
                <w:lang w:eastAsia="en-US"/>
              </w:rPr>
            </w:pPr>
            <w:r w:rsidRPr="009C7B41">
              <w:rPr>
                <w:rFonts w:cs="Calibri"/>
                <w:sz w:val="14"/>
                <w:szCs w:val="14"/>
                <w:lang w:eastAsia="en-US"/>
              </w:rPr>
              <w:t>Enabling Activities</w:t>
            </w:r>
          </w:p>
        </w:tc>
      </w:tr>
      <w:tr w:rsidR="006E6F4B" w:rsidRPr="005D1689" w14:paraId="34B386F2" w14:textId="77777777" w:rsidTr="006E6F4B">
        <w:tc>
          <w:tcPr>
            <w:tcW w:w="954" w:type="dxa"/>
            <w:tcBorders>
              <w:top w:val="nil"/>
              <w:left w:val="single" w:sz="4" w:space="0" w:color="auto"/>
              <w:bottom w:val="single" w:sz="4" w:space="0" w:color="auto"/>
              <w:right w:val="single" w:sz="4" w:space="0" w:color="auto"/>
            </w:tcBorders>
            <w:noWrap/>
            <w:hideMark/>
          </w:tcPr>
          <w:p w14:paraId="2A73CF7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7EB85B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17583C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44CB83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E43F0C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F797B47" w14:textId="77777777" w:rsidR="009C7B41" w:rsidRPr="009C7B41" w:rsidRDefault="009C7B41" w:rsidP="005D1689">
            <w:pPr>
              <w:rPr>
                <w:rFonts w:cs="Calibri"/>
                <w:sz w:val="14"/>
                <w:szCs w:val="14"/>
                <w:lang w:eastAsia="en-US"/>
              </w:rPr>
            </w:pPr>
            <w:r w:rsidRPr="009C7B41">
              <w:rPr>
                <w:rFonts w:cs="Calibri"/>
                <w:sz w:val="14"/>
                <w:szCs w:val="14"/>
                <w:lang w:eastAsia="en-US"/>
              </w:rPr>
              <w:t>Technology Transfer</w:t>
            </w:r>
          </w:p>
        </w:tc>
        <w:tc>
          <w:tcPr>
            <w:tcW w:w="307" w:type="dxa"/>
            <w:tcBorders>
              <w:top w:val="nil"/>
              <w:left w:val="nil"/>
              <w:bottom w:val="single" w:sz="4" w:space="0" w:color="auto"/>
              <w:right w:val="single" w:sz="4" w:space="0" w:color="auto"/>
            </w:tcBorders>
            <w:hideMark/>
          </w:tcPr>
          <w:p w14:paraId="027B435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bottom"/>
            <w:hideMark/>
          </w:tcPr>
          <w:p w14:paraId="4DD30D5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0318BFD6" w14:textId="77777777" w:rsidTr="006E6F4B">
        <w:tc>
          <w:tcPr>
            <w:tcW w:w="954" w:type="dxa"/>
            <w:tcBorders>
              <w:top w:val="nil"/>
              <w:left w:val="single" w:sz="4" w:space="0" w:color="auto"/>
              <w:bottom w:val="single" w:sz="4" w:space="0" w:color="auto"/>
              <w:right w:val="single" w:sz="4" w:space="0" w:color="auto"/>
            </w:tcBorders>
            <w:noWrap/>
            <w:hideMark/>
          </w:tcPr>
          <w:p w14:paraId="664CAF34" w14:textId="77777777" w:rsidR="009C7B41" w:rsidRPr="009C7B41" w:rsidRDefault="009C7B41" w:rsidP="005D1689">
            <w:pPr>
              <w:rPr>
                <w:rFonts w:cs="Calibri"/>
                <w:sz w:val="14"/>
                <w:szCs w:val="14"/>
                <w:lang w:eastAsia="en-US"/>
              </w:rPr>
            </w:pPr>
            <w:r w:rsidRPr="009C7B41">
              <w:rPr>
                <w:rFonts w:cs="Calibri"/>
                <w:sz w:val="14"/>
                <w:szCs w:val="14"/>
                <w:lang w:eastAsia="en-US"/>
              </w:rPr>
              <w:lastRenderedPageBreak/>
              <w:t> </w:t>
            </w:r>
          </w:p>
        </w:tc>
        <w:tc>
          <w:tcPr>
            <w:tcW w:w="2551" w:type="dxa"/>
            <w:tcBorders>
              <w:top w:val="nil"/>
              <w:left w:val="nil"/>
              <w:bottom w:val="single" w:sz="4" w:space="0" w:color="auto"/>
              <w:right w:val="single" w:sz="4" w:space="0" w:color="auto"/>
            </w:tcBorders>
            <w:vAlign w:val="center"/>
            <w:hideMark/>
          </w:tcPr>
          <w:p w14:paraId="26EA4E0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5C16C12"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685BA11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E40C6A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612BF5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0842C34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449178A" w14:textId="77777777" w:rsidR="009C7B41" w:rsidRPr="009C7B41" w:rsidRDefault="009C7B41" w:rsidP="005D1689">
            <w:pPr>
              <w:rPr>
                <w:rFonts w:cs="Calibri"/>
                <w:sz w:val="14"/>
                <w:szCs w:val="14"/>
                <w:lang w:eastAsia="en-US"/>
              </w:rPr>
            </w:pPr>
            <w:r w:rsidRPr="009C7B41">
              <w:rPr>
                <w:rFonts w:cs="Calibri"/>
                <w:sz w:val="14"/>
                <w:szCs w:val="14"/>
                <w:lang w:eastAsia="en-US"/>
              </w:rPr>
              <w:t>Poznan Strategic Programme on Technology Transfer</w:t>
            </w:r>
          </w:p>
        </w:tc>
      </w:tr>
      <w:tr w:rsidR="006E6F4B" w:rsidRPr="005D1689" w14:paraId="4CB0E036" w14:textId="77777777" w:rsidTr="006E6F4B">
        <w:tc>
          <w:tcPr>
            <w:tcW w:w="954" w:type="dxa"/>
            <w:tcBorders>
              <w:top w:val="nil"/>
              <w:left w:val="single" w:sz="4" w:space="0" w:color="auto"/>
              <w:bottom w:val="single" w:sz="4" w:space="0" w:color="auto"/>
              <w:right w:val="single" w:sz="4" w:space="0" w:color="auto"/>
            </w:tcBorders>
            <w:noWrap/>
            <w:hideMark/>
          </w:tcPr>
          <w:p w14:paraId="678418C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1B798A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B685A5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3D5FB33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B6B5AD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088A86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center"/>
            <w:hideMark/>
          </w:tcPr>
          <w:p w14:paraId="15B01C2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2035D81F" w14:textId="77777777" w:rsidR="009C7B41" w:rsidRPr="009C7B41" w:rsidRDefault="009C7B41" w:rsidP="005D1689">
            <w:pPr>
              <w:rPr>
                <w:rFonts w:cs="Calibri"/>
                <w:sz w:val="14"/>
                <w:szCs w:val="14"/>
                <w:lang w:eastAsia="en-US"/>
              </w:rPr>
            </w:pPr>
            <w:r w:rsidRPr="009C7B41">
              <w:rPr>
                <w:rFonts w:cs="Calibri"/>
                <w:sz w:val="14"/>
                <w:szCs w:val="14"/>
                <w:lang w:eastAsia="en-US"/>
              </w:rPr>
              <w:t>Climate Technology Centre &amp; Network (CTCN)</w:t>
            </w:r>
          </w:p>
        </w:tc>
      </w:tr>
      <w:tr w:rsidR="006E6F4B" w:rsidRPr="005D1689" w14:paraId="11FE0281" w14:textId="77777777" w:rsidTr="006E6F4B">
        <w:tc>
          <w:tcPr>
            <w:tcW w:w="954" w:type="dxa"/>
            <w:tcBorders>
              <w:top w:val="nil"/>
              <w:left w:val="single" w:sz="4" w:space="0" w:color="auto"/>
              <w:bottom w:val="single" w:sz="4" w:space="0" w:color="auto"/>
              <w:right w:val="single" w:sz="4" w:space="0" w:color="auto"/>
            </w:tcBorders>
            <w:noWrap/>
            <w:hideMark/>
          </w:tcPr>
          <w:p w14:paraId="389649A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789364B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98C191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EABB2B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BF4002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AB5D02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C000E3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92D17FC" w14:textId="77777777" w:rsidR="009C7B41" w:rsidRPr="009C7B41" w:rsidRDefault="009C7B41" w:rsidP="005D1689">
            <w:pPr>
              <w:rPr>
                <w:rFonts w:cs="Calibri"/>
                <w:sz w:val="14"/>
                <w:szCs w:val="14"/>
                <w:lang w:eastAsia="en-US"/>
              </w:rPr>
            </w:pPr>
            <w:r w:rsidRPr="009C7B41">
              <w:rPr>
                <w:rFonts w:cs="Calibri"/>
                <w:sz w:val="14"/>
                <w:szCs w:val="14"/>
                <w:lang w:eastAsia="en-US"/>
              </w:rPr>
              <w:t>Endogenous technology</w:t>
            </w:r>
          </w:p>
        </w:tc>
      </w:tr>
      <w:tr w:rsidR="006E6F4B" w:rsidRPr="005D1689" w14:paraId="2D053933" w14:textId="77777777" w:rsidTr="006E6F4B">
        <w:tc>
          <w:tcPr>
            <w:tcW w:w="954" w:type="dxa"/>
            <w:tcBorders>
              <w:top w:val="nil"/>
              <w:left w:val="single" w:sz="4" w:space="0" w:color="auto"/>
              <w:bottom w:val="single" w:sz="4" w:space="0" w:color="auto"/>
              <w:right w:val="single" w:sz="4" w:space="0" w:color="auto"/>
            </w:tcBorders>
            <w:noWrap/>
            <w:hideMark/>
          </w:tcPr>
          <w:p w14:paraId="58B2CE2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5E9C80D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3507B8E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44D7F5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C1AE50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ED10EC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55304B2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38BFB165" w14:textId="77777777" w:rsidR="009C7B41" w:rsidRPr="009C7B41" w:rsidRDefault="009C7B41" w:rsidP="005D1689">
            <w:pPr>
              <w:rPr>
                <w:rFonts w:cs="Calibri"/>
                <w:sz w:val="14"/>
                <w:szCs w:val="14"/>
                <w:lang w:eastAsia="en-US"/>
              </w:rPr>
            </w:pPr>
            <w:r w:rsidRPr="009C7B41">
              <w:rPr>
                <w:rFonts w:cs="Calibri"/>
                <w:sz w:val="14"/>
                <w:szCs w:val="14"/>
                <w:lang w:eastAsia="en-US"/>
              </w:rPr>
              <w:t>Technology Needs Assessment</w:t>
            </w:r>
          </w:p>
        </w:tc>
      </w:tr>
      <w:tr w:rsidR="006E6F4B" w:rsidRPr="005D1689" w14:paraId="5B07DC71" w14:textId="77777777" w:rsidTr="006E6F4B">
        <w:tc>
          <w:tcPr>
            <w:tcW w:w="954" w:type="dxa"/>
            <w:tcBorders>
              <w:top w:val="nil"/>
              <w:left w:val="single" w:sz="4" w:space="0" w:color="auto"/>
              <w:bottom w:val="single" w:sz="4" w:space="0" w:color="auto"/>
              <w:right w:val="single" w:sz="4" w:space="0" w:color="auto"/>
            </w:tcBorders>
            <w:noWrap/>
            <w:hideMark/>
          </w:tcPr>
          <w:p w14:paraId="3C70144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32C6847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04D59F0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243A84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89BEE4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11214D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4DB6EC5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7D951307" w14:textId="77777777" w:rsidR="009C7B41" w:rsidRPr="009C7B41" w:rsidRDefault="009C7B41" w:rsidP="005D1689">
            <w:pPr>
              <w:rPr>
                <w:rFonts w:cs="Calibri"/>
                <w:sz w:val="14"/>
                <w:szCs w:val="14"/>
                <w:lang w:eastAsia="en-US"/>
              </w:rPr>
            </w:pPr>
            <w:r w:rsidRPr="009C7B41">
              <w:rPr>
                <w:rFonts w:cs="Calibri"/>
                <w:sz w:val="14"/>
                <w:szCs w:val="14"/>
                <w:lang w:eastAsia="en-US"/>
              </w:rPr>
              <w:t>Adaptation Tech Transfer</w:t>
            </w:r>
          </w:p>
        </w:tc>
      </w:tr>
      <w:tr w:rsidR="006E6F4B" w:rsidRPr="005D1689" w14:paraId="19295916" w14:textId="77777777" w:rsidTr="006E6F4B">
        <w:tc>
          <w:tcPr>
            <w:tcW w:w="954" w:type="dxa"/>
            <w:tcBorders>
              <w:top w:val="nil"/>
              <w:left w:val="single" w:sz="4" w:space="0" w:color="auto"/>
              <w:bottom w:val="single" w:sz="4" w:space="0" w:color="auto"/>
              <w:right w:val="single" w:sz="4" w:space="0" w:color="auto"/>
            </w:tcBorders>
            <w:noWrap/>
            <w:hideMark/>
          </w:tcPr>
          <w:p w14:paraId="57A0C04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CFD4CD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C79C74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6DE82D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14F98E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55AA95DC" w14:textId="77777777" w:rsidR="009C7B41" w:rsidRPr="009C7B41" w:rsidRDefault="009C7B41" w:rsidP="005D1689">
            <w:pPr>
              <w:rPr>
                <w:rFonts w:cs="Calibri"/>
                <w:sz w:val="14"/>
                <w:szCs w:val="14"/>
                <w:lang w:eastAsia="en-US"/>
              </w:rPr>
            </w:pPr>
            <w:r w:rsidRPr="009C7B41">
              <w:rPr>
                <w:rFonts w:cs="Calibri"/>
                <w:sz w:val="14"/>
                <w:szCs w:val="14"/>
                <w:lang w:eastAsia="en-US"/>
              </w:rPr>
              <w:t>United Nations Framework on Climate Change</w:t>
            </w:r>
          </w:p>
        </w:tc>
        <w:tc>
          <w:tcPr>
            <w:tcW w:w="307" w:type="dxa"/>
            <w:tcBorders>
              <w:top w:val="nil"/>
              <w:left w:val="nil"/>
              <w:bottom w:val="single" w:sz="4" w:space="0" w:color="auto"/>
              <w:right w:val="single" w:sz="4" w:space="0" w:color="auto"/>
            </w:tcBorders>
            <w:hideMark/>
          </w:tcPr>
          <w:p w14:paraId="0C4409F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vAlign w:val="center"/>
            <w:hideMark/>
          </w:tcPr>
          <w:p w14:paraId="29400C6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r>
      <w:tr w:rsidR="006E6F4B" w:rsidRPr="005D1689" w14:paraId="75EB7F89" w14:textId="77777777" w:rsidTr="006E6F4B">
        <w:tc>
          <w:tcPr>
            <w:tcW w:w="954" w:type="dxa"/>
            <w:tcBorders>
              <w:top w:val="nil"/>
              <w:left w:val="single" w:sz="4" w:space="0" w:color="auto"/>
              <w:bottom w:val="single" w:sz="4" w:space="0" w:color="auto"/>
              <w:right w:val="single" w:sz="4" w:space="0" w:color="auto"/>
            </w:tcBorders>
            <w:noWrap/>
            <w:hideMark/>
          </w:tcPr>
          <w:p w14:paraId="624B704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031EC14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DE9EC8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2223DD2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4E8C19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0056B6B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vAlign w:val="bottom"/>
            <w:hideMark/>
          </w:tcPr>
          <w:p w14:paraId="19AB3DB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96AEBF8" w14:textId="77777777" w:rsidR="009C7B41" w:rsidRPr="009C7B41" w:rsidRDefault="009C7B41" w:rsidP="005D1689">
            <w:pPr>
              <w:rPr>
                <w:rFonts w:cs="Calibri"/>
                <w:sz w:val="14"/>
                <w:szCs w:val="14"/>
                <w:lang w:eastAsia="en-US"/>
              </w:rPr>
            </w:pPr>
            <w:r w:rsidRPr="009C7B41">
              <w:rPr>
                <w:rFonts w:cs="Calibri"/>
                <w:sz w:val="14"/>
                <w:szCs w:val="14"/>
                <w:lang w:eastAsia="en-US"/>
              </w:rPr>
              <w:t>Nationally Determined Contribution</w:t>
            </w:r>
          </w:p>
        </w:tc>
      </w:tr>
      <w:tr w:rsidR="006E6F4B" w:rsidRPr="005D1689" w14:paraId="597B9C3C" w14:textId="77777777" w:rsidTr="006E6F4B">
        <w:tc>
          <w:tcPr>
            <w:tcW w:w="954" w:type="dxa"/>
            <w:tcBorders>
              <w:top w:val="nil"/>
              <w:left w:val="single" w:sz="4" w:space="0" w:color="auto"/>
              <w:bottom w:val="single" w:sz="4" w:space="0" w:color="auto"/>
              <w:right w:val="single" w:sz="4" w:space="0" w:color="auto"/>
            </w:tcBorders>
            <w:noWrap/>
            <w:hideMark/>
          </w:tcPr>
          <w:p w14:paraId="6688932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081CD5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2EAEF60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920E3E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4DD2DBD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2D48D4A5" w14:textId="77777777" w:rsidR="009C7B41" w:rsidRPr="009C7B41" w:rsidRDefault="009C7B41" w:rsidP="005D1689">
            <w:pPr>
              <w:rPr>
                <w:rFonts w:cs="Calibri"/>
                <w:sz w:val="14"/>
                <w:szCs w:val="14"/>
                <w:lang w:eastAsia="en-US"/>
              </w:rPr>
            </w:pPr>
            <w:r w:rsidRPr="009C7B41">
              <w:rPr>
                <w:rFonts w:cs="Calibri"/>
                <w:sz w:val="14"/>
                <w:szCs w:val="14"/>
                <w:lang w:eastAsia="en-US"/>
              </w:rPr>
              <w:t>Climate Finance (Rio Markers)</w:t>
            </w:r>
          </w:p>
        </w:tc>
        <w:tc>
          <w:tcPr>
            <w:tcW w:w="307" w:type="dxa"/>
            <w:tcBorders>
              <w:top w:val="nil"/>
              <w:left w:val="nil"/>
              <w:bottom w:val="single" w:sz="4" w:space="0" w:color="auto"/>
              <w:right w:val="single" w:sz="4" w:space="0" w:color="auto"/>
            </w:tcBorders>
            <w:hideMark/>
          </w:tcPr>
          <w:p w14:paraId="5E129C5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B04FD71" w14:textId="77777777" w:rsidR="009C7B41" w:rsidRPr="009C7B41" w:rsidRDefault="009C7B41" w:rsidP="005D1689">
            <w:pPr>
              <w:rPr>
                <w:rFonts w:cs="Calibri"/>
                <w:sz w:val="14"/>
                <w:szCs w:val="14"/>
                <w:lang w:eastAsia="en-US"/>
              </w:rPr>
            </w:pPr>
            <w:r w:rsidRPr="009C7B41">
              <w:rPr>
                <w:rFonts w:cs="Calibri"/>
                <w:sz w:val="14"/>
                <w:szCs w:val="14"/>
                <w:lang w:eastAsia="en-US"/>
              </w:rPr>
              <w:t>Paris Agreement</w:t>
            </w:r>
          </w:p>
        </w:tc>
      </w:tr>
      <w:tr w:rsidR="006E6F4B" w:rsidRPr="005D1689" w14:paraId="29CDBB9D" w14:textId="77777777" w:rsidTr="006E6F4B">
        <w:tc>
          <w:tcPr>
            <w:tcW w:w="954" w:type="dxa"/>
            <w:tcBorders>
              <w:top w:val="nil"/>
              <w:left w:val="single" w:sz="4" w:space="0" w:color="auto"/>
              <w:bottom w:val="single" w:sz="4" w:space="0" w:color="auto"/>
              <w:right w:val="single" w:sz="4" w:space="0" w:color="auto"/>
            </w:tcBorders>
            <w:noWrap/>
            <w:hideMark/>
          </w:tcPr>
          <w:p w14:paraId="76258ED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9E7027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E574A7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05D0243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1D098D2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1277BAE0"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hideMark/>
          </w:tcPr>
          <w:p w14:paraId="1648EA5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0652993F" w14:textId="77777777" w:rsidR="009C7B41" w:rsidRPr="009C7B41" w:rsidRDefault="009C7B41" w:rsidP="005D1689">
            <w:pPr>
              <w:rPr>
                <w:rFonts w:cs="Calibri"/>
                <w:sz w:val="14"/>
                <w:szCs w:val="14"/>
                <w:lang w:eastAsia="en-US"/>
              </w:rPr>
            </w:pPr>
            <w:r w:rsidRPr="009C7B41">
              <w:rPr>
                <w:rFonts w:cs="Calibri"/>
                <w:sz w:val="14"/>
                <w:szCs w:val="14"/>
                <w:lang w:eastAsia="en-US"/>
              </w:rPr>
              <w:t>Sustainable Development Goals</w:t>
            </w:r>
          </w:p>
        </w:tc>
      </w:tr>
      <w:tr w:rsidR="006E6F4B" w:rsidRPr="005D1689" w14:paraId="2322055A" w14:textId="77777777" w:rsidTr="006E6F4B">
        <w:tc>
          <w:tcPr>
            <w:tcW w:w="954" w:type="dxa"/>
            <w:tcBorders>
              <w:top w:val="nil"/>
              <w:left w:val="single" w:sz="4" w:space="0" w:color="auto"/>
              <w:bottom w:val="single" w:sz="4" w:space="0" w:color="auto"/>
              <w:right w:val="single" w:sz="4" w:space="0" w:color="auto"/>
            </w:tcBorders>
            <w:noWrap/>
            <w:hideMark/>
          </w:tcPr>
          <w:p w14:paraId="54A3329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13D8289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669AE87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5FD64BB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3B22B34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3D4536F6"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hideMark/>
          </w:tcPr>
          <w:p w14:paraId="235A58B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C0ABDD9" w14:textId="77777777" w:rsidR="009C7B41" w:rsidRPr="009C7B41" w:rsidRDefault="009C7B41" w:rsidP="005D1689">
            <w:pPr>
              <w:rPr>
                <w:rFonts w:cs="Calibri"/>
                <w:sz w:val="14"/>
                <w:szCs w:val="14"/>
                <w:lang w:eastAsia="en-US"/>
              </w:rPr>
            </w:pPr>
            <w:r w:rsidRPr="009C7B41">
              <w:rPr>
                <w:rFonts w:cs="Calibri"/>
                <w:sz w:val="14"/>
                <w:szCs w:val="14"/>
                <w:lang w:eastAsia="en-US"/>
              </w:rPr>
              <w:t xml:space="preserve">Climate Change Mitigation 1 </w:t>
            </w:r>
          </w:p>
        </w:tc>
      </w:tr>
      <w:tr w:rsidR="006E6F4B" w:rsidRPr="005D1689" w14:paraId="0A3CD11B" w14:textId="77777777" w:rsidTr="006E6F4B">
        <w:tc>
          <w:tcPr>
            <w:tcW w:w="954" w:type="dxa"/>
            <w:tcBorders>
              <w:top w:val="nil"/>
              <w:left w:val="single" w:sz="4" w:space="0" w:color="auto"/>
              <w:bottom w:val="single" w:sz="4" w:space="0" w:color="auto"/>
              <w:right w:val="single" w:sz="4" w:space="0" w:color="auto"/>
            </w:tcBorders>
            <w:noWrap/>
            <w:hideMark/>
          </w:tcPr>
          <w:p w14:paraId="6B34072A"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603BC4F"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185C0BD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1E3E716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5C9218E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6BD2E3A8"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hideMark/>
          </w:tcPr>
          <w:p w14:paraId="1474A0A4"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94369C0" w14:textId="77777777" w:rsidR="009C7B41" w:rsidRPr="009C7B41" w:rsidRDefault="009C7B41" w:rsidP="005D1689">
            <w:pPr>
              <w:rPr>
                <w:rFonts w:cs="Calibri"/>
                <w:sz w:val="14"/>
                <w:szCs w:val="14"/>
                <w:lang w:eastAsia="en-US"/>
              </w:rPr>
            </w:pPr>
            <w:r w:rsidRPr="009C7B41">
              <w:rPr>
                <w:rFonts w:cs="Calibri"/>
                <w:sz w:val="14"/>
                <w:szCs w:val="14"/>
                <w:lang w:eastAsia="en-US"/>
              </w:rPr>
              <w:t xml:space="preserve">Climate Change Mitigation 2 </w:t>
            </w:r>
          </w:p>
        </w:tc>
      </w:tr>
      <w:tr w:rsidR="006E6F4B" w:rsidRPr="005D1689" w14:paraId="29A35DCD" w14:textId="77777777" w:rsidTr="006E6F4B">
        <w:tc>
          <w:tcPr>
            <w:tcW w:w="954" w:type="dxa"/>
            <w:tcBorders>
              <w:top w:val="nil"/>
              <w:left w:val="single" w:sz="4" w:space="0" w:color="auto"/>
              <w:bottom w:val="single" w:sz="4" w:space="0" w:color="auto"/>
              <w:right w:val="single" w:sz="4" w:space="0" w:color="auto"/>
            </w:tcBorders>
            <w:noWrap/>
            <w:hideMark/>
          </w:tcPr>
          <w:p w14:paraId="5A2EB0EE"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4C46762C"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46305C6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48560D9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8547E2D"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4C7944C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hideMark/>
          </w:tcPr>
          <w:p w14:paraId="6350B4F3"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2A3AB7A1" w14:textId="77777777" w:rsidR="009C7B41" w:rsidRPr="009C7B41" w:rsidRDefault="009C7B41" w:rsidP="005D1689">
            <w:pPr>
              <w:rPr>
                <w:rFonts w:cs="Calibri"/>
                <w:sz w:val="14"/>
                <w:szCs w:val="14"/>
                <w:lang w:eastAsia="en-US"/>
              </w:rPr>
            </w:pPr>
            <w:r w:rsidRPr="009C7B41">
              <w:rPr>
                <w:rFonts w:cs="Calibri"/>
                <w:sz w:val="14"/>
                <w:szCs w:val="14"/>
                <w:lang w:eastAsia="en-US"/>
              </w:rPr>
              <w:t xml:space="preserve">Climate Change Adaptation 1 </w:t>
            </w:r>
          </w:p>
        </w:tc>
      </w:tr>
      <w:tr w:rsidR="006E6F4B" w:rsidRPr="005D1689" w14:paraId="5E44303F" w14:textId="77777777" w:rsidTr="006E6F4B">
        <w:tc>
          <w:tcPr>
            <w:tcW w:w="954" w:type="dxa"/>
            <w:tcBorders>
              <w:top w:val="nil"/>
              <w:left w:val="single" w:sz="4" w:space="0" w:color="auto"/>
              <w:bottom w:val="single" w:sz="4" w:space="0" w:color="auto"/>
              <w:right w:val="single" w:sz="4" w:space="0" w:color="auto"/>
            </w:tcBorders>
            <w:noWrap/>
            <w:hideMark/>
          </w:tcPr>
          <w:p w14:paraId="7B5251CB"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551" w:type="dxa"/>
            <w:tcBorders>
              <w:top w:val="nil"/>
              <w:left w:val="nil"/>
              <w:bottom w:val="single" w:sz="4" w:space="0" w:color="auto"/>
              <w:right w:val="single" w:sz="4" w:space="0" w:color="auto"/>
            </w:tcBorders>
            <w:vAlign w:val="center"/>
            <w:hideMark/>
          </w:tcPr>
          <w:p w14:paraId="2018CE29"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540" w:type="dxa"/>
            <w:tcBorders>
              <w:top w:val="nil"/>
              <w:left w:val="nil"/>
              <w:bottom w:val="single" w:sz="4" w:space="0" w:color="auto"/>
              <w:right w:val="single" w:sz="4" w:space="0" w:color="auto"/>
            </w:tcBorders>
            <w:vAlign w:val="center"/>
            <w:hideMark/>
          </w:tcPr>
          <w:p w14:paraId="72A9C6A5"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700" w:type="dxa"/>
            <w:tcBorders>
              <w:top w:val="nil"/>
              <w:left w:val="nil"/>
              <w:bottom w:val="single" w:sz="4" w:space="0" w:color="auto"/>
              <w:right w:val="single" w:sz="4" w:space="0" w:color="auto"/>
            </w:tcBorders>
            <w:vAlign w:val="center"/>
            <w:hideMark/>
          </w:tcPr>
          <w:p w14:paraId="76369A4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440" w:type="dxa"/>
            <w:tcBorders>
              <w:top w:val="nil"/>
              <w:left w:val="nil"/>
              <w:bottom w:val="single" w:sz="4" w:space="0" w:color="auto"/>
              <w:right w:val="single" w:sz="4" w:space="0" w:color="auto"/>
            </w:tcBorders>
            <w:vAlign w:val="center"/>
            <w:hideMark/>
          </w:tcPr>
          <w:p w14:paraId="27C99D31"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790" w:type="dxa"/>
            <w:tcBorders>
              <w:top w:val="nil"/>
              <w:left w:val="nil"/>
              <w:bottom w:val="single" w:sz="4" w:space="0" w:color="auto"/>
              <w:right w:val="single" w:sz="4" w:space="0" w:color="auto"/>
            </w:tcBorders>
            <w:vAlign w:val="center"/>
            <w:hideMark/>
          </w:tcPr>
          <w:p w14:paraId="7CA01CF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307" w:type="dxa"/>
            <w:tcBorders>
              <w:top w:val="nil"/>
              <w:left w:val="nil"/>
              <w:bottom w:val="single" w:sz="4" w:space="0" w:color="auto"/>
              <w:right w:val="single" w:sz="4" w:space="0" w:color="auto"/>
            </w:tcBorders>
            <w:hideMark/>
          </w:tcPr>
          <w:p w14:paraId="25842A77" w14:textId="77777777" w:rsidR="009C7B41" w:rsidRPr="009C7B41" w:rsidRDefault="009C7B41" w:rsidP="005D1689">
            <w:pPr>
              <w:rPr>
                <w:rFonts w:cs="Calibri"/>
                <w:sz w:val="14"/>
                <w:szCs w:val="14"/>
                <w:lang w:eastAsia="en-US"/>
              </w:rPr>
            </w:pPr>
            <w:r w:rsidRPr="009C7B41">
              <w:rPr>
                <w:rFonts w:cs="Calibri"/>
                <w:sz w:val="14"/>
                <w:szCs w:val="14"/>
                <w:lang w:eastAsia="en-US"/>
              </w:rPr>
              <w:t> </w:t>
            </w:r>
          </w:p>
        </w:tc>
        <w:tc>
          <w:tcPr>
            <w:tcW w:w="2933" w:type="dxa"/>
            <w:tcBorders>
              <w:top w:val="nil"/>
              <w:left w:val="nil"/>
              <w:bottom w:val="single" w:sz="4" w:space="0" w:color="auto"/>
              <w:right w:val="single" w:sz="4" w:space="0" w:color="auto"/>
            </w:tcBorders>
            <w:hideMark/>
          </w:tcPr>
          <w:p w14:paraId="5A5DDF16" w14:textId="77777777" w:rsidR="009C7B41" w:rsidRPr="009C7B41" w:rsidRDefault="009C7B41" w:rsidP="005D1689">
            <w:pPr>
              <w:rPr>
                <w:rFonts w:cs="Calibri"/>
                <w:sz w:val="14"/>
                <w:szCs w:val="14"/>
                <w:lang w:eastAsia="en-US"/>
              </w:rPr>
            </w:pPr>
            <w:r w:rsidRPr="009C7B41">
              <w:rPr>
                <w:rFonts w:cs="Calibri"/>
                <w:sz w:val="14"/>
                <w:szCs w:val="14"/>
                <w:lang w:eastAsia="en-US"/>
              </w:rPr>
              <w:t>Climate Change Adaptation 2</w:t>
            </w:r>
          </w:p>
        </w:tc>
      </w:tr>
    </w:tbl>
    <w:p w14:paraId="6DFCFB5F" w14:textId="77777777" w:rsidR="006E6F4B" w:rsidRDefault="006E6F4B" w:rsidP="006E6F4B"/>
    <w:p w14:paraId="236A6959" w14:textId="195491AB" w:rsidR="005D1689" w:rsidRPr="006E6F4B" w:rsidRDefault="005D1689" w:rsidP="006E6F4B">
      <w:pPr>
        <w:rPr>
          <w:lang w:val="fr-FR"/>
        </w:rPr>
      </w:pPr>
    </w:p>
    <w:p w14:paraId="1F94AC0F" w14:textId="77777777" w:rsidR="006E6F4B" w:rsidRPr="006E6F4B" w:rsidRDefault="006E6F4B" w:rsidP="006E6F4B">
      <w:pPr>
        <w:rPr>
          <w:lang w:val="fr-FR"/>
        </w:rPr>
      </w:pPr>
    </w:p>
    <w:p w14:paraId="18B181F6" w14:textId="4801D2D4" w:rsidR="006E6F4B" w:rsidRPr="006E6F4B" w:rsidRDefault="006E6F4B" w:rsidP="006E6F4B">
      <w:pPr>
        <w:rPr>
          <w:lang w:val="fr-FR"/>
        </w:rPr>
        <w:sectPr w:rsidR="006E6F4B" w:rsidRPr="006E6F4B" w:rsidSect="005D1689">
          <w:pgSz w:w="15840" w:h="12240" w:orient="landscape" w:code="1"/>
          <w:pgMar w:top="720" w:right="720" w:bottom="720" w:left="720" w:header="720" w:footer="0" w:gutter="0"/>
          <w:cols w:space="720"/>
          <w:docGrid w:linePitch="360"/>
        </w:sectPr>
      </w:pPr>
    </w:p>
    <w:p w14:paraId="5CBB88B7" w14:textId="77777777" w:rsidR="00C108E7" w:rsidRPr="006E6F4B" w:rsidRDefault="00C108E7" w:rsidP="00C108E7">
      <w:pPr>
        <w:ind w:right="180"/>
        <w:rPr>
          <w:rFonts w:cs="Calibri"/>
          <w:lang w:val="fr-FR"/>
        </w:rPr>
      </w:pPr>
    </w:p>
    <w:p w14:paraId="2178C4CD" w14:textId="77777777" w:rsidR="00C108E7" w:rsidRPr="00F77689" w:rsidRDefault="00C108E7" w:rsidP="00C108E7">
      <w:pPr>
        <w:pStyle w:val="Ttulo1"/>
        <w:spacing w:after="0"/>
        <w:ind w:right="180"/>
        <w:rPr>
          <w:rFonts w:cs="Calibri"/>
          <w:szCs w:val="26"/>
        </w:rPr>
      </w:pPr>
      <w:bookmarkStart w:id="59" w:name="_Toc225951581"/>
      <w:r w:rsidRPr="00F77689">
        <w:rPr>
          <w:rFonts w:cs="Calibri"/>
          <w:szCs w:val="26"/>
        </w:rPr>
        <w:t>ANNEX G: NGI relevant annexes</w:t>
      </w:r>
      <w:bookmarkEnd w:id="59"/>
    </w:p>
    <w:p w14:paraId="3122AAAA" w14:textId="77777777" w:rsidR="00C108E7" w:rsidRPr="00F77689" w:rsidRDefault="00C108E7" w:rsidP="00C108E7">
      <w:pPr>
        <w:rPr>
          <w:rFonts w:cs="Calibri"/>
        </w:rPr>
      </w:pPr>
      <w:r w:rsidRPr="00F77689">
        <w:rPr>
          <w:rStyle w:val="Refdenotaderodap"/>
          <w:rFonts w:cs="Calibri"/>
        </w:rPr>
        <w:footnoteReference w:id="23"/>
      </w:r>
    </w:p>
    <w:p w14:paraId="19FA0C75" w14:textId="77777777" w:rsidR="00C108E7" w:rsidRPr="00F77689" w:rsidRDefault="00C108E7" w:rsidP="00C108E7">
      <w:pPr>
        <w:pStyle w:val="PargrafodaLista"/>
        <w:numPr>
          <w:ilvl w:val="0"/>
          <w:numId w:val="4"/>
        </w:numPr>
        <w:rPr>
          <w:rFonts w:cs="Calibri"/>
        </w:rPr>
      </w:pPr>
      <w:r w:rsidRPr="00F77689">
        <w:rPr>
          <w:rFonts w:cs="Calibri"/>
        </w:rPr>
        <w:t>Annex X (currently existing in NGI projects): Template for Indicative Financial Termsheet</w:t>
      </w:r>
    </w:p>
    <w:p w14:paraId="28BCB009" w14:textId="77777777" w:rsidR="00C108E7" w:rsidRPr="00F77689" w:rsidRDefault="00C108E7" w:rsidP="00C108E7">
      <w:pPr>
        <w:pStyle w:val="PargrafodaLista"/>
        <w:numPr>
          <w:ilvl w:val="0"/>
          <w:numId w:val="4"/>
        </w:numPr>
        <w:rPr>
          <w:rFonts w:cs="Calibri"/>
        </w:rPr>
      </w:pPr>
      <w:r w:rsidRPr="00F77689">
        <w:rPr>
          <w:rFonts w:cs="Calibri"/>
        </w:rPr>
        <w:t>Annex X (currently existing in NGI projects): Reflow table</w:t>
      </w:r>
    </w:p>
    <w:p w14:paraId="69BA0057" w14:textId="77777777" w:rsidR="00C108E7" w:rsidRPr="00F77689" w:rsidRDefault="00C108E7" w:rsidP="00C108E7">
      <w:pPr>
        <w:pStyle w:val="PargrafodaLista"/>
        <w:numPr>
          <w:ilvl w:val="0"/>
          <w:numId w:val="4"/>
        </w:numPr>
        <w:rPr>
          <w:rFonts w:cs="Calibri"/>
        </w:rPr>
      </w:pPr>
      <w:r w:rsidRPr="00F77689">
        <w:rPr>
          <w:rFonts w:cs="Calibri"/>
        </w:rPr>
        <w:t>Annex X (currently existing in NGI projects): GEF Agency Eligibility to Administer Concessional Finance</w:t>
      </w:r>
    </w:p>
    <w:p w14:paraId="1FABF6DA" w14:textId="77777777" w:rsidR="00C108E7" w:rsidRPr="00F77689" w:rsidRDefault="00C108E7" w:rsidP="00C108E7">
      <w:pPr>
        <w:pStyle w:val="PargrafodaLista"/>
        <w:numPr>
          <w:ilvl w:val="0"/>
          <w:numId w:val="4"/>
        </w:numPr>
        <w:rPr>
          <w:rFonts w:cs="Calibri"/>
        </w:rPr>
      </w:pPr>
      <w:r w:rsidRPr="00F77689">
        <w:rPr>
          <w:rFonts w:cs="Calibri"/>
        </w:rPr>
        <w:t>Annex X. Management Capacity of Executing Agency and Governance Structure</w:t>
      </w:r>
    </w:p>
    <w:p w14:paraId="2329DC98" w14:textId="77777777" w:rsidR="00C108E7" w:rsidRPr="00F77689" w:rsidRDefault="00C108E7" w:rsidP="00C108E7">
      <w:pPr>
        <w:rPr>
          <w:rFonts w:cs="Calibri"/>
        </w:rPr>
      </w:pPr>
    </w:p>
    <w:p w14:paraId="18006D11" w14:textId="77777777" w:rsidR="00C108E7" w:rsidRPr="00F77689" w:rsidRDefault="00C108E7" w:rsidP="00C108E7">
      <w:pPr>
        <w:pStyle w:val="Ttulo1"/>
        <w:ind w:right="180"/>
        <w:rPr>
          <w:rFonts w:cs="Calibri"/>
        </w:rPr>
      </w:pPr>
      <w:bookmarkStart w:id="60" w:name="_Toc225951582"/>
      <w:r w:rsidRPr="00F77689">
        <w:rPr>
          <w:rFonts w:cs="Calibri"/>
          <w:u w:val="single"/>
        </w:rPr>
        <w:t>List of key requirements</w:t>
      </w:r>
      <w:r w:rsidRPr="00F77689">
        <w:rPr>
          <w:rFonts w:cs="Calibri"/>
        </w:rPr>
        <w:t xml:space="preserve"> leading to CEO Endorsement submission</w:t>
      </w:r>
      <w:bookmarkEnd w:id="60"/>
      <w:r w:rsidRPr="00F77689">
        <w:rPr>
          <w:rFonts w:cs="Calibri"/>
        </w:rPr>
        <w:t xml:space="preserve"> </w:t>
      </w:r>
    </w:p>
    <w:p w14:paraId="6364E157" w14:textId="77777777" w:rsidR="00C108E7" w:rsidRPr="00F77689" w:rsidRDefault="00C108E7" w:rsidP="00C108E7">
      <w:pPr>
        <w:spacing w:before="120" w:after="120" w:line="259" w:lineRule="auto"/>
        <w:ind w:left="180" w:right="180"/>
        <w:rPr>
          <w:rFonts w:cs="Calibri"/>
        </w:rPr>
      </w:pPr>
      <w:r w:rsidRPr="00F77689">
        <w:rPr>
          <w:rFonts w:cs="Calibri"/>
          <w:b/>
          <w:bCs/>
        </w:rPr>
        <w:t>During project design/by endorsement:</w:t>
      </w:r>
      <w:r w:rsidRPr="00F77689">
        <w:rPr>
          <w:rStyle w:val="Refdenotaderodap"/>
          <w:rFonts w:cs="Calibri"/>
        </w:rPr>
        <w:t xml:space="preserve"> </w:t>
      </w:r>
      <w:r w:rsidRPr="00F77689">
        <w:rPr>
          <w:rStyle w:val="Refdenotaderodap"/>
          <w:rFonts w:cs="Calibri"/>
        </w:rPr>
        <w:footnoteReference w:id="24"/>
      </w:r>
    </w:p>
    <w:p w14:paraId="3025C157" w14:textId="77777777" w:rsidR="00C108E7" w:rsidRPr="00F77689" w:rsidRDefault="00C108E7" w:rsidP="00C108E7">
      <w:pPr>
        <w:pStyle w:val="PargrafodaLista"/>
        <w:numPr>
          <w:ilvl w:val="0"/>
          <w:numId w:val="3"/>
        </w:numPr>
        <w:spacing w:before="120" w:after="120" w:line="259" w:lineRule="auto"/>
        <w:ind w:left="720" w:right="180"/>
        <w:rPr>
          <w:rFonts w:cs="Calibri"/>
        </w:rPr>
      </w:pPr>
      <w:r w:rsidRPr="00F77689">
        <w:rPr>
          <w:rFonts w:cs="Calibri"/>
          <w:b/>
          <w:bCs/>
        </w:rPr>
        <w:t>Stakeholders:</w:t>
      </w:r>
      <w:r w:rsidRPr="00F77689">
        <w:rPr>
          <w:rFonts w:cs="Calibri"/>
        </w:rPr>
        <w:t xml:space="preserve"> provide list of stakeholders, roles in the project and means of engagement; specifically address civil society organizations, vulnerable groups and Indigenous Peoples and Local Communities (IPLCs) (as applicable) and their roles in the project </w:t>
      </w:r>
    </w:p>
    <w:p w14:paraId="3376EE50" w14:textId="77777777" w:rsidR="00C108E7" w:rsidRPr="00F77689" w:rsidRDefault="00C108E7" w:rsidP="00C108E7">
      <w:pPr>
        <w:pStyle w:val="PargrafodaLista"/>
        <w:numPr>
          <w:ilvl w:val="0"/>
          <w:numId w:val="3"/>
        </w:numPr>
        <w:spacing w:before="120" w:after="120" w:line="259" w:lineRule="auto"/>
        <w:ind w:left="720" w:right="180"/>
        <w:rPr>
          <w:rFonts w:cs="Calibri"/>
        </w:rPr>
      </w:pPr>
      <w:r w:rsidRPr="00F77689">
        <w:rPr>
          <w:rFonts w:cs="Calibri"/>
          <w:b/>
          <w:bCs/>
        </w:rPr>
        <w:t>Gender Equality and Women’s Empowerment:</w:t>
      </w:r>
      <w:r w:rsidRPr="00F77689">
        <w:rPr>
          <w:rFonts w:cs="Calibri"/>
        </w:rPr>
        <w:t xml:space="preserve"> carry out gender analysis and prepare gender action plan; include relevant gender aspects in Theory of change and gender-sensitive indicators in results framework (i.e. including the process to collect sex-disaggregated data and information on gender); include gender equality considerations/gender-responsive measures and actions in relevant activities in project components.</w:t>
      </w:r>
    </w:p>
    <w:p w14:paraId="74A14661" w14:textId="77777777" w:rsidR="00C108E7" w:rsidRPr="00F77689" w:rsidRDefault="00C108E7" w:rsidP="00C108E7">
      <w:pPr>
        <w:pStyle w:val="PargrafodaLista"/>
        <w:numPr>
          <w:ilvl w:val="0"/>
          <w:numId w:val="3"/>
        </w:numPr>
        <w:spacing w:before="120" w:after="120" w:line="259" w:lineRule="auto"/>
        <w:ind w:left="720" w:right="180"/>
        <w:rPr>
          <w:rFonts w:cs="Calibri"/>
        </w:rPr>
      </w:pPr>
      <w:r w:rsidRPr="00F77689">
        <w:rPr>
          <w:rFonts w:cs="Calibri"/>
          <w:b/>
          <w:bCs/>
        </w:rPr>
        <w:t xml:space="preserve">Environmental and Social Safeguards (ESS) related documents: </w:t>
      </w:r>
      <w:r w:rsidRPr="00F77689">
        <w:rPr>
          <w:rFonts w:cs="Calibri"/>
        </w:rPr>
        <w:t>depending on types of ESS risks to be prepared (such as Environmental and Social Impact Assessment, Environmental and Social Management Framework/Plan, Indigenous Peoples Plan and Grievance Mechanism) and made public in country/location in relevant language/s (provide publication date and locations)</w:t>
      </w:r>
    </w:p>
    <w:p w14:paraId="6A15F6D7" w14:textId="77777777" w:rsidR="00C108E7" w:rsidRPr="00F77689" w:rsidRDefault="00C108E7" w:rsidP="00C108E7">
      <w:pPr>
        <w:pStyle w:val="PargrafodaLista"/>
        <w:numPr>
          <w:ilvl w:val="0"/>
          <w:numId w:val="3"/>
        </w:numPr>
        <w:spacing w:before="120" w:after="120" w:line="259" w:lineRule="auto"/>
        <w:ind w:left="720" w:right="180"/>
        <w:rPr>
          <w:rFonts w:cs="Calibri"/>
        </w:rPr>
      </w:pPr>
      <w:r w:rsidRPr="00F77689">
        <w:rPr>
          <w:rFonts w:cs="Calibri"/>
          <w:b/>
          <w:bCs/>
        </w:rPr>
        <w:t>Private sector involvement mechanisms</w:t>
      </w:r>
      <w:r w:rsidRPr="00F77689">
        <w:rPr>
          <w:rFonts w:cs="Calibri"/>
        </w:rPr>
        <w:t xml:space="preserve"> (for non NGI projects: anticipated roles and type of PS; this will already be central to the project document for NGI projects)</w:t>
      </w:r>
    </w:p>
    <w:p w14:paraId="67AB7CD4" w14:textId="77777777" w:rsidR="00C108E7" w:rsidRPr="00F77689" w:rsidRDefault="00C108E7" w:rsidP="00C108E7">
      <w:pPr>
        <w:pStyle w:val="PargrafodaLista"/>
        <w:numPr>
          <w:ilvl w:val="0"/>
          <w:numId w:val="3"/>
        </w:numPr>
        <w:spacing w:before="120" w:after="120" w:line="259" w:lineRule="auto"/>
        <w:ind w:left="720" w:right="180"/>
        <w:rPr>
          <w:rFonts w:cs="Calibri"/>
        </w:rPr>
      </w:pPr>
      <w:r w:rsidRPr="00F77689">
        <w:rPr>
          <w:rFonts w:cs="Calibri"/>
          <w:b/>
          <w:bCs/>
        </w:rPr>
        <w:t xml:space="preserve">Knowledge Management Plan </w:t>
      </w:r>
      <w:r w:rsidRPr="00F77689">
        <w:rPr>
          <w:rFonts w:cs="Calibri"/>
        </w:rPr>
        <w:t>- develop “Knowledge Management Approach” for the project and how it will contribute to the project’s overall impact, including plans to learn from relevant previous and ongoing projects; proposed tools and methods for knowledge exchange and learning; knowledge outputs; strategic communication plan; and budget and timeline.</w:t>
      </w:r>
    </w:p>
    <w:p w14:paraId="38E0D258" w14:textId="77777777" w:rsidR="00C108E7" w:rsidRPr="00F77689" w:rsidRDefault="00C108E7" w:rsidP="00C108E7">
      <w:pPr>
        <w:pStyle w:val="PargrafodaLista"/>
        <w:numPr>
          <w:ilvl w:val="0"/>
          <w:numId w:val="3"/>
        </w:numPr>
        <w:spacing w:before="120" w:after="120" w:line="259" w:lineRule="auto"/>
        <w:ind w:left="720" w:right="180"/>
        <w:rPr>
          <w:rFonts w:cs="Calibri"/>
        </w:rPr>
      </w:pPr>
      <w:r w:rsidRPr="00F77689">
        <w:rPr>
          <w:rFonts w:cs="Calibri"/>
          <w:b/>
          <w:bCs/>
        </w:rPr>
        <w:t>Results</w:t>
      </w:r>
      <w:r w:rsidRPr="00F77689">
        <w:rPr>
          <w:rFonts w:cs="Calibri"/>
        </w:rPr>
        <w:t xml:space="preserve">. Inclusion of final Core Indicator targets, along with a comprehensive results framework with indicator name, units of measurement, and baseline and target data. </w:t>
      </w:r>
    </w:p>
    <w:p w14:paraId="23F24114" w14:textId="77777777" w:rsidR="00C108E7" w:rsidRPr="00F77689" w:rsidRDefault="00C108E7" w:rsidP="00C108E7">
      <w:pPr>
        <w:pStyle w:val="PargrafodaLista"/>
        <w:numPr>
          <w:ilvl w:val="0"/>
          <w:numId w:val="3"/>
        </w:numPr>
        <w:spacing w:before="120" w:after="120" w:line="259" w:lineRule="auto"/>
        <w:ind w:left="720" w:right="180"/>
        <w:rPr>
          <w:rFonts w:cs="Calibri"/>
        </w:rPr>
      </w:pPr>
      <w:r w:rsidRPr="00F77689">
        <w:rPr>
          <w:rFonts w:cs="Calibri"/>
          <w:b/>
          <w:bCs/>
        </w:rPr>
        <w:t xml:space="preserve">Monitoring and Evaluation. </w:t>
      </w:r>
      <w:r w:rsidRPr="00F77689">
        <w:rPr>
          <w:rFonts w:cs="Calibri"/>
        </w:rPr>
        <w:t xml:space="preserve">Include a budget, along with an explanation of monitoring arrangements and deliverables. </w:t>
      </w:r>
    </w:p>
    <w:p w14:paraId="1FB75E34" w14:textId="77777777" w:rsidR="00C108E7" w:rsidRPr="00F77689" w:rsidRDefault="00C108E7" w:rsidP="00C108E7">
      <w:pPr>
        <w:pStyle w:val="PargrafodaLista"/>
        <w:numPr>
          <w:ilvl w:val="0"/>
          <w:numId w:val="3"/>
        </w:numPr>
        <w:spacing w:before="120" w:after="120" w:line="259" w:lineRule="auto"/>
        <w:ind w:left="720" w:right="180"/>
        <w:rPr>
          <w:rFonts w:cs="Calibri"/>
        </w:rPr>
      </w:pPr>
      <w:r w:rsidRPr="00F77689">
        <w:rPr>
          <w:rFonts w:cs="Calibri"/>
          <w:b/>
          <w:bCs/>
        </w:rPr>
        <w:t xml:space="preserve">Institutional arrangements </w:t>
      </w:r>
      <w:r w:rsidRPr="00F77689">
        <w:rPr>
          <w:rFonts w:cs="Calibri"/>
        </w:rPr>
        <w:t>(incl. reporting arrangements and flow of funds) and cross-sector integration approaches, as relevant</w:t>
      </w:r>
    </w:p>
    <w:p w14:paraId="58A5C4BC" w14:textId="77777777" w:rsidR="00C108E7" w:rsidRPr="00F77689" w:rsidRDefault="00C108E7" w:rsidP="00C108E7">
      <w:pPr>
        <w:pStyle w:val="PargrafodaLista"/>
        <w:numPr>
          <w:ilvl w:val="0"/>
          <w:numId w:val="3"/>
        </w:numPr>
        <w:spacing w:before="120" w:after="120" w:line="259" w:lineRule="auto"/>
        <w:ind w:left="720" w:right="180"/>
        <w:rPr>
          <w:rFonts w:cs="Calibri"/>
        </w:rPr>
      </w:pPr>
      <w:r w:rsidRPr="00F77689">
        <w:rPr>
          <w:rFonts w:cs="Calibri"/>
          <w:b/>
          <w:bCs/>
        </w:rPr>
        <w:t>Sustainability</w:t>
      </w:r>
      <w:r w:rsidRPr="00F77689">
        <w:rPr>
          <w:rFonts w:cs="Calibri"/>
        </w:rPr>
        <w:t xml:space="preserve">: Post-project financing sustainability plan </w:t>
      </w:r>
    </w:p>
    <w:p w14:paraId="6A7943F3" w14:textId="77777777" w:rsidR="00C108E7" w:rsidRPr="00F77689" w:rsidRDefault="00C108E7" w:rsidP="00C108E7">
      <w:pPr>
        <w:pStyle w:val="PargrafodaLista"/>
        <w:numPr>
          <w:ilvl w:val="0"/>
          <w:numId w:val="3"/>
        </w:numPr>
        <w:spacing w:before="120" w:after="120" w:line="259" w:lineRule="auto"/>
        <w:ind w:left="720" w:right="180"/>
        <w:rPr>
          <w:rFonts w:cs="Calibri"/>
        </w:rPr>
      </w:pPr>
      <w:r w:rsidRPr="00F77689">
        <w:rPr>
          <w:rFonts w:cs="Calibri"/>
          <w:b/>
          <w:bCs/>
        </w:rPr>
        <w:t>Co-finance</w:t>
      </w:r>
      <w:r w:rsidRPr="00F77689">
        <w:rPr>
          <w:rFonts w:cs="Calibri"/>
        </w:rPr>
        <w:t>: Confirm amount and type of co-financing and the definition of investment mobilized</w:t>
      </w:r>
    </w:p>
    <w:p w14:paraId="6C92C342" w14:textId="3BAA8D4D" w:rsidR="00C108E7" w:rsidRPr="00F77689" w:rsidRDefault="00C108E7" w:rsidP="00C108E7">
      <w:pPr>
        <w:pStyle w:val="Rodap"/>
        <w:ind w:right="180"/>
        <w:rPr>
          <w:rFonts w:cs="Calibri"/>
        </w:rPr>
      </w:pPr>
      <w:r w:rsidRPr="00F77689">
        <w:rPr>
          <w:rFonts w:cs="Calibri"/>
          <w:b/>
          <w:bCs/>
        </w:rPr>
        <w:t>To be complemented by new GEF8 polic</w:t>
      </w:r>
      <w:r w:rsidR="0049282F">
        <w:rPr>
          <w:rFonts w:cs="Calibri"/>
          <w:b/>
          <w:bCs/>
        </w:rPr>
        <w:t>y</w:t>
      </w:r>
    </w:p>
    <w:p w14:paraId="50FE1A6E" w14:textId="77777777" w:rsidR="0015033D" w:rsidRPr="00F77689" w:rsidRDefault="0015033D" w:rsidP="00154BE7">
      <w:pPr>
        <w:ind w:right="180"/>
        <w:rPr>
          <w:rFonts w:cs="Calibri"/>
        </w:rPr>
      </w:pPr>
    </w:p>
    <w:sectPr w:rsidR="0015033D" w:rsidRPr="00F77689" w:rsidSect="0075459A">
      <w:pgSz w:w="12240" w:h="15840" w:code="1"/>
      <w:pgMar w:top="1152" w:right="720" w:bottom="1152"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38AF8" w14:textId="77777777" w:rsidR="001C2A58" w:rsidRDefault="001C2A58">
      <w:r>
        <w:separator/>
      </w:r>
    </w:p>
  </w:endnote>
  <w:endnote w:type="continuationSeparator" w:id="0">
    <w:p w14:paraId="0EB41285" w14:textId="77777777" w:rsidR="001C2A58" w:rsidRDefault="001C2A58">
      <w:r>
        <w:continuationSeparator/>
      </w:r>
    </w:p>
  </w:endnote>
  <w:endnote w:type="continuationNotice" w:id="1">
    <w:p w14:paraId="3C0494F9" w14:textId="77777777" w:rsidR="001C2A58" w:rsidRDefault="001C2A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6531B" w14:textId="77777777" w:rsidR="001C2A58" w:rsidRDefault="001C2A58" w:rsidP="0099128C">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6</w:t>
    </w:r>
    <w:r>
      <w:rPr>
        <w:rStyle w:val="Nmerodepgina"/>
      </w:rPr>
      <w:fldChar w:fldCharType="end"/>
    </w:r>
  </w:p>
  <w:p w14:paraId="006EFE31" w14:textId="77777777" w:rsidR="001C2A58" w:rsidRDefault="001C2A58">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3BF2C" w14:textId="77777777" w:rsidR="001C2A58" w:rsidRDefault="001C2A58" w:rsidP="005F1445">
    <w:pPr>
      <w:pStyle w:val="Rodap"/>
      <w:tabs>
        <w:tab w:val="clear" w:pos="4320"/>
        <w:tab w:val="clear" w:pos="8640"/>
        <w:tab w:val="left" w:pos="3156"/>
        <w:tab w:val="left" w:pos="6204"/>
      </w:tabs>
      <w:ind w:left="-540" w:right="360"/>
      <w:rPr>
        <w:color w:val="999999"/>
        <w:sz w:val="16"/>
      </w:rPr>
    </w:pPr>
    <w:r>
      <w:rPr>
        <w:color w:val="999999"/>
        <w:sz w:val="16"/>
      </w:rPr>
      <w:t xml:space="preserve">                      </w:t>
    </w:r>
    <w:r>
      <w:rPr>
        <w:color w:val="999999"/>
        <w:sz w:val="16"/>
      </w:rPr>
      <w:tab/>
    </w:r>
    <w:r>
      <w:rPr>
        <w:color w:val="999999"/>
        <w:sz w:val="16"/>
      </w:rPr>
      <w:tab/>
    </w:r>
  </w:p>
  <w:p w14:paraId="2349DA38" w14:textId="77777777" w:rsidR="001C2A58" w:rsidRDefault="001C2A58" w:rsidP="00A63AFB">
    <w:pPr>
      <w:pStyle w:val="Rodap"/>
      <w:ind w:left="-540"/>
      <w:rPr>
        <w:color w:val="999999"/>
        <w:sz w:val="16"/>
      </w:rPr>
    </w:pPr>
  </w:p>
  <w:p w14:paraId="63456B03" w14:textId="215DF079" w:rsidR="001C2A58" w:rsidRDefault="001C2A58" w:rsidP="009E4975">
    <w:pPr>
      <w:pStyle w:val="Cabealho"/>
      <w:jc w:val="right"/>
    </w:pPr>
    <w:r>
      <w:tab/>
    </w:r>
    <w:sdt>
      <w:sdtPr>
        <w:id w:val="9467314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3</w:t>
        </w:r>
        <w:r>
          <w:rPr>
            <w:noProof/>
          </w:rPr>
          <w:fldChar w:fldCharType="end"/>
        </w:r>
      </w:sdtContent>
    </w:sdt>
  </w:p>
  <w:p w14:paraId="792735AB" w14:textId="77777777" w:rsidR="001C2A58" w:rsidRDefault="001C2A5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4DAEE" w14:textId="77777777" w:rsidR="001C2A58" w:rsidRDefault="001C2A58">
      <w:r>
        <w:separator/>
      </w:r>
    </w:p>
  </w:footnote>
  <w:footnote w:type="continuationSeparator" w:id="0">
    <w:p w14:paraId="61CDF636" w14:textId="77777777" w:rsidR="001C2A58" w:rsidRDefault="001C2A58">
      <w:r>
        <w:continuationSeparator/>
      </w:r>
    </w:p>
  </w:footnote>
  <w:footnote w:type="continuationNotice" w:id="1">
    <w:p w14:paraId="7160E6D6" w14:textId="77777777" w:rsidR="001C2A58" w:rsidRDefault="001C2A58"/>
  </w:footnote>
  <w:footnote w:id="2">
    <w:p w14:paraId="43E12515" w14:textId="60E4EC56" w:rsidR="001C2A58" w:rsidRPr="00B85215" w:rsidRDefault="001C2A58" w:rsidP="00CE2A82">
      <w:pPr>
        <w:pStyle w:val="Textodenotaderodap"/>
        <w:rPr>
          <w:szCs w:val="14"/>
        </w:rPr>
      </w:pPr>
      <w:r w:rsidRPr="00B85215">
        <w:rPr>
          <w:rStyle w:val="Refdenotaderodap"/>
          <w:szCs w:val="14"/>
        </w:rPr>
        <w:footnoteRef/>
      </w:r>
      <w:r w:rsidRPr="00B85215">
        <w:rPr>
          <w:szCs w:val="14"/>
        </w:rPr>
        <w:t xml:space="preserve"> There are discrepancies in the GIS measured area and the reported area for the sites that compose the DBT complex according to sources (</w:t>
      </w:r>
      <w:r w:rsidRPr="00B85215">
        <w:rPr>
          <w:rFonts w:cs="Calibri"/>
          <w:szCs w:val="14"/>
        </w:rPr>
        <w:t>±</w:t>
      </w:r>
      <w:r w:rsidRPr="00B85215">
        <w:rPr>
          <w:szCs w:val="14"/>
        </w:rPr>
        <w:t xml:space="preserve">12,000ha). This will be soon addressed by IBAP through a geodesic study underway. </w:t>
      </w:r>
    </w:p>
  </w:footnote>
  <w:footnote w:id="3">
    <w:p w14:paraId="7F508CC8" w14:textId="47EC8B66" w:rsidR="001C2A58" w:rsidRPr="00B85215" w:rsidRDefault="001C2A58">
      <w:pPr>
        <w:pStyle w:val="Textodenotaderodap"/>
        <w:rPr>
          <w:szCs w:val="14"/>
        </w:rPr>
      </w:pPr>
      <w:r w:rsidRPr="00B85215">
        <w:rPr>
          <w:rStyle w:val="Refdenotaderodap"/>
          <w:szCs w:val="14"/>
        </w:rPr>
        <w:footnoteRef/>
      </w:r>
      <w:r w:rsidRPr="00B85215">
        <w:rPr>
          <w:szCs w:val="14"/>
        </w:rPr>
        <w:t xml:space="preserve"> </w:t>
      </w:r>
      <w:r w:rsidRPr="00B85215">
        <w:rPr>
          <w:szCs w:val="14"/>
          <w:u w:val="single"/>
        </w:rPr>
        <w:t>See e.g.</w:t>
      </w:r>
      <w:r w:rsidRPr="00B85215">
        <w:rPr>
          <w:szCs w:val="14"/>
        </w:rPr>
        <w:t xml:space="preserve"> Ferreira da Silva, M.J. and Regalla, A. (2025), The Illegal Trade in Live Western Chimpanzees (Pan troglodytes verus) in Guinea-Bissau and Proposed Conservation Management Actions. </w:t>
      </w:r>
      <w:r w:rsidRPr="001C2A58">
        <w:rPr>
          <w:szCs w:val="14"/>
        </w:rPr>
        <w:t xml:space="preserve">Conservation Letters., 18: e13087. </w:t>
      </w:r>
      <w:hyperlink r:id="rId1" w:history="1">
        <w:r w:rsidRPr="001C2A58">
          <w:rPr>
            <w:rStyle w:val="Hiperligao"/>
            <w:szCs w:val="14"/>
          </w:rPr>
          <w:t>https://doi.org/10.1111/conl.13087</w:t>
        </w:r>
      </w:hyperlink>
      <w:r w:rsidRPr="001C2A58">
        <w:rPr>
          <w:szCs w:val="14"/>
        </w:rPr>
        <w:t xml:space="preserve">. </w:t>
      </w:r>
      <w:r w:rsidRPr="001C2A58">
        <w:rPr>
          <w:szCs w:val="14"/>
          <w:u w:val="single"/>
        </w:rPr>
        <w:t>See also</w:t>
      </w:r>
      <w:r w:rsidRPr="001C2A58">
        <w:rPr>
          <w:szCs w:val="14"/>
        </w:rPr>
        <w:t xml:space="preserve"> Minhós, T., Wallace, E., Ferreira da Silva, M.J., Sá, R.M., Carmo, M., Barata, A., &amp; Bruford, M.W. (2013). </w:t>
      </w:r>
      <w:r w:rsidRPr="00B85215">
        <w:rPr>
          <w:szCs w:val="14"/>
        </w:rPr>
        <w:t xml:space="preserve">DNA identification of primate bushmeat from urban markets in Guinea-Bissau and its implications for conservation. Biological Conservation, 167, 43–49. </w:t>
      </w:r>
      <w:hyperlink r:id="rId2" w:history="1">
        <w:r w:rsidRPr="00B85215">
          <w:rPr>
            <w:rStyle w:val="Hiperligao"/>
            <w:szCs w:val="14"/>
          </w:rPr>
          <w:t>https://doi.org/10.1016/j.biocon.2013.07.018</w:t>
        </w:r>
      </w:hyperlink>
      <w:r w:rsidRPr="00B85215">
        <w:rPr>
          <w:szCs w:val="14"/>
        </w:rPr>
        <w:t xml:space="preserve">. </w:t>
      </w:r>
    </w:p>
  </w:footnote>
  <w:footnote w:id="4">
    <w:p w14:paraId="5B1D7FD2" w14:textId="0443AF5A" w:rsidR="001C2A58" w:rsidRPr="00FE7F9E" w:rsidRDefault="001C2A58" w:rsidP="00CB6382">
      <w:pPr>
        <w:pStyle w:val="Textodenotaderodap"/>
      </w:pPr>
      <w:r>
        <w:rPr>
          <w:rStyle w:val="Refdenotaderodap"/>
        </w:rPr>
        <w:footnoteRef/>
      </w:r>
      <w:r>
        <w:t xml:space="preserve"> Source: </w:t>
      </w:r>
      <w:r w:rsidRPr="00040C91">
        <w:t xml:space="preserve">Source: WB (2011), </w:t>
      </w:r>
      <w:hyperlink r:id="rId3" w:history="1">
        <w:r w:rsidRPr="00E05511">
          <w:rPr>
            <w:rStyle w:val="Hiperligao"/>
          </w:rPr>
          <w:t>Report No. 56633-GW</w:t>
        </w:r>
      </w:hyperlink>
      <w:r w:rsidRPr="00040C91">
        <w:t>, Project Appraisal Document for a Biodiversity Conservation Project (BCP), Guinea-Bissau, February 18, 2011. The report cites a study estimating that a US$20 million endowment would be required to sustainably finance IBAP’s core costs for managing five coastal and marine national parks, assuming a 5% return on investment. Since then, the protected area network has expanded, inflation has increased costs</w:t>
      </w:r>
      <w:r>
        <w:t xml:space="preserve">. Also, a </w:t>
      </w:r>
      <w:r w:rsidRPr="009052C6">
        <w:t>3–4% annual withdrawal rule</w:t>
      </w:r>
      <w:r>
        <w:t xml:space="preserve"> (instead of 5%) would be more realistic </w:t>
      </w:r>
      <w:r w:rsidRPr="00040C91">
        <w:t xml:space="preserve">if financing </w:t>
      </w:r>
      <w:r>
        <w:t xml:space="preserve">would need to </w:t>
      </w:r>
      <w:r w:rsidRPr="00040C91">
        <w:t>rel</w:t>
      </w:r>
      <w:r>
        <w:t>y</w:t>
      </w:r>
      <w:r w:rsidRPr="00040C91">
        <w:t xml:space="preserve"> solely on </w:t>
      </w:r>
      <w:r>
        <w:t xml:space="preserve">the return on </w:t>
      </w:r>
      <w:r w:rsidRPr="00040C91">
        <w:t>investment</w:t>
      </w:r>
      <w:r>
        <w:t>.</w:t>
      </w:r>
    </w:p>
  </w:footnote>
  <w:footnote w:id="5">
    <w:p w14:paraId="53E7A82C" w14:textId="5044032C" w:rsidR="001C2A58" w:rsidRPr="00326D50" w:rsidRDefault="001C2A58">
      <w:pPr>
        <w:pStyle w:val="Textodenotaderodap"/>
      </w:pPr>
      <w:r>
        <w:rPr>
          <w:rStyle w:val="Refdenotaderodap"/>
        </w:rPr>
        <w:footnoteRef/>
      </w:r>
      <w:r>
        <w:t xml:space="preserve"> See BioGuinea Foundation </w:t>
      </w:r>
      <w:hyperlink r:id="rId4" w:history="1">
        <w:r w:rsidRPr="00C93CCF">
          <w:rPr>
            <w:rStyle w:val="Hiperligao"/>
          </w:rPr>
          <w:t>Report annual report and financial statement</w:t>
        </w:r>
      </w:hyperlink>
      <w:r>
        <w:t xml:space="preserve">. </w:t>
      </w:r>
    </w:p>
  </w:footnote>
  <w:footnote w:id="6">
    <w:p w14:paraId="4A11FF92" w14:textId="5B428A1D" w:rsidR="001C2A58" w:rsidRPr="00B85215" w:rsidRDefault="001C2A58" w:rsidP="00716C12">
      <w:pPr>
        <w:pStyle w:val="Textodenotaderodap"/>
        <w:rPr>
          <w:szCs w:val="14"/>
        </w:rPr>
      </w:pPr>
      <w:r w:rsidRPr="00B85215">
        <w:rPr>
          <w:rStyle w:val="Refdenotaderodap"/>
          <w:szCs w:val="14"/>
        </w:rPr>
        <w:footnoteRef/>
      </w:r>
      <w:r w:rsidRPr="00B85215">
        <w:rPr>
          <w:szCs w:val="14"/>
        </w:rPr>
        <w:t xml:space="preserve"> A new UNDP GBFF PPG </w:t>
      </w:r>
      <w:r>
        <w:rPr>
          <w:szCs w:val="14"/>
        </w:rPr>
        <w:t xml:space="preserve">for Guinea-Bissau was </w:t>
      </w:r>
      <w:r w:rsidRPr="00B85215">
        <w:rPr>
          <w:szCs w:val="14"/>
        </w:rPr>
        <w:t xml:space="preserve">approved in March 2026 </w:t>
      </w:r>
      <w:r>
        <w:rPr>
          <w:szCs w:val="14"/>
        </w:rPr>
        <w:t xml:space="preserve"> and </w:t>
      </w:r>
      <w:r w:rsidRPr="00B85215">
        <w:rPr>
          <w:szCs w:val="14"/>
        </w:rPr>
        <w:t>will complement efforts foreseen in this initiative without overlap</w:t>
      </w:r>
      <w:r>
        <w:rPr>
          <w:szCs w:val="14"/>
        </w:rPr>
        <w:t xml:space="preserve">. The GBFF project </w:t>
      </w:r>
      <w:r w:rsidRPr="00B85215">
        <w:rPr>
          <w:szCs w:val="14"/>
        </w:rPr>
        <w:t xml:space="preserve">focuses </w:t>
      </w:r>
      <w:r>
        <w:rPr>
          <w:szCs w:val="14"/>
        </w:rPr>
        <w:t xml:space="preserve">a Finance for Permanence (FfP) Approach dedicated to </w:t>
      </w:r>
      <w:r w:rsidRPr="00B85215">
        <w:rPr>
          <w:szCs w:val="14"/>
        </w:rPr>
        <w:t xml:space="preserve">the Marine Protected Areas of Guinea-Bissau. </w:t>
      </w:r>
      <w:r>
        <w:rPr>
          <w:szCs w:val="14"/>
        </w:rPr>
        <w:t xml:space="preserve">This project focuses on PFP for forest PAs in southern Guinea-Bissau.  </w:t>
      </w:r>
    </w:p>
  </w:footnote>
  <w:footnote w:id="7">
    <w:p w14:paraId="7B1A2D4B" w14:textId="77777777" w:rsidR="001C2A58" w:rsidRPr="00B85215" w:rsidRDefault="001C2A58" w:rsidP="0004787C">
      <w:pPr>
        <w:pStyle w:val="Textodenotaderodap"/>
        <w:rPr>
          <w:szCs w:val="14"/>
        </w:rPr>
      </w:pPr>
      <w:r w:rsidRPr="00B85215">
        <w:rPr>
          <w:rStyle w:val="Refdenotaderodap"/>
          <w:szCs w:val="14"/>
        </w:rPr>
        <w:footnoteRef/>
      </w:r>
      <w:r w:rsidRPr="00B85215">
        <w:rPr>
          <w:szCs w:val="14"/>
        </w:rPr>
        <w:t xml:space="preserve"> In addition to the DBT Complex, forest PAs of southern Guinea-Bissau include Cantanhez National Park, Lagoas da Cufada composing landscapes that overlaps with potential Chimp habitat. </w:t>
      </w:r>
    </w:p>
  </w:footnote>
  <w:footnote w:id="8">
    <w:p w14:paraId="1F04B399" w14:textId="4F9DCFE2" w:rsidR="001C2A58" w:rsidRPr="00B85215" w:rsidRDefault="001C2A58" w:rsidP="00701AEA">
      <w:pPr>
        <w:pStyle w:val="Textodenotaderodap"/>
        <w:rPr>
          <w:szCs w:val="14"/>
        </w:rPr>
      </w:pPr>
      <w:r w:rsidRPr="00B85215">
        <w:rPr>
          <w:rStyle w:val="Refdenotaderodap"/>
          <w:szCs w:val="14"/>
        </w:rPr>
        <w:footnoteRef/>
      </w:r>
      <w:r w:rsidRPr="00B85215">
        <w:rPr>
          <w:szCs w:val="14"/>
        </w:rPr>
        <w:t xml:space="preserve"> Approved since 2022, the </w:t>
      </w:r>
      <w:r w:rsidRPr="00B85215">
        <w:rPr>
          <w:rFonts w:eastAsia="DengXian" w:cs="Calibri"/>
          <w:szCs w:val="14"/>
        </w:rPr>
        <w:t xml:space="preserve">GEF IUCN Connectivity project (GEF ID 10556 “Strengthening ecological connectivity in the Dulombi-Boé Tchetche complex (DTB)”) is ongoing but expected to end in 2027. It has a broader and different mandate than the present project Concept. In addition, between 2010-2019, the UNDP GEF project (GEF ID 3575 – “SPWA-BD: Support for the Consolidation of a Protected Area System in Guinea-Bissau's Forest Belt”) was implemented and helped establish the baseline for creating the DBT Complex and conducting a few important studies. </w:t>
      </w:r>
    </w:p>
  </w:footnote>
  <w:footnote w:id="9">
    <w:p w14:paraId="43C8E942" w14:textId="212F98DB" w:rsidR="001C2A58" w:rsidRPr="00B85215" w:rsidRDefault="001C2A58">
      <w:pPr>
        <w:pStyle w:val="Textodenotaderodap"/>
        <w:rPr>
          <w:szCs w:val="14"/>
        </w:rPr>
      </w:pPr>
      <w:r w:rsidRPr="00B85215">
        <w:rPr>
          <w:rStyle w:val="Refdenotaderodap"/>
          <w:szCs w:val="14"/>
        </w:rPr>
        <w:footnoteRef/>
      </w:r>
      <w:r w:rsidRPr="00B85215">
        <w:rPr>
          <w:szCs w:val="14"/>
        </w:rPr>
        <w:t xml:space="preserve"> Source: GHS-POP R2023A - GHS population grid multitemporal (1975-2030). European Commission, Joint Research Centre (JRC). Estimations handled through EarthMap.org engine. Another estimate based on Kontur maps suggested 31,000 people (</w:t>
      </w:r>
      <w:hyperlink r:id="rId5" w:history="1">
        <w:r w:rsidRPr="00B85215">
          <w:rPr>
            <w:rStyle w:val="Hiperligao"/>
            <w:szCs w:val="14"/>
          </w:rPr>
          <w:t>https://data.humdata.org/dataset/kontur-population-guinea-bissau</w:t>
        </w:r>
      </w:hyperlink>
      <w:r w:rsidRPr="00B85215">
        <w:rPr>
          <w:szCs w:val="14"/>
        </w:rPr>
        <w:t xml:space="preserve">). Park managers refer to a figure of 7,814 people based on the 2009 Census, which is an underestimation (no sex-disaggregated data available). </w:t>
      </w:r>
    </w:p>
  </w:footnote>
  <w:footnote w:id="10">
    <w:p w14:paraId="7D7B3B53" w14:textId="77777777" w:rsidR="001C2A58" w:rsidRPr="00B85215" w:rsidRDefault="001C2A58" w:rsidP="006718C6">
      <w:pPr>
        <w:pStyle w:val="Textodenotaderodap"/>
        <w:rPr>
          <w:szCs w:val="14"/>
        </w:rPr>
      </w:pPr>
      <w:r w:rsidRPr="00B85215">
        <w:rPr>
          <w:rStyle w:val="Refdenotaderodap"/>
          <w:szCs w:val="14"/>
        </w:rPr>
        <w:footnoteRef/>
      </w:r>
      <w:r w:rsidRPr="00B85215">
        <w:rPr>
          <w:szCs w:val="14"/>
        </w:rPr>
        <w:t xml:space="preserve"> Tree cover loss in the DBT Complex shows a marked increase in recent years compared to earlier trends. Based on data from the Global Forest Watch using the UMD GLAD Global Forest Change dataset (2001–2023), average annual forest loss across the complex over the last five years (2019–2023) is approximately 1,958 hectares per year. This represents a substantial escalation relative to the 2001–2018 period, during which average annual loss was around 736 hectares per year. In other words, recent forest loss is nearly 2.5–3 times higher than the pre-2016 average. This sharp increase indicates a significant shift in pressure on forest ecosystems within the DBT landscape, suggesting that drivers such as agricultural expansion, fire use, and resource extraction have intensified in recent years.</w:t>
      </w:r>
    </w:p>
  </w:footnote>
  <w:footnote w:id="11">
    <w:p w14:paraId="7B16F22B" w14:textId="08A85A4F" w:rsidR="001C2A58" w:rsidRPr="00B85215" w:rsidRDefault="001C2A58" w:rsidP="009E2396">
      <w:pPr>
        <w:pStyle w:val="Textodenotaderodap"/>
        <w:rPr>
          <w:szCs w:val="14"/>
        </w:rPr>
      </w:pPr>
      <w:r w:rsidRPr="00B85215">
        <w:rPr>
          <w:rStyle w:val="Refdenotaderodap"/>
          <w:szCs w:val="14"/>
        </w:rPr>
        <w:footnoteRef/>
      </w:r>
      <w:r w:rsidRPr="00B85215">
        <w:rPr>
          <w:szCs w:val="14"/>
        </w:rPr>
        <w:t xml:space="preserve"> International trade in </w:t>
      </w:r>
      <w:r w:rsidRPr="00B85215">
        <w:rPr>
          <w:i/>
          <w:iCs/>
          <w:szCs w:val="14"/>
        </w:rPr>
        <w:t>Pterocarpus erinaceus</w:t>
      </w:r>
      <w:r w:rsidRPr="00B85215">
        <w:rPr>
          <w:szCs w:val="14"/>
        </w:rPr>
        <w:t xml:space="preserve"> (Rosewood or “Pau-sangue” – included in CITES Appendix I) was widely reported in the area around 2012–2013, prompting the Government of Guinea-Bissau to introduce a national export ban. While there are indications that selective logging of rosewood and other hardwood species continues, it appears to occur at lower levels and with reduced cross-border trade. Nonetheless, recent analyses suggest that current tree cover loss is comparable in intensity to levels observed during the 2012–2013 logging peak in southern Guinea-Bissau (based on primary and secondary data collected in March 2026).</w:t>
      </w:r>
    </w:p>
  </w:footnote>
  <w:footnote w:id="12">
    <w:p w14:paraId="23617D57" w14:textId="20C77446" w:rsidR="001C2A58" w:rsidRPr="00B85215" w:rsidRDefault="001C2A58">
      <w:pPr>
        <w:pStyle w:val="Textodenotaderodap"/>
        <w:rPr>
          <w:szCs w:val="14"/>
        </w:rPr>
      </w:pPr>
      <w:r w:rsidRPr="00B85215">
        <w:rPr>
          <w:rStyle w:val="Refdenotaderodap"/>
          <w:szCs w:val="14"/>
        </w:rPr>
        <w:footnoteRef/>
      </w:r>
      <w:r w:rsidRPr="00B85215">
        <w:rPr>
          <w:szCs w:val="14"/>
        </w:rPr>
        <w:t xml:space="preserve"> E.g. PA staff on the ground are rarely using electronic data collection tools, GIS technologies or other useful equipment such as camera traps and drones to support PA surveillance and ecological monitoring tasks. The management plans had foreseen the need for conducing a community census across the 78 </w:t>
      </w:r>
      <w:r w:rsidRPr="00B85215">
        <w:rPr>
          <w:i/>
          <w:iCs/>
          <w:szCs w:val="14"/>
        </w:rPr>
        <w:t>tacancas</w:t>
      </w:r>
      <w:r w:rsidRPr="00B85215">
        <w:rPr>
          <w:szCs w:val="14"/>
        </w:rPr>
        <w:t xml:space="preserve"> that include resident population, but it is yet to be conducted. </w:t>
      </w:r>
    </w:p>
  </w:footnote>
  <w:footnote w:id="13">
    <w:p w14:paraId="2E042C69" w14:textId="1454B01A" w:rsidR="001C2A58" w:rsidRPr="00B85215" w:rsidRDefault="001C2A58" w:rsidP="008D22AF">
      <w:pPr>
        <w:pStyle w:val="Textodenotaderodap"/>
        <w:rPr>
          <w:szCs w:val="14"/>
        </w:rPr>
      </w:pPr>
      <w:r w:rsidRPr="00B85215">
        <w:rPr>
          <w:rStyle w:val="Refdenotaderodap"/>
          <w:szCs w:val="14"/>
        </w:rPr>
        <w:footnoteRef/>
      </w:r>
      <w:r w:rsidRPr="00B85215">
        <w:rPr>
          <w:szCs w:val="14"/>
        </w:rPr>
        <w:t xml:space="preserve"> WFP (2022). </w:t>
      </w:r>
      <w:hyperlink r:id="rId6" w:history="1">
        <w:r w:rsidRPr="00B85215">
          <w:rPr>
            <w:rStyle w:val="Hiperligao"/>
            <w:szCs w:val="14"/>
          </w:rPr>
          <w:t>Guinea-Bissau: Annual Country Report 2022</w:t>
        </w:r>
      </w:hyperlink>
      <w:r w:rsidRPr="00B85215">
        <w:rPr>
          <w:szCs w:val="14"/>
        </w:rPr>
        <w:t xml:space="preserve">. Country Strategic Plan. 2019 - 2022. </w:t>
      </w:r>
    </w:p>
  </w:footnote>
  <w:footnote w:id="14">
    <w:p w14:paraId="193C261F" w14:textId="7F55FD1A" w:rsidR="001C2A58" w:rsidRPr="00B85215" w:rsidRDefault="001C2A58">
      <w:pPr>
        <w:pStyle w:val="Textodenotaderodap"/>
        <w:rPr>
          <w:szCs w:val="14"/>
        </w:rPr>
      </w:pPr>
      <w:r w:rsidRPr="00B85215">
        <w:rPr>
          <w:rStyle w:val="Refdenotaderodap"/>
          <w:szCs w:val="14"/>
        </w:rPr>
        <w:footnoteRef/>
      </w:r>
      <w:r w:rsidRPr="00B85215">
        <w:rPr>
          <w:szCs w:val="14"/>
        </w:rPr>
        <w:t xml:space="preserve"> See e.g.: UNDP (2021). </w:t>
      </w:r>
      <w:hyperlink r:id="rId7" w:history="1">
        <w:r w:rsidRPr="00B85215">
          <w:rPr>
            <w:rStyle w:val="Hiperligao"/>
            <w:szCs w:val="14"/>
          </w:rPr>
          <w:t>Guinea-Bissau: Gender Analysis</w:t>
        </w:r>
      </w:hyperlink>
      <w:r w:rsidRPr="00B85215">
        <w:rPr>
          <w:szCs w:val="14"/>
        </w:rPr>
        <w:t>. By UNDP-Consultant: Dr. Birgit Embaló, PhD.</w:t>
      </w:r>
    </w:p>
  </w:footnote>
  <w:footnote w:id="15">
    <w:p w14:paraId="735670E2" w14:textId="30FDFC0F" w:rsidR="001C2A58" w:rsidRPr="00B85215" w:rsidRDefault="001C2A58">
      <w:pPr>
        <w:rPr>
          <w:sz w:val="14"/>
          <w:szCs w:val="14"/>
        </w:rPr>
      </w:pPr>
      <w:r w:rsidRPr="00B85215">
        <w:rPr>
          <w:sz w:val="14"/>
          <w:szCs w:val="14"/>
        </w:rPr>
        <w:footnoteRef/>
      </w:r>
      <w:r w:rsidRPr="00B85215">
        <w:rPr>
          <w:sz w:val="14"/>
          <w:szCs w:val="14"/>
        </w:rPr>
        <w:t xml:space="preserve"> https://climateknowledgeportal.worldbank.org/</w:t>
      </w:r>
    </w:p>
  </w:footnote>
  <w:footnote w:id="16">
    <w:p w14:paraId="46DACC12" w14:textId="2591FB1D" w:rsidR="001C2A58" w:rsidRPr="00B85215" w:rsidRDefault="001C2A58" w:rsidP="00A04E62">
      <w:pPr>
        <w:pStyle w:val="Textodenotaderodap"/>
        <w:rPr>
          <w:rFonts w:cs="Calibri"/>
          <w:szCs w:val="14"/>
        </w:rPr>
      </w:pPr>
      <w:r w:rsidRPr="00B85215">
        <w:rPr>
          <w:rStyle w:val="Refdenotaderodap"/>
          <w:szCs w:val="14"/>
        </w:rPr>
        <w:footnoteRef/>
      </w:r>
      <w:r w:rsidRPr="00B85215">
        <w:rPr>
          <w:szCs w:val="14"/>
        </w:rPr>
        <w:t xml:space="preserve"> </w:t>
      </w:r>
      <w:r w:rsidRPr="00B85215">
        <w:rPr>
          <w:rFonts w:cs="Calibri"/>
          <w:szCs w:val="14"/>
        </w:rPr>
        <w:t xml:space="preserve">Enabling Elements for Good Project Design: A synthesis of STAP guidance for GEF project investment: </w:t>
      </w:r>
      <w:hyperlink r:id="rId8" w:history="1">
        <w:r w:rsidRPr="00B85215">
          <w:rPr>
            <w:rStyle w:val="Hiperligao"/>
            <w:rFonts w:cs="Calibri"/>
            <w:szCs w:val="14"/>
          </w:rPr>
          <w:t>https://stapgef.org/resources/advisory-documents/enabling-elements-good-project-design-synthesis-stap-guidance-gef</w:t>
        </w:r>
      </w:hyperlink>
    </w:p>
  </w:footnote>
  <w:footnote w:id="17">
    <w:p w14:paraId="0588365A" w14:textId="77777777" w:rsidR="001C2A58" w:rsidRPr="00B85215" w:rsidRDefault="001C2A58" w:rsidP="007179ED">
      <w:pPr>
        <w:pStyle w:val="Textodenotaderodap"/>
        <w:rPr>
          <w:szCs w:val="14"/>
        </w:rPr>
      </w:pPr>
      <w:r w:rsidRPr="00B85215">
        <w:rPr>
          <w:rStyle w:val="Refdenotaderodap"/>
          <w:szCs w:val="14"/>
        </w:rPr>
        <w:footnoteRef/>
      </w:r>
      <w:r w:rsidRPr="00B85215">
        <w:rPr>
          <w:szCs w:val="14"/>
        </w:rPr>
        <w:t xml:space="preserve"> With reference to STAP publications and other related materials listed here: </w:t>
      </w:r>
      <w:hyperlink r:id="rId9" w:history="1">
        <w:r w:rsidRPr="00B85215">
          <w:rPr>
            <w:rStyle w:val="Hiperligao"/>
            <w:szCs w:val="14"/>
          </w:rPr>
          <w:t>https://www.stapgef.org/resources/advisory-documents/why-behavioral-change-matters-gef-and-what-do-about-it</w:t>
        </w:r>
      </w:hyperlink>
      <w:r w:rsidRPr="00B85215">
        <w:rPr>
          <w:szCs w:val="14"/>
        </w:rPr>
        <w:t>. Key inspiration came from: Metternicht, G., et al.(2020). Why behavioral change matters to the GEF and what to do about it. A STAP Advisory Document. Scientific and Technical Advisory Panel to the Global Environment Facility. Washington, D.C.</w:t>
      </w:r>
    </w:p>
  </w:footnote>
  <w:footnote w:id="18">
    <w:p w14:paraId="324463CF" w14:textId="690FF1E7" w:rsidR="001C2A58" w:rsidRPr="00B85215" w:rsidRDefault="001C2A58">
      <w:pPr>
        <w:rPr>
          <w:sz w:val="14"/>
          <w:szCs w:val="14"/>
        </w:rPr>
      </w:pPr>
      <w:r w:rsidRPr="00B85215">
        <w:rPr>
          <w:sz w:val="14"/>
          <w:szCs w:val="14"/>
        </w:rPr>
        <w:footnoteRef/>
      </w:r>
      <w:r w:rsidRPr="00B85215">
        <w:rPr>
          <w:sz w:val="14"/>
          <w:szCs w:val="14"/>
        </w:rPr>
        <w:t xml:space="preserve"> As per UNDP procedures, no grants will be awarded to for-profit entities. </w:t>
      </w:r>
    </w:p>
  </w:footnote>
  <w:footnote w:id="19">
    <w:p w14:paraId="6750DC29" w14:textId="77777777" w:rsidR="001C2A58" w:rsidRPr="00B85215" w:rsidRDefault="001C2A58" w:rsidP="00110B18">
      <w:pPr>
        <w:pStyle w:val="Textodenotaderodap"/>
        <w:rPr>
          <w:szCs w:val="14"/>
        </w:rPr>
      </w:pPr>
      <w:r w:rsidRPr="00B85215">
        <w:rPr>
          <w:rStyle w:val="Refdenotaderodap"/>
          <w:szCs w:val="14"/>
        </w:rPr>
        <w:footnoteRef/>
      </w:r>
      <w:r w:rsidRPr="00B85215">
        <w:rPr>
          <w:szCs w:val="14"/>
        </w:rPr>
        <w:t xml:space="preserve"> </w:t>
      </w:r>
      <w:hyperlink r:id="rId10" w:history="1">
        <w:r w:rsidRPr="00B85215">
          <w:rPr>
            <w:rStyle w:val="Hiperligao"/>
            <w:szCs w:val="14"/>
          </w:rPr>
          <w:t>https://thinkhazard.org/en/report/105-guinea-bissau/</w:t>
        </w:r>
      </w:hyperlink>
      <w:r w:rsidRPr="00B85215">
        <w:rPr>
          <w:szCs w:val="14"/>
        </w:rPr>
        <w:t xml:space="preserve">. </w:t>
      </w:r>
    </w:p>
  </w:footnote>
  <w:footnote w:id="20">
    <w:p w14:paraId="0518F827" w14:textId="46B26788" w:rsidR="001C2A58" w:rsidRPr="00B85215" w:rsidRDefault="001C2A58">
      <w:pPr>
        <w:pStyle w:val="Textodenotaderodap"/>
        <w:rPr>
          <w:szCs w:val="14"/>
        </w:rPr>
      </w:pPr>
      <w:r w:rsidRPr="00B85215">
        <w:rPr>
          <w:rStyle w:val="Refdenotaderodap"/>
          <w:szCs w:val="14"/>
        </w:rPr>
        <w:footnoteRef/>
      </w:r>
      <w:r w:rsidRPr="00B85215">
        <w:rPr>
          <w:szCs w:val="14"/>
        </w:rPr>
        <w:t xml:space="preserve"> For the presence of river flood hazard classified as high in the project area, the return period of a disastrous flood event is 10 years, making it quite likely. For wildfire, the hazard level ‘high’ means that there is greater than a 50% chance of encountering weather that could support a significant wildfire that is likely to result in both life and property loss in any given year. The probability of extreme heat expresses prolonged exposure to extreme heat, resulting in heat stress, is expected to occur at least once in the next five years.</w:t>
      </w:r>
    </w:p>
  </w:footnote>
  <w:footnote w:id="21">
    <w:p w14:paraId="47DC95EF" w14:textId="77777777" w:rsidR="001C2A58" w:rsidRPr="00B85215" w:rsidRDefault="001C2A58" w:rsidP="00A51F33">
      <w:pPr>
        <w:pStyle w:val="Textodenotaderodap"/>
        <w:rPr>
          <w:rFonts w:cs="Calibri"/>
          <w:i/>
          <w:iCs/>
          <w:szCs w:val="14"/>
        </w:rPr>
      </w:pPr>
      <w:r w:rsidRPr="00B85215">
        <w:rPr>
          <w:rStyle w:val="Refdenotaderodap"/>
          <w:rFonts w:cs="Calibri"/>
          <w:i/>
          <w:iCs/>
          <w:szCs w:val="14"/>
        </w:rPr>
        <w:footnoteRef/>
      </w:r>
      <w:r w:rsidRPr="00B85215">
        <w:rPr>
          <w:rFonts w:cs="Calibri"/>
          <w:i/>
          <w:iCs/>
          <w:szCs w:val="14"/>
        </w:rPr>
        <w:t xml:space="preserve"> Note: Make this into a pop-up which appears only if “NGI” was selected in the “General project Information”</w:t>
      </w:r>
    </w:p>
  </w:footnote>
  <w:footnote w:id="22">
    <w:p w14:paraId="17A48C69" w14:textId="77777777" w:rsidR="001C2A58" w:rsidRPr="00B85215" w:rsidRDefault="001C2A58" w:rsidP="00C108E7">
      <w:pPr>
        <w:spacing w:line="259" w:lineRule="auto"/>
        <w:ind w:right="180"/>
        <w:contextualSpacing/>
        <w:rPr>
          <w:rFonts w:cs="Calibri"/>
          <w:i/>
          <w:iCs/>
          <w:sz w:val="14"/>
          <w:szCs w:val="14"/>
        </w:rPr>
      </w:pPr>
      <w:r w:rsidRPr="00B85215">
        <w:rPr>
          <w:rStyle w:val="Refdenotaderodap"/>
          <w:rFonts w:cs="Calibri"/>
          <w:sz w:val="14"/>
          <w:szCs w:val="14"/>
        </w:rPr>
        <w:footnoteRef/>
      </w:r>
      <w:r w:rsidRPr="00B85215">
        <w:rPr>
          <w:rFonts w:cs="Calibri"/>
          <w:sz w:val="14"/>
          <w:szCs w:val="14"/>
        </w:rPr>
        <w:t xml:space="preserve"> </w:t>
      </w:r>
      <w:r w:rsidRPr="00B85215">
        <w:rPr>
          <w:rFonts w:cs="Calibri"/>
          <w:i/>
          <w:iCs/>
          <w:sz w:val="14"/>
          <w:szCs w:val="14"/>
        </w:rPr>
        <w:t>Note: Make this into a “pop-up” which appears only if PPG was selected, and if amount requested is above limits, they have to justify it</w:t>
      </w:r>
    </w:p>
  </w:footnote>
  <w:footnote w:id="23">
    <w:p w14:paraId="1EAB4B53" w14:textId="77777777" w:rsidR="001C2A58" w:rsidRPr="00B85215" w:rsidRDefault="001C2A58" w:rsidP="00C108E7">
      <w:pPr>
        <w:spacing w:before="120" w:after="120" w:line="259" w:lineRule="auto"/>
        <w:ind w:left="180" w:right="180"/>
        <w:contextualSpacing/>
        <w:rPr>
          <w:rFonts w:cs="Calibri"/>
          <w:b/>
          <w:bCs/>
          <w:sz w:val="14"/>
          <w:szCs w:val="14"/>
        </w:rPr>
      </w:pPr>
      <w:r w:rsidRPr="00B85215">
        <w:rPr>
          <w:rStyle w:val="Refdenotaderodap"/>
          <w:rFonts w:cs="Calibri"/>
          <w:sz w:val="14"/>
          <w:szCs w:val="14"/>
        </w:rPr>
        <w:footnoteRef/>
      </w:r>
      <w:r w:rsidRPr="00B85215">
        <w:rPr>
          <w:rFonts w:cs="Calibri"/>
          <w:sz w:val="14"/>
          <w:szCs w:val="14"/>
        </w:rPr>
        <w:t xml:space="preserve"> </w:t>
      </w:r>
      <w:r w:rsidRPr="00B85215">
        <w:rPr>
          <w:rFonts w:cs="Calibri"/>
          <w:i/>
          <w:iCs/>
          <w:sz w:val="14"/>
          <w:szCs w:val="14"/>
        </w:rPr>
        <w:t>Annex H: Only if NGI was selected on top</w:t>
      </w:r>
    </w:p>
  </w:footnote>
  <w:footnote w:id="24">
    <w:p w14:paraId="2C7564F4" w14:textId="77777777" w:rsidR="001C2A58" w:rsidRPr="00B85215" w:rsidRDefault="001C2A58" w:rsidP="00C108E7">
      <w:pPr>
        <w:pStyle w:val="Textodenotaderodap"/>
        <w:rPr>
          <w:rFonts w:cs="Calibri"/>
          <w:i/>
          <w:iCs/>
          <w:szCs w:val="14"/>
        </w:rPr>
      </w:pPr>
      <w:r w:rsidRPr="00B85215">
        <w:rPr>
          <w:rStyle w:val="Refdenotaderodap"/>
          <w:rFonts w:cs="Calibri"/>
          <w:i/>
          <w:iCs/>
          <w:szCs w:val="14"/>
        </w:rPr>
        <w:footnoteRef/>
      </w:r>
      <w:r w:rsidRPr="00B85215">
        <w:rPr>
          <w:rFonts w:cs="Calibri"/>
          <w:i/>
          <w:iCs/>
          <w:szCs w:val="14"/>
        </w:rPr>
        <w:t xml:space="preserve"> Note: This </w:t>
      </w:r>
      <w:r w:rsidRPr="00B85215">
        <w:rPr>
          <w:rFonts w:cs="Calibri"/>
          <w:b/>
          <w:bCs/>
          <w:i/>
          <w:iCs/>
          <w:szCs w:val="14"/>
          <w:u w:val="single"/>
        </w:rPr>
        <w:t>a list to remind agencies of key requirements</w:t>
      </w:r>
      <w:r w:rsidRPr="00B85215">
        <w:rPr>
          <w:rFonts w:cs="Calibri"/>
          <w:i/>
          <w:iCs/>
          <w:szCs w:val="14"/>
        </w:rPr>
        <w:t xml:space="preserve"> to address during project </w:t>
      </w:r>
      <w:r w:rsidRPr="00B85215">
        <w:rPr>
          <w:rFonts w:cs="Calibri"/>
          <w:b/>
          <w:bCs/>
          <w:i/>
          <w:iCs/>
          <w:szCs w:val="14"/>
        </w:rPr>
        <w:t xml:space="preserve">preparation </w:t>
      </w:r>
      <w:r w:rsidRPr="00B85215">
        <w:rPr>
          <w:rFonts w:cs="Calibri"/>
          <w:i/>
          <w:iCs/>
          <w:szCs w:val="14"/>
        </w:rPr>
        <w:t>and include in the endorsement request. No text is, therefore, to be entered here.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013E"/>
    <w:multiLevelType w:val="hybridMultilevel"/>
    <w:tmpl w:val="CD16566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02552BB9"/>
    <w:multiLevelType w:val="hybridMultilevel"/>
    <w:tmpl w:val="07665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655B47"/>
    <w:multiLevelType w:val="hybridMultilevel"/>
    <w:tmpl w:val="D6529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B102626"/>
    <w:multiLevelType w:val="hybridMultilevel"/>
    <w:tmpl w:val="5282C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647A2"/>
    <w:multiLevelType w:val="multilevel"/>
    <w:tmpl w:val="DE121346"/>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E042AA"/>
    <w:multiLevelType w:val="hybridMultilevel"/>
    <w:tmpl w:val="4BC4EB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74D71F8"/>
    <w:multiLevelType w:val="hybridMultilevel"/>
    <w:tmpl w:val="F61AF60E"/>
    <w:lvl w:ilvl="0" w:tplc="040C0001">
      <w:start w:val="1"/>
      <w:numFmt w:val="bullet"/>
      <w:lvlText w:val=""/>
      <w:lvlJc w:val="left"/>
      <w:pPr>
        <w:ind w:left="900" w:hanging="360"/>
      </w:pPr>
      <w:rPr>
        <w:rFonts w:ascii="Symbol" w:hAnsi="Symbol" w:hint="default"/>
      </w:rPr>
    </w:lvl>
    <w:lvl w:ilvl="1" w:tplc="040C0003" w:tentative="1">
      <w:start w:val="1"/>
      <w:numFmt w:val="bullet"/>
      <w:lvlText w:val="o"/>
      <w:lvlJc w:val="left"/>
      <w:pPr>
        <w:ind w:left="1620" w:hanging="360"/>
      </w:pPr>
      <w:rPr>
        <w:rFonts w:ascii="Courier New" w:hAnsi="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7" w15:restartNumberingAfterBreak="0">
    <w:nsid w:val="2CA035E9"/>
    <w:multiLevelType w:val="multilevel"/>
    <w:tmpl w:val="D7F6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5D3C73"/>
    <w:multiLevelType w:val="hybridMultilevel"/>
    <w:tmpl w:val="7BCA93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9006395"/>
    <w:multiLevelType w:val="hybridMultilevel"/>
    <w:tmpl w:val="30C8C5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6C3BB1"/>
    <w:multiLevelType w:val="multilevel"/>
    <w:tmpl w:val="87C4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644CD8"/>
    <w:multiLevelType w:val="multilevel"/>
    <w:tmpl w:val="79D2E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6C39AE"/>
    <w:multiLevelType w:val="hybridMultilevel"/>
    <w:tmpl w:val="1D3E3102"/>
    <w:lvl w:ilvl="0" w:tplc="0409000F">
      <w:start w:val="1"/>
      <w:numFmt w:val="decimal"/>
      <w:lvlText w:val="%1."/>
      <w:lvlJc w:val="left"/>
      <w:pPr>
        <w:ind w:left="907" w:hanging="360"/>
      </w:pPr>
      <w:rPr>
        <w:rFonts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3" w15:restartNumberingAfterBreak="0">
    <w:nsid w:val="688503FA"/>
    <w:multiLevelType w:val="multilevel"/>
    <w:tmpl w:val="97FE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8A79E1"/>
    <w:multiLevelType w:val="multilevel"/>
    <w:tmpl w:val="DFE03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AA3BE5"/>
    <w:multiLevelType w:val="hybridMultilevel"/>
    <w:tmpl w:val="C3ECCF80"/>
    <w:lvl w:ilvl="0" w:tplc="B8C00C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8D0248"/>
    <w:multiLevelType w:val="hybridMultilevel"/>
    <w:tmpl w:val="6408114E"/>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77694D4A"/>
    <w:multiLevelType w:val="hybridMultilevel"/>
    <w:tmpl w:val="1D9430FE"/>
    <w:lvl w:ilvl="0" w:tplc="DE5AC4E8">
      <w:start w:val="1"/>
      <w:numFmt w:val="upperLetter"/>
      <w:pStyle w:val="Ttulo2"/>
      <w:lvlText w:val="%1."/>
      <w:lvlJc w:val="left"/>
      <w:pPr>
        <w:ind w:left="720" w:hanging="360"/>
      </w:pPr>
      <w:rPr>
        <w:rFonts w:ascii="Arial" w:hAnsi="Arial" w:cs="Arial" w:hint="default"/>
        <w:b/>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D70E28"/>
    <w:multiLevelType w:val="hybridMultilevel"/>
    <w:tmpl w:val="2D8E2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A352165"/>
    <w:multiLevelType w:val="hybridMultilevel"/>
    <w:tmpl w:val="C5364FE6"/>
    <w:lvl w:ilvl="0" w:tplc="9CD884D2">
      <w:start w:val="1"/>
      <w:numFmt w:val="bullet"/>
      <w:lvlText w:val=""/>
      <w:lvlJc w:val="left"/>
      <w:pPr>
        <w:ind w:left="720" w:hanging="360"/>
      </w:pPr>
      <w:rPr>
        <w:rFonts w:ascii="Symbol" w:hAnsi="Symbol"/>
      </w:rPr>
    </w:lvl>
    <w:lvl w:ilvl="1" w:tplc="030634BC">
      <w:start w:val="1"/>
      <w:numFmt w:val="bullet"/>
      <w:lvlText w:val=""/>
      <w:lvlJc w:val="left"/>
      <w:pPr>
        <w:ind w:left="720" w:hanging="360"/>
      </w:pPr>
      <w:rPr>
        <w:rFonts w:ascii="Symbol" w:hAnsi="Symbol"/>
      </w:rPr>
    </w:lvl>
    <w:lvl w:ilvl="2" w:tplc="7F7AE7E4">
      <w:start w:val="1"/>
      <w:numFmt w:val="bullet"/>
      <w:lvlText w:val=""/>
      <w:lvlJc w:val="left"/>
      <w:pPr>
        <w:ind w:left="720" w:hanging="360"/>
      </w:pPr>
      <w:rPr>
        <w:rFonts w:ascii="Symbol" w:hAnsi="Symbol"/>
      </w:rPr>
    </w:lvl>
    <w:lvl w:ilvl="3" w:tplc="CE66993C">
      <w:start w:val="1"/>
      <w:numFmt w:val="bullet"/>
      <w:lvlText w:val=""/>
      <w:lvlJc w:val="left"/>
      <w:pPr>
        <w:ind w:left="720" w:hanging="360"/>
      </w:pPr>
      <w:rPr>
        <w:rFonts w:ascii="Symbol" w:hAnsi="Symbol"/>
      </w:rPr>
    </w:lvl>
    <w:lvl w:ilvl="4" w:tplc="1C2633E4">
      <w:start w:val="1"/>
      <w:numFmt w:val="bullet"/>
      <w:lvlText w:val=""/>
      <w:lvlJc w:val="left"/>
      <w:pPr>
        <w:ind w:left="720" w:hanging="360"/>
      </w:pPr>
      <w:rPr>
        <w:rFonts w:ascii="Symbol" w:hAnsi="Symbol"/>
      </w:rPr>
    </w:lvl>
    <w:lvl w:ilvl="5" w:tplc="FFE0E52A">
      <w:start w:val="1"/>
      <w:numFmt w:val="bullet"/>
      <w:lvlText w:val=""/>
      <w:lvlJc w:val="left"/>
      <w:pPr>
        <w:ind w:left="720" w:hanging="360"/>
      </w:pPr>
      <w:rPr>
        <w:rFonts w:ascii="Symbol" w:hAnsi="Symbol"/>
      </w:rPr>
    </w:lvl>
    <w:lvl w:ilvl="6" w:tplc="0316AD8C">
      <w:start w:val="1"/>
      <w:numFmt w:val="bullet"/>
      <w:lvlText w:val=""/>
      <w:lvlJc w:val="left"/>
      <w:pPr>
        <w:ind w:left="720" w:hanging="360"/>
      </w:pPr>
      <w:rPr>
        <w:rFonts w:ascii="Symbol" w:hAnsi="Symbol"/>
      </w:rPr>
    </w:lvl>
    <w:lvl w:ilvl="7" w:tplc="78B0782A">
      <w:start w:val="1"/>
      <w:numFmt w:val="bullet"/>
      <w:lvlText w:val=""/>
      <w:lvlJc w:val="left"/>
      <w:pPr>
        <w:ind w:left="720" w:hanging="360"/>
      </w:pPr>
      <w:rPr>
        <w:rFonts w:ascii="Symbol" w:hAnsi="Symbol"/>
      </w:rPr>
    </w:lvl>
    <w:lvl w:ilvl="8" w:tplc="4620951A">
      <w:start w:val="1"/>
      <w:numFmt w:val="bullet"/>
      <w:lvlText w:val=""/>
      <w:lvlJc w:val="left"/>
      <w:pPr>
        <w:ind w:left="720" w:hanging="360"/>
      </w:pPr>
      <w:rPr>
        <w:rFonts w:ascii="Symbol" w:hAnsi="Symbol"/>
      </w:rPr>
    </w:lvl>
  </w:abstractNum>
  <w:abstractNum w:abstractNumId="20" w15:restartNumberingAfterBreak="0">
    <w:nsid w:val="7A5D19BB"/>
    <w:multiLevelType w:val="multilevel"/>
    <w:tmpl w:val="8DFA5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CAA4788"/>
    <w:multiLevelType w:val="hybridMultilevel"/>
    <w:tmpl w:val="6AD4E2BC"/>
    <w:lvl w:ilvl="0" w:tplc="1FE602F2">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D322DBC"/>
    <w:multiLevelType w:val="multilevel"/>
    <w:tmpl w:val="7252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8C023B"/>
    <w:multiLevelType w:val="multilevel"/>
    <w:tmpl w:val="88361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1161226">
    <w:abstractNumId w:val="21"/>
  </w:num>
  <w:num w:numId="2" w16cid:durableId="1976179791">
    <w:abstractNumId w:val="17"/>
  </w:num>
  <w:num w:numId="3" w16cid:durableId="1326787921">
    <w:abstractNumId w:val="22"/>
  </w:num>
  <w:num w:numId="4" w16cid:durableId="108404087">
    <w:abstractNumId w:val="12"/>
  </w:num>
  <w:num w:numId="5" w16cid:durableId="443109878">
    <w:abstractNumId w:val="9"/>
  </w:num>
  <w:num w:numId="6" w16cid:durableId="1612204928">
    <w:abstractNumId w:val="18"/>
  </w:num>
  <w:num w:numId="7" w16cid:durableId="615256592">
    <w:abstractNumId w:val="8"/>
  </w:num>
  <w:num w:numId="8" w16cid:durableId="553929653">
    <w:abstractNumId w:val="24"/>
  </w:num>
  <w:num w:numId="9" w16cid:durableId="1333295396">
    <w:abstractNumId w:val="7"/>
  </w:num>
  <w:num w:numId="10" w16cid:durableId="1639721831">
    <w:abstractNumId w:val="23"/>
  </w:num>
  <w:num w:numId="11" w16cid:durableId="1494948600">
    <w:abstractNumId w:val="20"/>
  </w:num>
  <w:num w:numId="12" w16cid:durableId="3241001">
    <w:abstractNumId w:val="6"/>
  </w:num>
  <w:num w:numId="13" w16cid:durableId="1421097184">
    <w:abstractNumId w:val="14"/>
  </w:num>
  <w:num w:numId="14" w16cid:durableId="1998680230">
    <w:abstractNumId w:val="13"/>
  </w:num>
  <w:num w:numId="15" w16cid:durableId="1668123">
    <w:abstractNumId w:val="4"/>
  </w:num>
  <w:num w:numId="16" w16cid:durableId="420032221">
    <w:abstractNumId w:val="10"/>
  </w:num>
  <w:num w:numId="17" w16cid:durableId="618492667">
    <w:abstractNumId w:val="11"/>
  </w:num>
  <w:num w:numId="18" w16cid:durableId="1718314107">
    <w:abstractNumId w:val="16"/>
  </w:num>
  <w:num w:numId="19" w16cid:durableId="1013606847">
    <w:abstractNumId w:val="19"/>
  </w:num>
  <w:num w:numId="20" w16cid:durableId="531915067">
    <w:abstractNumId w:val="15"/>
  </w:num>
  <w:num w:numId="21" w16cid:durableId="974522995">
    <w:abstractNumId w:val="1"/>
  </w:num>
  <w:num w:numId="22" w16cid:durableId="674235132">
    <w:abstractNumId w:val="5"/>
  </w:num>
  <w:num w:numId="23" w16cid:durableId="1358845717">
    <w:abstractNumId w:val="0"/>
  </w:num>
  <w:num w:numId="24" w16cid:durableId="655499847">
    <w:abstractNumId w:val="2"/>
  </w:num>
  <w:num w:numId="25" w16cid:durableId="1107506947">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CA1"/>
    <w:rsid w:val="000000DB"/>
    <w:rsid w:val="0000059E"/>
    <w:rsid w:val="00000B78"/>
    <w:rsid w:val="00000BAE"/>
    <w:rsid w:val="00000F77"/>
    <w:rsid w:val="0000153B"/>
    <w:rsid w:val="00001540"/>
    <w:rsid w:val="00001905"/>
    <w:rsid w:val="00001C7D"/>
    <w:rsid w:val="00001C88"/>
    <w:rsid w:val="000026A5"/>
    <w:rsid w:val="00002DF7"/>
    <w:rsid w:val="00002F38"/>
    <w:rsid w:val="00003543"/>
    <w:rsid w:val="00003A45"/>
    <w:rsid w:val="00003DC8"/>
    <w:rsid w:val="00004379"/>
    <w:rsid w:val="0000537E"/>
    <w:rsid w:val="00005A8D"/>
    <w:rsid w:val="00006209"/>
    <w:rsid w:val="000064B5"/>
    <w:rsid w:val="000073DE"/>
    <w:rsid w:val="0000756E"/>
    <w:rsid w:val="00007C7A"/>
    <w:rsid w:val="00007E9E"/>
    <w:rsid w:val="00010054"/>
    <w:rsid w:val="000100BF"/>
    <w:rsid w:val="000101B5"/>
    <w:rsid w:val="00010597"/>
    <w:rsid w:val="000105A5"/>
    <w:rsid w:val="000105E5"/>
    <w:rsid w:val="00010930"/>
    <w:rsid w:val="00010E48"/>
    <w:rsid w:val="00010E56"/>
    <w:rsid w:val="00010EC0"/>
    <w:rsid w:val="00010EF8"/>
    <w:rsid w:val="00010F45"/>
    <w:rsid w:val="000114F7"/>
    <w:rsid w:val="00011ADA"/>
    <w:rsid w:val="00011DFF"/>
    <w:rsid w:val="00013EB5"/>
    <w:rsid w:val="00014C90"/>
    <w:rsid w:val="0001627F"/>
    <w:rsid w:val="0001729A"/>
    <w:rsid w:val="000172AF"/>
    <w:rsid w:val="000202DC"/>
    <w:rsid w:val="00020671"/>
    <w:rsid w:val="000206D1"/>
    <w:rsid w:val="000206FB"/>
    <w:rsid w:val="00020C48"/>
    <w:rsid w:val="00020CDE"/>
    <w:rsid w:val="00020E81"/>
    <w:rsid w:val="00020EB7"/>
    <w:rsid w:val="000211CB"/>
    <w:rsid w:val="00021B45"/>
    <w:rsid w:val="00022A1F"/>
    <w:rsid w:val="00022C73"/>
    <w:rsid w:val="00023762"/>
    <w:rsid w:val="00023784"/>
    <w:rsid w:val="00023890"/>
    <w:rsid w:val="00023C70"/>
    <w:rsid w:val="00024610"/>
    <w:rsid w:val="00024E96"/>
    <w:rsid w:val="00024F6E"/>
    <w:rsid w:val="00025112"/>
    <w:rsid w:val="00025482"/>
    <w:rsid w:val="00025661"/>
    <w:rsid w:val="00025677"/>
    <w:rsid w:val="00025C41"/>
    <w:rsid w:val="00025F1E"/>
    <w:rsid w:val="000268B8"/>
    <w:rsid w:val="00026AC4"/>
    <w:rsid w:val="00026AC8"/>
    <w:rsid w:val="00026D33"/>
    <w:rsid w:val="00027012"/>
    <w:rsid w:val="000276E5"/>
    <w:rsid w:val="00027877"/>
    <w:rsid w:val="000279E1"/>
    <w:rsid w:val="00027B66"/>
    <w:rsid w:val="00027D52"/>
    <w:rsid w:val="00030189"/>
    <w:rsid w:val="00030365"/>
    <w:rsid w:val="00031230"/>
    <w:rsid w:val="000312AF"/>
    <w:rsid w:val="000312D7"/>
    <w:rsid w:val="000314A5"/>
    <w:rsid w:val="00031613"/>
    <w:rsid w:val="00031776"/>
    <w:rsid w:val="00031BC5"/>
    <w:rsid w:val="00031C4D"/>
    <w:rsid w:val="00031D61"/>
    <w:rsid w:val="00031F98"/>
    <w:rsid w:val="00032E68"/>
    <w:rsid w:val="00032E71"/>
    <w:rsid w:val="0003477D"/>
    <w:rsid w:val="000347CF"/>
    <w:rsid w:val="000349E1"/>
    <w:rsid w:val="00034A60"/>
    <w:rsid w:val="00034FE9"/>
    <w:rsid w:val="00035215"/>
    <w:rsid w:val="0003527B"/>
    <w:rsid w:val="0003568B"/>
    <w:rsid w:val="00035B37"/>
    <w:rsid w:val="00035D06"/>
    <w:rsid w:val="00036098"/>
    <w:rsid w:val="00036439"/>
    <w:rsid w:val="00036FD2"/>
    <w:rsid w:val="00037873"/>
    <w:rsid w:val="00037C44"/>
    <w:rsid w:val="00037CA5"/>
    <w:rsid w:val="00040602"/>
    <w:rsid w:val="00040615"/>
    <w:rsid w:val="00040692"/>
    <w:rsid w:val="000407F3"/>
    <w:rsid w:val="00040967"/>
    <w:rsid w:val="000409BE"/>
    <w:rsid w:val="00040A28"/>
    <w:rsid w:val="00040C91"/>
    <w:rsid w:val="00041865"/>
    <w:rsid w:val="000418BD"/>
    <w:rsid w:val="00041E49"/>
    <w:rsid w:val="00041F3E"/>
    <w:rsid w:val="000422C3"/>
    <w:rsid w:val="000428B2"/>
    <w:rsid w:val="00042D0A"/>
    <w:rsid w:val="000437F0"/>
    <w:rsid w:val="00043CC3"/>
    <w:rsid w:val="00043FE4"/>
    <w:rsid w:val="0004422C"/>
    <w:rsid w:val="0004423A"/>
    <w:rsid w:val="0004424A"/>
    <w:rsid w:val="0004518F"/>
    <w:rsid w:val="000451A4"/>
    <w:rsid w:val="0004550C"/>
    <w:rsid w:val="00045AD9"/>
    <w:rsid w:val="000468FD"/>
    <w:rsid w:val="0004787C"/>
    <w:rsid w:val="00050D42"/>
    <w:rsid w:val="00050E3F"/>
    <w:rsid w:val="000511EE"/>
    <w:rsid w:val="00052513"/>
    <w:rsid w:val="00052B46"/>
    <w:rsid w:val="0005356D"/>
    <w:rsid w:val="000539CA"/>
    <w:rsid w:val="000540EB"/>
    <w:rsid w:val="00054155"/>
    <w:rsid w:val="000541F6"/>
    <w:rsid w:val="0005422B"/>
    <w:rsid w:val="00054731"/>
    <w:rsid w:val="00055A20"/>
    <w:rsid w:val="00056235"/>
    <w:rsid w:val="00056662"/>
    <w:rsid w:val="00056D3D"/>
    <w:rsid w:val="00056D5C"/>
    <w:rsid w:val="00056DEF"/>
    <w:rsid w:val="00057220"/>
    <w:rsid w:val="00057299"/>
    <w:rsid w:val="00057A55"/>
    <w:rsid w:val="0006025E"/>
    <w:rsid w:val="000608E5"/>
    <w:rsid w:val="00060978"/>
    <w:rsid w:val="00061217"/>
    <w:rsid w:val="00061D0D"/>
    <w:rsid w:val="0006213A"/>
    <w:rsid w:val="00062E82"/>
    <w:rsid w:val="000631C5"/>
    <w:rsid w:val="000631E9"/>
    <w:rsid w:val="00063408"/>
    <w:rsid w:val="00063935"/>
    <w:rsid w:val="00063F15"/>
    <w:rsid w:val="000646AB"/>
    <w:rsid w:val="00064D78"/>
    <w:rsid w:val="000651BF"/>
    <w:rsid w:val="0006521C"/>
    <w:rsid w:val="000655A2"/>
    <w:rsid w:val="000659BF"/>
    <w:rsid w:val="00065DEE"/>
    <w:rsid w:val="00066285"/>
    <w:rsid w:val="0006670D"/>
    <w:rsid w:val="00066C55"/>
    <w:rsid w:val="00066D21"/>
    <w:rsid w:val="00066EE2"/>
    <w:rsid w:val="000670A5"/>
    <w:rsid w:val="0006718D"/>
    <w:rsid w:val="00067838"/>
    <w:rsid w:val="000679D3"/>
    <w:rsid w:val="00070150"/>
    <w:rsid w:val="0007046B"/>
    <w:rsid w:val="00070719"/>
    <w:rsid w:val="0007097C"/>
    <w:rsid w:val="00070BEA"/>
    <w:rsid w:val="00070ED8"/>
    <w:rsid w:val="000710E3"/>
    <w:rsid w:val="0007132D"/>
    <w:rsid w:val="000719B4"/>
    <w:rsid w:val="00071ECF"/>
    <w:rsid w:val="00073001"/>
    <w:rsid w:val="00073787"/>
    <w:rsid w:val="000737F5"/>
    <w:rsid w:val="00073CFC"/>
    <w:rsid w:val="000755BE"/>
    <w:rsid w:val="000761D2"/>
    <w:rsid w:val="000761DC"/>
    <w:rsid w:val="0007629A"/>
    <w:rsid w:val="0007635A"/>
    <w:rsid w:val="00076EE4"/>
    <w:rsid w:val="00076FDC"/>
    <w:rsid w:val="00076FEB"/>
    <w:rsid w:val="0007739B"/>
    <w:rsid w:val="00077B52"/>
    <w:rsid w:val="00077CBE"/>
    <w:rsid w:val="00077D0D"/>
    <w:rsid w:val="00077FD9"/>
    <w:rsid w:val="00080A55"/>
    <w:rsid w:val="00080D4B"/>
    <w:rsid w:val="00080EF8"/>
    <w:rsid w:val="00081C7F"/>
    <w:rsid w:val="000823AB"/>
    <w:rsid w:val="00082CF9"/>
    <w:rsid w:val="000833CE"/>
    <w:rsid w:val="0008352A"/>
    <w:rsid w:val="0008355B"/>
    <w:rsid w:val="00083583"/>
    <w:rsid w:val="000835A3"/>
    <w:rsid w:val="0008391F"/>
    <w:rsid w:val="00083C8F"/>
    <w:rsid w:val="000849BD"/>
    <w:rsid w:val="00085188"/>
    <w:rsid w:val="00085632"/>
    <w:rsid w:val="00085767"/>
    <w:rsid w:val="00086288"/>
    <w:rsid w:val="00086865"/>
    <w:rsid w:val="000868BA"/>
    <w:rsid w:val="00086AC8"/>
    <w:rsid w:val="00086FE7"/>
    <w:rsid w:val="00087161"/>
    <w:rsid w:val="00087837"/>
    <w:rsid w:val="00090187"/>
    <w:rsid w:val="00090B99"/>
    <w:rsid w:val="00090BB5"/>
    <w:rsid w:val="00090FA2"/>
    <w:rsid w:val="00091CC9"/>
    <w:rsid w:val="00091D26"/>
    <w:rsid w:val="00091E89"/>
    <w:rsid w:val="00092082"/>
    <w:rsid w:val="000923C6"/>
    <w:rsid w:val="00092DAC"/>
    <w:rsid w:val="000932A9"/>
    <w:rsid w:val="00093789"/>
    <w:rsid w:val="000939CC"/>
    <w:rsid w:val="00093C57"/>
    <w:rsid w:val="00093F7D"/>
    <w:rsid w:val="00094351"/>
    <w:rsid w:val="000943D0"/>
    <w:rsid w:val="000944F6"/>
    <w:rsid w:val="0009489C"/>
    <w:rsid w:val="00094A54"/>
    <w:rsid w:val="0009511D"/>
    <w:rsid w:val="000952BE"/>
    <w:rsid w:val="000953DA"/>
    <w:rsid w:val="00095A38"/>
    <w:rsid w:val="00095B56"/>
    <w:rsid w:val="00096A1B"/>
    <w:rsid w:val="00096A64"/>
    <w:rsid w:val="00096AF7"/>
    <w:rsid w:val="0009716D"/>
    <w:rsid w:val="000972F8"/>
    <w:rsid w:val="000A0EF9"/>
    <w:rsid w:val="000A140C"/>
    <w:rsid w:val="000A18C3"/>
    <w:rsid w:val="000A2487"/>
    <w:rsid w:val="000A2509"/>
    <w:rsid w:val="000A28A5"/>
    <w:rsid w:val="000A2B8E"/>
    <w:rsid w:val="000A33F7"/>
    <w:rsid w:val="000A462E"/>
    <w:rsid w:val="000A4BA2"/>
    <w:rsid w:val="000A53FC"/>
    <w:rsid w:val="000A5497"/>
    <w:rsid w:val="000A5E93"/>
    <w:rsid w:val="000A662A"/>
    <w:rsid w:val="000A6C92"/>
    <w:rsid w:val="000A71FC"/>
    <w:rsid w:val="000A78D2"/>
    <w:rsid w:val="000A7A84"/>
    <w:rsid w:val="000A7B11"/>
    <w:rsid w:val="000A7BE9"/>
    <w:rsid w:val="000B01AE"/>
    <w:rsid w:val="000B027E"/>
    <w:rsid w:val="000B02CA"/>
    <w:rsid w:val="000B0A30"/>
    <w:rsid w:val="000B0A3D"/>
    <w:rsid w:val="000B0DD8"/>
    <w:rsid w:val="000B1C04"/>
    <w:rsid w:val="000B1C23"/>
    <w:rsid w:val="000B2082"/>
    <w:rsid w:val="000B208B"/>
    <w:rsid w:val="000B2094"/>
    <w:rsid w:val="000B3D0C"/>
    <w:rsid w:val="000B3EAF"/>
    <w:rsid w:val="000B3F59"/>
    <w:rsid w:val="000B40AC"/>
    <w:rsid w:val="000B4294"/>
    <w:rsid w:val="000B464E"/>
    <w:rsid w:val="000B4F60"/>
    <w:rsid w:val="000B50F2"/>
    <w:rsid w:val="000B52E4"/>
    <w:rsid w:val="000B62E1"/>
    <w:rsid w:val="000B64A9"/>
    <w:rsid w:val="000B6B8D"/>
    <w:rsid w:val="000B7042"/>
    <w:rsid w:val="000B7B46"/>
    <w:rsid w:val="000C0A46"/>
    <w:rsid w:val="000C0B1A"/>
    <w:rsid w:val="000C0B56"/>
    <w:rsid w:val="000C0C3B"/>
    <w:rsid w:val="000C143F"/>
    <w:rsid w:val="000C18E9"/>
    <w:rsid w:val="000C271A"/>
    <w:rsid w:val="000C2801"/>
    <w:rsid w:val="000C2D8F"/>
    <w:rsid w:val="000C2DF9"/>
    <w:rsid w:val="000C2F91"/>
    <w:rsid w:val="000C322C"/>
    <w:rsid w:val="000C3912"/>
    <w:rsid w:val="000C462B"/>
    <w:rsid w:val="000C48A7"/>
    <w:rsid w:val="000C49A1"/>
    <w:rsid w:val="000C4FC9"/>
    <w:rsid w:val="000C587C"/>
    <w:rsid w:val="000C5CB5"/>
    <w:rsid w:val="000C5EBD"/>
    <w:rsid w:val="000C5F9A"/>
    <w:rsid w:val="000C6635"/>
    <w:rsid w:val="000C6786"/>
    <w:rsid w:val="000C6ACF"/>
    <w:rsid w:val="000C6FC4"/>
    <w:rsid w:val="000C779A"/>
    <w:rsid w:val="000D08CB"/>
    <w:rsid w:val="000D0D0D"/>
    <w:rsid w:val="000D0D55"/>
    <w:rsid w:val="000D128D"/>
    <w:rsid w:val="000D1432"/>
    <w:rsid w:val="000D1549"/>
    <w:rsid w:val="000D1CAE"/>
    <w:rsid w:val="000D2955"/>
    <w:rsid w:val="000D2B1E"/>
    <w:rsid w:val="000D2DB4"/>
    <w:rsid w:val="000D315F"/>
    <w:rsid w:val="000D3E9A"/>
    <w:rsid w:val="000D4063"/>
    <w:rsid w:val="000D4065"/>
    <w:rsid w:val="000D41CE"/>
    <w:rsid w:val="000D425A"/>
    <w:rsid w:val="000D464B"/>
    <w:rsid w:val="000D4BE3"/>
    <w:rsid w:val="000D50DE"/>
    <w:rsid w:val="000D527B"/>
    <w:rsid w:val="000D56AE"/>
    <w:rsid w:val="000D5CFD"/>
    <w:rsid w:val="000D5DBC"/>
    <w:rsid w:val="000D6436"/>
    <w:rsid w:val="000D6950"/>
    <w:rsid w:val="000D73A1"/>
    <w:rsid w:val="000D7D77"/>
    <w:rsid w:val="000D7F84"/>
    <w:rsid w:val="000E01A6"/>
    <w:rsid w:val="000E06C6"/>
    <w:rsid w:val="000E0FBF"/>
    <w:rsid w:val="000E1273"/>
    <w:rsid w:val="000E1EA3"/>
    <w:rsid w:val="000E2818"/>
    <w:rsid w:val="000E3425"/>
    <w:rsid w:val="000E39FE"/>
    <w:rsid w:val="000E4469"/>
    <w:rsid w:val="000E449E"/>
    <w:rsid w:val="000E44C2"/>
    <w:rsid w:val="000E459E"/>
    <w:rsid w:val="000E46DC"/>
    <w:rsid w:val="000E4810"/>
    <w:rsid w:val="000E4D22"/>
    <w:rsid w:val="000E5447"/>
    <w:rsid w:val="000E5500"/>
    <w:rsid w:val="000E595E"/>
    <w:rsid w:val="000E625C"/>
    <w:rsid w:val="000E65E7"/>
    <w:rsid w:val="000E6657"/>
    <w:rsid w:val="000E66D7"/>
    <w:rsid w:val="000E679A"/>
    <w:rsid w:val="000E69AB"/>
    <w:rsid w:val="000E6EDF"/>
    <w:rsid w:val="000E71E3"/>
    <w:rsid w:val="000E7264"/>
    <w:rsid w:val="000E7811"/>
    <w:rsid w:val="000F03D9"/>
    <w:rsid w:val="000F0526"/>
    <w:rsid w:val="000F0539"/>
    <w:rsid w:val="000F0613"/>
    <w:rsid w:val="000F0B99"/>
    <w:rsid w:val="000F1413"/>
    <w:rsid w:val="000F2165"/>
    <w:rsid w:val="000F248B"/>
    <w:rsid w:val="000F39D7"/>
    <w:rsid w:val="000F3BCC"/>
    <w:rsid w:val="000F3EDE"/>
    <w:rsid w:val="000F4E25"/>
    <w:rsid w:val="000F5E12"/>
    <w:rsid w:val="000F6426"/>
    <w:rsid w:val="000F6506"/>
    <w:rsid w:val="000F70BB"/>
    <w:rsid w:val="000F71B0"/>
    <w:rsid w:val="000F72F1"/>
    <w:rsid w:val="000F77FF"/>
    <w:rsid w:val="000F7BEA"/>
    <w:rsid w:val="000F7DCC"/>
    <w:rsid w:val="001001CE"/>
    <w:rsid w:val="00100216"/>
    <w:rsid w:val="00100284"/>
    <w:rsid w:val="0010050D"/>
    <w:rsid w:val="00100A8D"/>
    <w:rsid w:val="0010117B"/>
    <w:rsid w:val="0010121F"/>
    <w:rsid w:val="0010152D"/>
    <w:rsid w:val="00101548"/>
    <w:rsid w:val="0010173A"/>
    <w:rsid w:val="00101762"/>
    <w:rsid w:val="001023DB"/>
    <w:rsid w:val="001023EE"/>
    <w:rsid w:val="00102947"/>
    <w:rsid w:val="00103049"/>
    <w:rsid w:val="00103620"/>
    <w:rsid w:val="001043CB"/>
    <w:rsid w:val="00104570"/>
    <w:rsid w:val="00104656"/>
    <w:rsid w:val="001046EB"/>
    <w:rsid w:val="00104949"/>
    <w:rsid w:val="001057FA"/>
    <w:rsid w:val="00105E16"/>
    <w:rsid w:val="00105F8A"/>
    <w:rsid w:val="001060E7"/>
    <w:rsid w:val="00106305"/>
    <w:rsid w:val="001065A9"/>
    <w:rsid w:val="001069A7"/>
    <w:rsid w:val="00106BD7"/>
    <w:rsid w:val="00106BDB"/>
    <w:rsid w:val="00106CB5"/>
    <w:rsid w:val="00106DC7"/>
    <w:rsid w:val="00107A8D"/>
    <w:rsid w:val="00107CBD"/>
    <w:rsid w:val="0011017D"/>
    <w:rsid w:val="00110314"/>
    <w:rsid w:val="001105C2"/>
    <w:rsid w:val="00110B18"/>
    <w:rsid w:val="00110E28"/>
    <w:rsid w:val="00111235"/>
    <w:rsid w:val="00111658"/>
    <w:rsid w:val="00111A10"/>
    <w:rsid w:val="001121C3"/>
    <w:rsid w:val="00112286"/>
    <w:rsid w:val="001124B9"/>
    <w:rsid w:val="00112A65"/>
    <w:rsid w:val="00112BBB"/>
    <w:rsid w:val="00112FB5"/>
    <w:rsid w:val="00113109"/>
    <w:rsid w:val="001132AB"/>
    <w:rsid w:val="001132D4"/>
    <w:rsid w:val="0011334F"/>
    <w:rsid w:val="001133F2"/>
    <w:rsid w:val="00113483"/>
    <w:rsid w:val="00113E13"/>
    <w:rsid w:val="00113E2A"/>
    <w:rsid w:val="00113E7C"/>
    <w:rsid w:val="00114227"/>
    <w:rsid w:val="0011434B"/>
    <w:rsid w:val="0011506C"/>
    <w:rsid w:val="00115102"/>
    <w:rsid w:val="001154F2"/>
    <w:rsid w:val="001157BF"/>
    <w:rsid w:val="00115A6E"/>
    <w:rsid w:val="00115FA2"/>
    <w:rsid w:val="001161CC"/>
    <w:rsid w:val="00116A55"/>
    <w:rsid w:val="00116DAA"/>
    <w:rsid w:val="00117072"/>
    <w:rsid w:val="001175C7"/>
    <w:rsid w:val="00117DCF"/>
    <w:rsid w:val="00120064"/>
    <w:rsid w:val="0012008B"/>
    <w:rsid w:val="001200FA"/>
    <w:rsid w:val="001202D4"/>
    <w:rsid w:val="0012058A"/>
    <w:rsid w:val="001211D1"/>
    <w:rsid w:val="0012194F"/>
    <w:rsid w:val="001219B1"/>
    <w:rsid w:val="00121A1F"/>
    <w:rsid w:val="001227DE"/>
    <w:rsid w:val="00122B7D"/>
    <w:rsid w:val="00122FCA"/>
    <w:rsid w:val="00123E03"/>
    <w:rsid w:val="00124299"/>
    <w:rsid w:val="00124A45"/>
    <w:rsid w:val="00124A62"/>
    <w:rsid w:val="00124BE6"/>
    <w:rsid w:val="001251F9"/>
    <w:rsid w:val="001264BD"/>
    <w:rsid w:val="00126634"/>
    <w:rsid w:val="001268B7"/>
    <w:rsid w:val="00127628"/>
    <w:rsid w:val="00127D2D"/>
    <w:rsid w:val="00127FDA"/>
    <w:rsid w:val="00130340"/>
    <w:rsid w:val="001308FD"/>
    <w:rsid w:val="00130F18"/>
    <w:rsid w:val="00131073"/>
    <w:rsid w:val="00131212"/>
    <w:rsid w:val="0013122B"/>
    <w:rsid w:val="00132495"/>
    <w:rsid w:val="00132707"/>
    <w:rsid w:val="00132B8E"/>
    <w:rsid w:val="00134477"/>
    <w:rsid w:val="001346C0"/>
    <w:rsid w:val="00134850"/>
    <w:rsid w:val="0013500A"/>
    <w:rsid w:val="0013535A"/>
    <w:rsid w:val="00135456"/>
    <w:rsid w:val="001358C5"/>
    <w:rsid w:val="00135DD6"/>
    <w:rsid w:val="001365E8"/>
    <w:rsid w:val="001367D4"/>
    <w:rsid w:val="00136BA6"/>
    <w:rsid w:val="00136C96"/>
    <w:rsid w:val="001372C8"/>
    <w:rsid w:val="0014092F"/>
    <w:rsid w:val="00140B51"/>
    <w:rsid w:val="00140BD1"/>
    <w:rsid w:val="00140CC7"/>
    <w:rsid w:val="00140E17"/>
    <w:rsid w:val="00141219"/>
    <w:rsid w:val="00141563"/>
    <w:rsid w:val="00141675"/>
    <w:rsid w:val="00141C7B"/>
    <w:rsid w:val="00141EE8"/>
    <w:rsid w:val="00142C43"/>
    <w:rsid w:val="00142D98"/>
    <w:rsid w:val="001431EC"/>
    <w:rsid w:val="00143997"/>
    <w:rsid w:val="00143F12"/>
    <w:rsid w:val="00144110"/>
    <w:rsid w:val="00144AC3"/>
    <w:rsid w:val="00144D34"/>
    <w:rsid w:val="00144D91"/>
    <w:rsid w:val="001456AD"/>
    <w:rsid w:val="00145D74"/>
    <w:rsid w:val="0014605B"/>
    <w:rsid w:val="0014619C"/>
    <w:rsid w:val="001463BA"/>
    <w:rsid w:val="0014681A"/>
    <w:rsid w:val="00146C86"/>
    <w:rsid w:val="001470AD"/>
    <w:rsid w:val="00147311"/>
    <w:rsid w:val="0014738D"/>
    <w:rsid w:val="0014783D"/>
    <w:rsid w:val="00147DC3"/>
    <w:rsid w:val="0015033D"/>
    <w:rsid w:val="001507A3"/>
    <w:rsid w:val="00150C0A"/>
    <w:rsid w:val="00150F18"/>
    <w:rsid w:val="00151844"/>
    <w:rsid w:val="00151882"/>
    <w:rsid w:val="00151DC9"/>
    <w:rsid w:val="001521ED"/>
    <w:rsid w:val="001524CC"/>
    <w:rsid w:val="0015266F"/>
    <w:rsid w:val="001530D4"/>
    <w:rsid w:val="001532EA"/>
    <w:rsid w:val="00153C62"/>
    <w:rsid w:val="0015402F"/>
    <w:rsid w:val="0015432D"/>
    <w:rsid w:val="001547F9"/>
    <w:rsid w:val="00154BE7"/>
    <w:rsid w:val="00154CD9"/>
    <w:rsid w:val="00154DE0"/>
    <w:rsid w:val="0015501B"/>
    <w:rsid w:val="0015590A"/>
    <w:rsid w:val="00155A89"/>
    <w:rsid w:val="00155F2E"/>
    <w:rsid w:val="00156962"/>
    <w:rsid w:val="00156FDD"/>
    <w:rsid w:val="00157689"/>
    <w:rsid w:val="001577F7"/>
    <w:rsid w:val="0015799F"/>
    <w:rsid w:val="00157A91"/>
    <w:rsid w:val="00157D7C"/>
    <w:rsid w:val="001606B7"/>
    <w:rsid w:val="00160ECB"/>
    <w:rsid w:val="00160FA7"/>
    <w:rsid w:val="00161B80"/>
    <w:rsid w:val="00162438"/>
    <w:rsid w:val="00162558"/>
    <w:rsid w:val="001628DD"/>
    <w:rsid w:val="00162B15"/>
    <w:rsid w:val="00162B9B"/>
    <w:rsid w:val="0016309C"/>
    <w:rsid w:val="0016359B"/>
    <w:rsid w:val="001637E8"/>
    <w:rsid w:val="001639B3"/>
    <w:rsid w:val="001640AE"/>
    <w:rsid w:val="0016452C"/>
    <w:rsid w:val="00164730"/>
    <w:rsid w:val="0016500E"/>
    <w:rsid w:val="00165A04"/>
    <w:rsid w:val="00165EBF"/>
    <w:rsid w:val="001661AE"/>
    <w:rsid w:val="00166286"/>
    <w:rsid w:val="00166974"/>
    <w:rsid w:val="00166A2C"/>
    <w:rsid w:val="0016708D"/>
    <w:rsid w:val="00167146"/>
    <w:rsid w:val="001671BC"/>
    <w:rsid w:val="00167347"/>
    <w:rsid w:val="00167DAB"/>
    <w:rsid w:val="00170151"/>
    <w:rsid w:val="00170415"/>
    <w:rsid w:val="00170CDF"/>
    <w:rsid w:val="001719B7"/>
    <w:rsid w:val="00171D09"/>
    <w:rsid w:val="0017212D"/>
    <w:rsid w:val="00172658"/>
    <w:rsid w:val="0017268F"/>
    <w:rsid w:val="001728C1"/>
    <w:rsid w:val="001728C8"/>
    <w:rsid w:val="0017383B"/>
    <w:rsid w:val="00173957"/>
    <w:rsid w:val="001739E4"/>
    <w:rsid w:val="001740C5"/>
    <w:rsid w:val="00174168"/>
    <w:rsid w:val="0017417F"/>
    <w:rsid w:val="001741A3"/>
    <w:rsid w:val="00175064"/>
    <w:rsid w:val="00175192"/>
    <w:rsid w:val="001757C6"/>
    <w:rsid w:val="00175A71"/>
    <w:rsid w:val="00175E4F"/>
    <w:rsid w:val="00175EE1"/>
    <w:rsid w:val="00175FBF"/>
    <w:rsid w:val="001769B7"/>
    <w:rsid w:val="00176E43"/>
    <w:rsid w:val="00177611"/>
    <w:rsid w:val="001776BA"/>
    <w:rsid w:val="00177935"/>
    <w:rsid w:val="00177984"/>
    <w:rsid w:val="0018053B"/>
    <w:rsid w:val="00180EB9"/>
    <w:rsid w:val="001814CE"/>
    <w:rsid w:val="00181873"/>
    <w:rsid w:val="00182750"/>
    <w:rsid w:val="00182AF9"/>
    <w:rsid w:val="00182B20"/>
    <w:rsid w:val="00182BAD"/>
    <w:rsid w:val="00182DD1"/>
    <w:rsid w:val="00183139"/>
    <w:rsid w:val="0018337C"/>
    <w:rsid w:val="00183860"/>
    <w:rsid w:val="001838B2"/>
    <w:rsid w:val="00183A5B"/>
    <w:rsid w:val="00183E2F"/>
    <w:rsid w:val="0018412B"/>
    <w:rsid w:val="001842B0"/>
    <w:rsid w:val="001845F8"/>
    <w:rsid w:val="00184A13"/>
    <w:rsid w:val="00184CE2"/>
    <w:rsid w:val="00185B29"/>
    <w:rsid w:val="00186780"/>
    <w:rsid w:val="00186FD5"/>
    <w:rsid w:val="001873CC"/>
    <w:rsid w:val="00187632"/>
    <w:rsid w:val="00187681"/>
    <w:rsid w:val="001876E4"/>
    <w:rsid w:val="00187C2B"/>
    <w:rsid w:val="00187F66"/>
    <w:rsid w:val="00187F8D"/>
    <w:rsid w:val="001910D7"/>
    <w:rsid w:val="00191474"/>
    <w:rsid w:val="00191995"/>
    <w:rsid w:val="001919DB"/>
    <w:rsid w:val="001921B5"/>
    <w:rsid w:val="00192312"/>
    <w:rsid w:val="001923DE"/>
    <w:rsid w:val="001926D4"/>
    <w:rsid w:val="001928B0"/>
    <w:rsid w:val="00192966"/>
    <w:rsid w:val="001939F8"/>
    <w:rsid w:val="00193B9D"/>
    <w:rsid w:val="00193BA7"/>
    <w:rsid w:val="00193EB4"/>
    <w:rsid w:val="00194148"/>
    <w:rsid w:val="0019464F"/>
    <w:rsid w:val="00194D68"/>
    <w:rsid w:val="00195515"/>
    <w:rsid w:val="00195E04"/>
    <w:rsid w:val="001962DB"/>
    <w:rsid w:val="00196542"/>
    <w:rsid w:val="0019673C"/>
    <w:rsid w:val="001969D0"/>
    <w:rsid w:val="00196DF3"/>
    <w:rsid w:val="00197304"/>
    <w:rsid w:val="00197907"/>
    <w:rsid w:val="001A0081"/>
    <w:rsid w:val="001A030A"/>
    <w:rsid w:val="001A04CA"/>
    <w:rsid w:val="001A096B"/>
    <w:rsid w:val="001A0BFA"/>
    <w:rsid w:val="001A0CB1"/>
    <w:rsid w:val="001A15A7"/>
    <w:rsid w:val="001A1C12"/>
    <w:rsid w:val="001A2070"/>
    <w:rsid w:val="001A21DE"/>
    <w:rsid w:val="001A23C4"/>
    <w:rsid w:val="001A3679"/>
    <w:rsid w:val="001A3C6F"/>
    <w:rsid w:val="001A4943"/>
    <w:rsid w:val="001A53A8"/>
    <w:rsid w:val="001A5D97"/>
    <w:rsid w:val="001A6142"/>
    <w:rsid w:val="001A655E"/>
    <w:rsid w:val="001A6FFC"/>
    <w:rsid w:val="001A7115"/>
    <w:rsid w:val="001A71BD"/>
    <w:rsid w:val="001A7219"/>
    <w:rsid w:val="001A72E2"/>
    <w:rsid w:val="001A78AE"/>
    <w:rsid w:val="001A7A44"/>
    <w:rsid w:val="001A7A79"/>
    <w:rsid w:val="001B0066"/>
    <w:rsid w:val="001B02FA"/>
    <w:rsid w:val="001B061D"/>
    <w:rsid w:val="001B091A"/>
    <w:rsid w:val="001B110B"/>
    <w:rsid w:val="001B11DA"/>
    <w:rsid w:val="001B14C4"/>
    <w:rsid w:val="001B17E6"/>
    <w:rsid w:val="001B1BA4"/>
    <w:rsid w:val="001B23A9"/>
    <w:rsid w:val="001B258E"/>
    <w:rsid w:val="001B2E28"/>
    <w:rsid w:val="001B344E"/>
    <w:rsid w:val="001B39A2"/>
    <w:rsid w:val="001B3C01"/>
    <w:rsid w:val="001B45CA"/>
    <w:rsid w:val="001B4756"/>
    <w:rsid w:val="001B4A77"/>
    <w:rsid w:val="001B4F09"/>
    <w:rsid w:val="001B5563"/>
    <w:rsid w:val="001B562B"/>
    <w:rsid w:val="001B61D3"/>
    <w:rsid w:val="001B640D"/>
    <w:rsid w:val="001B6447"/>
    <w:rsid w:val="001B6816"/>
    <w:rsid w:val="001B714A"/>
    <w:rsid w:val="001B732F"/>
    <w:rsid w:val="001B7339"/>
    <w:rsid w:val="001B7955"/>
    <w:rsid w:val="001C001D"/>
    <w:rsid w:val="001C096D"/>
    <w:rsid w:val="001C0C84"/>
    <w:rsid w:val="001C0FB0"/>
    <w:rsid w:val="001C18B7"/>
    <w:rsid w:val="001C1A9C"/>
    <w:rsid w:val="001C1D91"/>
    <w:rsid w:val="001C21BA"/>
    <w:rsid w:val="001C22F6"/>
    <w:rsid w:val="001C2A58"/>
    <w:rsid w:val="001C2B7B"/>
    <w:rsid w:val="001C2C12"/>
    <w:rsid w:val="001C2C7C"/>
    <w:rsid w:val="001C2DC1"/>
    <w:rsid w:val="001C2FA8"/>
    <w:rsid w:val="001C369A"/>
    <w:rsid w:val="001C38AD"/>
    <w:rsid w:val="001C41EA"/>
    <w:rsid w:val="001C42B1"/>
    <w:rsid w:val="001C4415"/>
    <w:rsid w:val="001C4762"/>
    <w:rsid w:val="001C4A78"/>
    <w:rsid w:val="001C4BF6"/>
    <w:rsid w:val="001C5074"/>
    <w:rsid w:val="001C5B17"/>
    <w:rsid w:val="001C6DC8"/>
    <w:rsid w:val="001C70D7"/>
    <w:rsid w:val="001C70E2"/>
    <w:rsid w:val="001C75BF"/>
    <w:rsid w:val="001C77DE"/>
    <w:rsid w:val="001C7E2B"/>
    <w:rsid w:val="001D045A"/>
    <w:rsid w:val="001D0D6B"/>
    <w:rsid w:val="001D0ED4"/>
    <w:rsid w:val="001D115D"/>
    <w:rsid w:val="001D1192"/>
    <w:rsid w:val="001D1B4D"/>
    <w:rsid w:val="001D1ED3"/>
    <w:rsid w:val="001D20F2"/>
    <w:rsid w:val="001D214C"/>
    <w:rsid w:val="001D224D"/>
    <w:rsid w:val="001D227D"/>
    <w:rsid w:val="001D249D"/>
    <w:rsid w:val="001D26D6"/>
    <w:rsid w:val="001D2B93"/>
    <w:rsid w:val="001D32D3"/>
    <w:rsid w:val="001D3437"/>
    <w:rsid w:val="001D36C1"/>
    <w:rsid w:val="001D3C44"/>
    <w:rsid w:val="001D4B05"/>
    <w:rsid w:val="001D4E4A"/>
    <w:rsid w:val="001D4F3F"/>
    <w:rsid w:val="001D5377"/>
    <w:rsid w:val="001D609E"/>
    <w:rsid w:val="001D6EC3"/>
    <w:rsid w:val="001D7BBA"/>
    <w:rsid w:val="001D7F6A"/>
    <w:rsid w:val="001E031B"/>
    <w:rsid w:val="001E0406"/>
    <w:rsid w:val="001E0565"/>
    <w:rsid w:val="001E0D92"/>
    <w:rsid w:val="001E0F56"/>
    <w:rsid w:val="001E0FDB"/>
    <w:rsid w:val="001E11FF"/>
    <w:rsid w:val="001E1538"/>
    <w:rsid w:val="001E158D"/>
    <w:rsid w:val="001E18A6"/>
    <w:rsid w:val="001E195E"/>
    <w:rsid w:val="001E1F1D"/>
    <w:rsid w:val="001E277C"/>
    <w:rsid w:val="001E2D2E"/>
    <w:rsid w:val="001E3473"/>
    <w:rsid w:val="001E37BD"/>
    <w:rsid w:val="001E39DE"/>
    <w:rsid w:val="001E3AB8"/>
    <w:rsid w:val="001E3AE9"/>
    <w:rsid w:val="001E4CDD"/>
    <w:rsid w:val="001E57B4"/>
    <w:rsid w:val="001E5CE4"/>
    <w:rsid w:val="001E5FE4"/>
    <w:rsid w:val="001E65D0"/>
    <w:rsid w:val="001E6908"/>
    <w:rsid w:val="001E72C6"/>
    <w:rsid w:val="001F00AC"/>
    <w:rsid w:val="001F0581"/>
    <w:rsid w:val="001F05C7"/>
    <w:rsid w:val="001F0624"/>
    <w:rsid w:val="001F2020"/>
    <w:rsid w:val="001F218B"/>
    <w:rsid w:val="001F277D"/>
    <w:rsid w:val="001F2E16"/>
    <w:rsid w:val="001F2E99"/>
    <w:rsid w:val="001F38B4"/>
    <w:rsid w:val="001F4029"/>
    <w:rsid w:val="001F4056"/>
    <w:rsid w:val="001F422D"/>
    <w:rsid w:val="001F467F"/>
    <w:rsid w:val="001F4919"/>
    <w:rsid w:val="001F49D1"/>
    <w:rsid w:val="001F4FEC"/>
    <w:rsid w:val="001F5B9A"/>
    <w:rsid w:val="001F5CB7"/>
    <w:rsid w:val="001F63E7"/>
    <w:rsid w:val="001F684A"/>
    <w:rsid w:val="001F68AF"/>
    <w:rsid w:val="001F756F"/>
    <w:rsid w:val="001F7A4C"/>
    <w:rsid w:val="001F7DE0"/>
    <w:rsid w:val="00200169"/>
    <w:rsid w:val="002006DB"/>
    <w:rsid w:val="00200845"/>
    <w:rsid w:val="00200FE0"/>
    <w:rsid w:val="002014CB"/>
    <w:rsid w:val="00201A79"/>
    <w:rsid w:val="00201ACD"/>
    <w:rsid w:val="00201CC1"/>
    <w:rsid w:val="00201DDC"/>
    <w:rsid w:val="00201EA7"/>
    <w:rsid w:val="002026D6"/>
    <w:rsid w:val="00202F5E"/>
    <w:rsid w:val="002031EC"/>
    <w:rsid w:val="00203989"/>
    <w:rsid w:val="00203A9D"/>
    <w:rsid w:val="00203AC5"/>
    <w:rsid w:val="00203DF3"/>
    <w:rsid w:val="0020457E"/>
    <w:rsid w:val="002046D5"/>
    <w:rsid w:val="0020561E"/>
    <w:rsid w:val="0020584C"/>
    <w:rsid w:val="00205969"/>
    <w:rsid w:val="00205E14"/>
    <w:rsid w:val="002060E0"/>
    <w:rsid w:val="0020681A"/>
    <w:rsid w:val="00206BB6"/>
    <w:rsid w:val="00206DC7"/>
    <w:rsid w:val="00207212"/>
    <w:rsid w:val="00207409"/>
    <w:rsid w:val="002077B0"/>
    <w:rsid w:val="0020787F"/>
    <w:rsid w:val="00207C03"/>
    <w:rsid w:val="00207D20"/>
    <w:rsid w:val="00210512"/>
    <w:rsid w:val="00210903"/>
    <w:rsid w:val="00210942"/>
    <w:rsid w:val="00210CBC"/>
    <w:rsid w:val="00210F30"/>
    <w:rsid w:val="00210F68"/>
    <w:rsid w:val="0021133E"/>
    <w:rsid w:val="00211901"/>
    <w:rsid w:val="00211E01"/>
    <w:rsid w:val="0021270E"/>
    <w:rsid w:val="002129D3"/>
    <w:rsid w:val="00212BC2"/>
    <w:rsid w:val="00212DB1"/>
    <w:rsid w:val="00212F81"/>
    <w:rsid w:val="002132AB"/>
    <w:rsid w:val="002133F0"/>
    <w:rsid w:val="00213C99"/>
    <w:rsid w:val="00213DD8"/>
    <w:rsid w:val="00213E39"/>
    <w:rsid w:val="00214034"/>
    <w:rsid w:val="002145A7"/>
    <w:rsid w:val="00214F1E"/>
    <w:rsid w:val="0021527C"/>
    <w:rsid w:val="00215D9D"/>
    <w:rsid w:val="00215E7B"/>
    <w:rsid w:val="00216768"/>
    <w:rsid w:val="00216CE5"/>
    <w:rsid w:val="002170BA"/>
    <w:rsid w:val="002171B7"/>
    <w:rsid w:val="0021794E"/>
    <w:rsid w:val="00217F7D"/>
    <w:rsid w:val="00220183"/>
    <w:rsid w:val="002207EF"/>
    <w:rsid w:val="00220878"/>
    <w:rsid w:val="00221276"/>
    <w:rsid w:val="002212A0"/>
    <w:rsid w:val="00221520"/>
    <w:rsid w:val="00221754"/>
    <w:rsid w:val="00221E45"/>
    <w:rsid w:val="002228D1"/>
    <w:rsid w:val="00224133"/>
    <w:rsid w:val="002242E6"/>
    <w:rsid w:val="00224416"/>
    <w:rsid w:val="00224BC0"/>
    <w:rsid w:val="002252A3"/>
    <w:rsid w:val="00225585"/>
    <w:rsid w:val="00225811"/>
    <w:rsid w:val="00225896"/>
    <w:rsid w:val="00225EF7"/>
    <w:rsid w:val="002263C8"/>
    <w:rsid w:val="00226689"/>
    <w:rsid w:val="00226BF4"/>
    <w:rsid w:val="00226E1E"/>
    <w:rsid w:val="00226E3A"/>
    <w:rsid w:val="002270DD"/>
    <w:rsid w:val="002274F0"/>
    <w:rsid w:val="0022761B"/>
    <w:rsid w:val="0022762C"/>
    <w:rsid w:val="00227938"/>
    <w:rsid w:val="00227944"/>
    <w:rsid w:val="00230802"/>
    <w:rsid w:val="00230876"/>
    <w:rsid w:val="00230BB9"/>
    <w:rsid w:val="0023124D"/>
    <w:rsid w:val="002314DB"/>
    <w:rsid w:val="00231645"/>
    <w:rsid w:val="00231802"/>
    <w:rsid w:val="00231858"/>
    <w:rsid w:val="00231ACB"/>
    <w:rsid w:val="002324DD"/>
    <w:rsid w:val="00232589"/>
    <w:rsid w:val="00232706"/>
    <w:rsid w:val="00232802"/>
    <w:rsid w:val="00232A71"/>
    <w:rsid w:val="00232C90"/>
    <w:rsid w:val="0023303B"/>
    <w:rsid w:val="00233183"/>
    <w:rsid w:val="0023319A"/>
    <w:rsid w:val="0023337B"/>
    <w:rsid w:val="00233ABD"/>
    <w:rsid w:val="00233C6E"/>
    <w:rsid w:val="00233E0C"/>
    <w:rsid w:val="00233E20"/>
    <w:rsid w:val="00234573"/>
    <w:rsid w:val="0023464D"/>
    <w:rsid w:val="00234824"/>
    <w:rsid w:val="00234CC0"/>
    <w:rsid w:val="00234DDA"/>
    <w:rsid w:val="00234ED1"/>
    <w:rsid w:val="0023521B"/>
    <w:rsid w:val="002353DD"/>
    <w:rsid w:val="002354D2"/>
    <w:rsid w:val="00235757"/>
    <w:rsid w:val="00235F81"/>
    <w:rsid w:val="00235FEA"/>
    <w:rsid w:val="002360D7"/>
    <w:rsid w:val="0023658D"/>
    <w:rsid w:val="002365ED"/>
    <w:rsid w:val="00236717"/>
    <w:rsid w:val="00236A32"/>
    <w:rsid w:val="00236B98"/>
    <w:rsid w:val="00236E69"/>
    <w:rsid w:val="0023717B"/>
    <w:rsid w:val="00237430"/>
    <w:rsid w:val="00237CD8"/>
    <w:rsid w:val="00240596"/>
    <w:rsid w:val="00240C33"/>
    <w:rsid w:val="00240E4C"/>
    <w:rsid w:val="002410B3"/>
    <w:rsid w:val="00241443"/>
    <w:rsid w:val="002418E9"/>
    <w:rsid w:val="00241C6A"/>
    <w:rsid w:val="00242A88"/>
    <w:rsid w:val="0024318E"/>
    <w:rsid w:val="002438B2"/>
    <w:rsid w:val="00243B1B"/>
    <w:rsid w:val="00243E43"/>
    <w:rsid w:val="002440C8"/>
    <w:rsid w:val="002444EA"/>
    <w:rsid w:val="00244600"/>
    <w:rsid w:val="00244E4B"/>
    <w:rsid w:val="00244E66"/>
    <w:rsid w:val="00245734"/>
    <w:rsid w:val="00245783"/>
    <w:rsid w:val="002457F4"/>
    <w:rsid w:val="00245A0F"/>
    <w:rsid w:val="00245A7E"/>
    <w:rsid w:val="00245CBE"/>
    <w:rsid w:val="00245E36"/>
    <w:rsid w:val="00245E5B"/>
    <w:rsid w:val="00245FD4"/>
    <w:rsid w:val="00246671"/>
    <w:rsid w:val="002469F8"/>
    <w:rsid w:val="00246B57"/>
    <w:rsid w:val="00246D4E"/>
    <w:rsid w:val="00246EF4"/>
    <w:rsid w:val="002473B9"/>
    <w:rsid w:val="00247668"/>
    <w:rsid w:val="0024772F"/>
    <w:rsid w:val="00247868"/>
    <w:rsid w:val="00247A96"/>
    <w:rsid w:val="00247B33"/>
    <w:rsid w:val="00250136"/>
    <w:rsid w:val="00250141"/>
    <w:rsid w:val="002502BC"/>
    <w:rsid w:val="00250392"/>
    <w:rsid w:val="0025041D"/>
    <w:rsid w:val="00250510"/>
    <w:rsid w:val="00250C13"/>
    <w:rsid w:val="00251093"/>
    <w:rsid w:val="00251619"/>
    <w:rsid w:val="002517DC"/>
    <w:rsid w:val="0025194C"/>
    <w:rsid w:val="0025196E"/>
    <w:rsid w:val="00251B30"/>
    <w:rsid w:val="00252156"/>
    <w:rsid w:val="0025219F"/>
    <w:rsid w:val="002523DB"/>
    <w:rsid w:val="002535B2"/>
    <w:rsid w:val="002536E9"/>
    <w:rsid w:val="00253C0B"/>
    <w:rsid w:val="00253EC9"/>
    <w:rsid w:val="00253EE4"/>
    <w:rsid w:val="002542C9"/>
    <w:rsid w:val="002543E8"/>
    <w:rsid w:val="00254E80"/>
    <w:rsid w:val="00254F6B"/>
    <w:rsid w:val="00255149"/>
    <w:rsid w:val="00255625"/>
    <w:rsid w:val="00255A56"/>
    <w:rsid w:val="00255C99"/>
    <w:rsid w:val="00256697"/>
    <w:rsid w:val="002574C0"/>
    <w:rsid w:val="00257835"/>
    <w:rsid w:val="00257ED5"/>
    <w:rsid w:val="00257F2B"/>
    <w:rsid w:val="002603A1"/>
    <w:rsid w:val="00260459"/>
    <w:rsid w:val="002607B6"/>
    <w:rsid w:val="00260C0B"/>
    <w:rsid w:val="00261289"/>
    <w:rsid w:val="00261297"/>
    <w:rsid w:val="002613FE"/>
    <w:rsid w:val="0026175B"/>
    <w:rsid w:val="0026231D"/>
    <w:rsid w:val="00262382"/>
    <w:rsid w:val="00262600"/>
    <w:rsid w:val="00262636"/>
    <w:rsid w:val="002626B6"/>
    <w:rsid w:val="00263A93"/>
    <w:rsid w:val="00263B2A"/>
    <w:rsid w:val="00263B31"/>
    <w:rsid w:val="00263B54"/>
    <w:rsid w:val="00264427"/>
    <w:rsid w:val="002645D2"/>
    <w:rsid w:val="00264A33"/>
    <w:rsid w:val="00264F95"/>
    <w:rsid w:val="00265901"/>
    <w:rsid w:val="00265B92"/>
    <w:rsid w:val="00265DD4"/>
    <w:rsid w:val="00266019"/>
    <w:rsid w:val="002661D8"/>
    <w:rsid w:val="002667BD"/>
    <w:rsid w:val="00266854"/>
    <w:rsid w:val="00266BDC"/>
    <w:rsid w:val="00266D37"/>
    <w:rsid w:val="00267329"/>
    <w:rsid w:val="0026742C"/>
    <w:rsid w:val="0026755A"/>
    <w:rsid w:val="00267833"/>
    <w:rsid w:val="00267A40"/>
    <w:rsid w:val="00267CF5"/>
    <w:rsid w:val="0027021A"/>
    <w:rsid w:val="00270234"/>
    <w:rsid w:val="00270399"/>
    <w:rsid w:val="002703DB"/>
    <w:rsid w:val="002706AF"/>
    <w:rsid w:val="00270C56"/>
    <w:rsid w:val="002710FD"/>
    <w:rsid w:val="0027143C"/>
    <w:rsid w:val="0027163E"/>
    <w:rsid w:val="002717BE"/>
    <w:rsid w:val="00271893"/>
    <w:rsid w:val="002722DB"/>
    <w:rsid w:val="002723C6"/>
    <w:rsid w:val="00272762"/>
    <w:rsid w:val="002727D9"/>
    <w:rsid w:val="00272A5F"/>
    <w:rsid w:val="00272C8A"/>
    <w:rsid w:val="00272DE9"/>
    <w:rsid w:val="00272FE0"/>
    <w:rsid w:val="002731E6"/>
    <w:rsid w:val="0027360D"/>
    <w:rsid w:val="00273BAE"/>
    <w:rsid w:val="00273BCB"/>
    <w:rsid w:val="00274128"/>
    <w:rsid w:val="00274663"/>
    <w:rsid w:val="00274B20"/>
    <w:rsid w:val="00274D3B"/>
    <w:rsid w:val="002755F6"/>
    <w:rsid w:val="00275B4C"/>
    <w:rsid w:val="00275C04"/>
    <w:rsid w:val="0027644F"/>
    <w:rsid w:val="0027650C"/>
    <w:rsid w:val="00276CAC"/>
    <w:rsid w:val="00277813"/>
    <w:rsid w:val="0028020F"/>
    <w:rsid w:val="0028062D"/>
    <w:rsid w:val="00281071"/>
    <w:rsid w:val="002810E4"/>
    <w:rsid w:val="00281D47"/>
    <w:rsid w:val="00281E0A"/>
    <w:rsid w:val="002824B8"/>
    <w:rsid w:val="0028260F"/>
    <w:rsid w:val="0028272C"/>
    <w:rsid w:val="00282C03"/>
    <w:rsid w:val="00283068"/>
    <w:rsid w:val="00283A5E"/>
    <w:rsid w:val="0028401C"/>
    <w:rsid w:val="00284259"/>
    <w:rsid w:val="002844A1"/>
    <w:rsid w:val="002846B1"/>
    <w:rsid w:val="002846BE"/>
    <w:rsid w:val="00284B38"/>
    <w:rsid w:val="00284DC8"/>
    <w:rsid w:val="00284F01"/>
    <w:rsid w:val="002865D6"/>
    <w:rsid w:val="00286803"/>
    <w:rsid w:val="00286899"/>
    <w:rsid w:val="002869FF"/>
    <w:rsid w:val="002872BA"/>
    <w:rsid w:val="002900BD"/>
    <w:rsid w:val="002901E5"/>
    <w:rsid w:val="002904FB"/>
    <w:rsid w:val="002906C1"/>
    <w:rsid w:val="00290CB3"/>
    <w:rsid w:val="00291513"/>
    <w:rsid w:val="002920EE"/>
    <w:rsid w:val="00292150"/>
    <w:rsid w:val="00292511"/>
    <w:rsid w:val="00293CEB"/>
    <w:rsid w:val="00293FA3"/>
    <w:rsid w:val="0029420C"/>
    <w:rsid w:val="0029432E"/>
    <w:rsid w:val="00294EF7"/>
    <w:rsid w:val="002953BA"/>
    <w:rsid w:val="00295789"/>
    <w:rsid w:val="00295855"/>
    <w:rsid w:val="00295947"/>
    <w:rsid w:val="00295A7C"/>
    <w:rsid w:val="00295B7A"/>
    <w:rsid w:val="00295D5B"/>
    <w:rsid w:val="00295E6E"/>
    <w:rsid w:val="00296348"/>
    <w:rsid w:val="0029658A"/>
    <w:rsid w:val="00296D70"/>
    <w:rsid w:val="00296FF1"/>
    <w:rsid w:val="002972C5"/>
    <w:rsid w:val="00297621"/>
    <w:rsid w:val="00297988"/>
    <w:rsid w:val="002A01B8"/>
    <w:rsid w:val="002A03F8"/>
    <w:rsid w:val="002A06C2"/>
    <w:rsid w:val="002A0791"/>
    <w:rsid w:val="002A0C77"/>
    <w:rsid w:val="002A0D15"/>
    <w:rsid w:val="002A15A5"/>
    <w:rsid w:val="002A2115"/>
    <w:rsid w:val="002A2123"/>
    <w:rsid w:val="002A286D"/>
    <w:rsid w:val="002A2DAB"/>
    <w:rsid w:val="002A2FF3"/>
    <w:rsid w:val="002A312F"/>
    <w:rsid w:val="002A31DD"/>
    <w:rsid w:val="002A32F5"/>
    <w:rsid w:val="002A34AC"/>
    <w:rsid w:val="002A3753"/>
    <w:rsid w:val="002A39C3"/>
    <w:rsid w:val="002A3BF8"/>
    <w:rsid w:val="002A3CBF"/>
    <w:rsid w:val="002A3D3C"/>
    <w:rsid w:val="002A45CA"/>
    <w:rsid w:val="002A4D23"/>
    <w:rsid w:val="002A5AC2"/>
    <w:rsid w:val="002A5C37"/>
    <w:rsid w:val="002A6A68"/>
    <w:rsid w:val="002A6BB4"/>
    <w:rsid w:val="002A702F"/>
    <w:rsid w:val="002A71CA"/>
    <w:rsid w:val="002A733B"/>
    <w:rsid w:val="002A73E3"/>
    <w:rsid w:val="002A74FD"/>
    <w:rsid w:val="002A7558"/>
    <w:rsid w:val="002A7562"/>
    <w:rsid w:val="002A76AA"/>
    <w:rsid w:val="002A7946"/>
    <w:rsid w:val="002A7ECF"/>
    <w:rsid w:val="002B0426"/>
    <w:rsid w:val="002B0791"/>
    <w:rsid w:val="002B0935"/>
    <w:rsid w:val="002B0CCC"/>
    <w:rsid w:val="002B0DE6"/>
    <w:rsid w:val="002B1246"/>
    <w:rsid w:val="002B14F3"/>
    <w:rsid w:val="002B1EDC"/>
    <w:rsid w:val="002B1FC0"/>
    <w:rsid w:val="002B2976"/>
    <w:rsid w:val="002B2B7C"/>
    <w:rsid w:val="002B3161"/>
    <w:rsid w:val="002B38BA"/>
    <w:rsid w:val="002B433C"/>
    <w:rsid w:val="002B4AAE"/>
    <w:rsid w:val="002B4B40"/>
    <w:rsid w:val="002B4D65"/>
    <w:rsid w:val="002B5747"/>
    <w:rsid w:val="002B57C0"/>
    <w:rsid w:val="002B5999"/>
    <w:rsid w:val="002B5C2C"/>
    <w:rsid w:val="002B5D69"/>
    <w:rsid w:val="002B5DE6"/>
    <w:rsid w:val="002B5F03"/>
    <w:rsid w:val="002B60E0"/>
    <w:rsid w:val="002B6319"/>
    <w:rsid w:val="002B6944"/>
    <w:rsid w:val="002B6A59"/>
    <w:rsid w:val="002B70B7"/>
    <w:rsid w:val="002B72AC"/>
    <w:rsid w:val="002B7512"/>
    <w:rsid w:val="002C0292"/>
    <w:rsid w:val="002C0802"/>
    <w:rsid w:val="002C1443"/>
    <w:rsid w:val="002C1566"/>
    <w:rsid w:val="002C265E"/>
    <w:rsid w:val="002C285A"/>
    <w:rsid w:val="002C2954"/>
    <w:rsid w:val="002C2E1A"/>
    <w:rsid w:val="002C32A9"/>
    <w:rsid w:val="002C3C63"/>
    <w:rsid w:val="002C404B"/>
    <w:rsid w:val="002C42C3"/>
    <w:rsid w:val="002C4321"/>
    <w:rsid w:val="002C45E2"/>
    <w:rsid w:val="002C48F3"/>
    <w:rsid w:val="002C509C"/>
    <w:rsid w:val="002C56F6"/>
    <w:rsid w:val="002C5777"/>
    <w:rsid w:val="002C5996"/>
    <w:rsid w:val="002C5B0F"/>
    <w:rsid w:val="002C61F9"/>
    <w:rsid w:val="002C622C"/>
    <w:rsid w:val="002C6CF6"/>
    <w:rsid w:val="002C72AC"/>
    <w:rsid w:val="002C7B58"/>
    <w:rsid w:val="002C7CB5"/>
    <w:rsid w:val="002C7CEE"/>
    <w:rsid w:val="002C7FA3"/>
    <w:rsid w:val="002D007D"/>
    <w:rsid w:val="002D0D31"/>
    <w:rsid w:val="002D0EC9"/>
    <w:rsid w:val="002D13B1"/>
    <w:rsid w:val="002D16DB"/>
    <w:rsid w:val="002D1F4D"/>
    <w:rsid w:val="002D2166"/>
    <w:rsid w:val="002D2664"/>
    <w:rsid w:val="002D26FE"/>
    <w:rsid w:val="002D329C"/>
    <w:rsid w:val="002D335E"/>
    <w:rsid w:val="002D481E"/>
    <w:rsid w:val="002D4D0E"/>
    <w:rsid w:val="002D4DD5"/>
    <w:rsid w:val="002D4F58"/>
    <w:rsid w:val="002D599D"/>
    <w:rsid w:val="002D5BA3"/>
    <w:rsid w:val="002D5CD9"/>
    <w:rsid w:val="002D60E9"/>
    <w:rsid w:val="002D68D4"/>
    <w:rsid w:val="002D6DED"/>
    <w:rsid w:val="002D70FF"/>
    <w:rsid w:val="002D7767"/>
    <w:rsid w:val="002D78AA"/>
    <w:rsid w:val="002D78D6"/>
    <w:rsid w:val="002D7D53"/>
    <w:rsid w:val="002D7F5A"/>
    <w:rsid w:val="002E0ECA"/>
    <w:rsid w:val="002E0FCA"/>
    <w:rsid w:val="002E10D0"/>
    <w:rsid w:val="002E18EF"/>
    <w:rsid w:val="002E1AB0"/>
    <w:rsid w:val="002E1C12"/>
    <w:rsid w:val="002E2C3F"/>
    <w:rsid w:val="002E2E2E"/>
    <w:rsid w:val="002E2FB3"/>
    <w:rsid w:val="002E30AA"/>
    <w:rsid w:val="002E3862"/>
    <w:rsid w:val="002E3C76"/>
    <w:rsid w:val="002E4BD0"/>
    <w:rsid w:val="002E4CAB"/>
    <w:rsid w:val="002E4F3E"/>
    <w:rsid w:val="002E4FBB"/>
    <w:rsid w:val="002E4FC9"/>
    <w:rsid w:val="002E5088"/>
    <w:rsid w:val="002E532C"/>
    <w:rsid w:val="002E5C40"/>
    <w:rsid w:val="002E79FC"/>
    <w:rsid w:val="002E7CE9"/>
    <w:rsid w:val="002F010D"/>
    <w:rsid w:val="002F0376"/>
    <w:rsid w:val="002F05E1"/>
    <w:rsid w:val="002F065B"/>
    <w:rsid w:val="002F0A29"/>
    <w:rsid w:val="002F0BEF"/>
    <w:rsid w:val="002F0F09"/>
    <w:rsid w:val="002F1204"/>
    <w:rsid w:val="002F173E"/>
    <w:rsid w:val="002F17BE"/>
    <w:rsid w:val="002F20E1"/>
    <w:rsid w:val="002F277A"/>
    <w:rsid w:val="002F282C"/>
    <w:rsid w:val="002F2D98"/>
    <w:rsid w:val="002F2EC6"/>
    <w:rsid w:val="002F2FAE"/>
    <w:rsid w:val="002F3394"/>
    <w:rsid w:val="002F37F4"/>
    <w:rsid w:val="002F4056"/>
    <w:rsid w:val="002F4071"/>
    <w:rsid w:val="002F41DC"/>
    <w:rsid w:val="002F41FD"/>
    <w:rsid w:val="002F4355"/>
    <w:rsid w:val="002F47EF"/>
    <w:rsid w:val="002F4D66"/>
    <w:rsid w:val="002F4FA0"/>
    <w:rsid w:val="002F4FBE"/>
    <w:rsid w:val="002F51A8"/>
    <w:rsid w:val="002F579F"/>
    <w:rsid w:val="002F6146"/>
    <w:rsid w:val="002F716E"/>
    <w:rsid w:val="002F7474"/>
    <w:rsid w:val="002F75C9"/>
    <w:rsid w:val="002F763B"/>
    <w:rsid w:val="002F763E"/>
    <w:rsid w:val="002F78C8"/>
    <w:rsid w:val="002F7A0D"/>
    <w:rsid w:val="00300808"/>
    <w:rsid w:val="00300B33"/>
    <w:rsid w:val="00300D6D"/>
    <w:rsid w:val="00300EA8"/>
    <w:rsid w:val="00300F66"/>
    <w:rsid w:val="00300F85"/>
    <w:rsid w:val="00300F91"/>
    <w:rsid w:val="0030117C"/>
    <w:rsid w:val="003016E1"/>
    <w:rsid w:val="00301834"/>
    <w:rsid w:val="00301F10"/>
    <w:rsid w:val="003029A6"/>
    <w:rsid w:val="0030385B"/>
    <w:rsid w:val="003039C6"/>
    <w:rsid w:val="00303C3A"/>
    <w:rsid w:val="003041E7"/>
    <w:rsid w:val="00304414"/>
    <w:rsid w:val="0030508A"/>
    <w:rsid w:val="00305403"/>
    <w:rsid w:val="003056C5"/>
    <w:rsid w:val="003057F3"/>
    <w:rsid w:val="00305BC4"/>
    <w:rsid w:val="00305E5B"/>
    <w:rsid w:val="00306077"/>
    <w:rsid w:val="00306486"/>
    <w:rsid w:val="003064D3"/>
    <w:rsid w:val="003069D2"/>
    <w:rsid w:val="00306BAB"/>
    <w:rsid w:val="00306D72"/>
    <w:rsid w:val="00306DE2"/>
    <w:rsid w:val="00306EF7"/>
    <w:rsid w:val="00307B0F"/>
    <w:rsid w:val="003103ED"/>
    <w:rsid w:val="0031115E"/>
    <w:rsid w:val="003118AE"/>
    <w:rsid w:val="0031194F"/>
    <w:rsid w:val="0031237A"/>
    <w:rsid w:val="00312957"/>
    <w:rsid w:val="003129B1"/>
    <w:rsid w:val="00312A92"/>
    <w:rsid w:val="00312B2D"/>
    <w:rsid w:val="00312C74"/>
    <w:rsid w:val="003132C0"/>
    <w:rsid w:val="00313339"/>
    <w:rsid w:val="003139F5"/>
    <w:rsid w:val="003145F5"/>
    <w:rsid w:val="00314C55"/>
    <w:rsid w:val="00314E1D"/>
    <w:rsid w:val="00315058"/>
    <w:rsid w:val="003150D6"/>
    <w:rsid w:val="003163DA"/>
    <w:rsid w:val="00316791"/>
    <w:rsid w:val="003167E8"/>
    <w:rsid w:val="00316FA3"/>
    <w:rsid w:val="00316FAB"/>
    <w:rsid w:val="00316FF9"/>
    <w:rsid w:val="00317308"/>
    <w:rsid w:val="003176A4"/>
    <w:rsid w:val="00317A11"/>
    <w:rsid w:val="00317DDA"/>
    <w:rsid w:val="00317F69"/>
    <w:rsid w:val="00320156"/>
    <w:rsid w:val="003201A3"/>
    <w:rsid w:val="0032025E"/>
    <w:rsid w:val="00320BB0"/>
    <w:rsid w:val="00320F81"/>
    <w:rsid w:val="00321896"/>
    <w:rsid w:val="00321AB2"/>
    <w:rsid w:val="00321C68"/>
    <w:rsid w:val="00321F2C"/>
    <w:rsid w:val="003223C0"/>
    <w:rsid w:val="00322429"/>
    <w:rsid w:val="00322C91"/>
    <w:rsid w:val="003236E8"/>
    <w:rsid w:val="003236ED"/>
    <w:rsid w:val="00323B74"/>
    <w:rsid w:val="003243F3"/>
    <w:rsid w:val="00324587"/>
    <w:rsid w:val="003246AB"/>
    <w:rsid w:val="00324FA0"/>
    <w:rsid w:val="003252B1"/>
    <w:rsid w:val="00325648"/>
    <w:rsid w:val="00325B17"/>
    <w:rsid w:val="00325CB6"/>
    <w:rsid w:val="00325D0B"/>
    <w:rsid w:val="00326164"/>
    <w:rsid w:val="003265D2"/>
    <w:rsid w:val="00326D50"/>
    <w:rsid w:val="00326E44"/>
    <w:rsid w:val="0032729C"/>
    <w:rsid w:val="00327998"/>
    <w:rsid w:val="00327BA7"/>
    <w:rsid w:val="00327EEC"/>
    <w:rsid w:val="003305B5"/>
    <w:rsid w:val="00330F8B"/>
    <w:rsid w:val="00331E35"/>
    <w:rsid w:val="00332207"/>
    <w:rsid w:val="00332286"/>
    <w:rsid w:val="00332446"/>
    <w:rsid w:val="00332B22"/>
    <w:rsid w:val="00332DC0"/>
    <w:rsid w:val="00333311"/>
    <w:rsid w:val="003333BB"/>
    <w:rsid w:val="003335AC"/>
    <w:rsid w:val="003337C1"/>
    <w:rsid w:val="00333824"/>
    <w:rsid w:val="003339DD"/>
    <w:rsid w:val="00333AE0"/>
    <w:rsid w:val="00333E05"/>
    <w:rsid w:val="00333F82"/>
    <w:rsid w:val="00334A44"/>
    <w:rsid w:val="00335027"/>
    <w:rsid w:val="00335C10"/>
    <w:rsid w:val="00335E05"/>
    <w:rsid w:val="00335ED2"/>
    <w:rsid w:val="0033629B"/>
    <w:rsid w:val="003363B6"/>
    <w:rsid w:val="00336CF4"/>
    <w:rsid w:val="00337453"/>
    <w:rsid w:val="00337F13"/>
    <w:rsid w:val="003406E0"/>
    <w:rsid w:val="00340717"/>
    <w:rsid w:val="00340D27"/>
    <w:rsid w:val="0034190A"/>
    <w:rsid w:val="00341B48"/>
    <w:rsid w:val="00342718"/>
    <w:rsid w:val="00342D62"/>
    <w:rsid w:val="00343099"/>
    <w:rsid w:val="00343532"/>
    <w:rsid w:val="003435AC"/>
    <w:rsid w:val="00343E27"/>
    <w:rsid w:val="00343F76"/>
    <w:rsid w:val="00343F7F"/>
    <w:rsid w:val="003440C8"/>
    <w:rsid w:val="0034416C"/>
    <w:rsid w:val="003441D7"/>
    <w:rsid w:val="003442D5"/>
    <w:rsid w:val="0034445F"/>
    <w:rsid w:val="00344612"/>
    <w:rsid w:val="00344E4B"/>
    <w:rsid w:val="00345247"/>
    <w:rsid w:val="00345655"/>
    <w:rsid w:val="00345DD3"/>
    <w:rsid w:val="003462AA"/>
    <w:rsid w:val="00346366"/>
    <w:rsid w:val="00346709"/>
    <w:rsid w:val="00346B78"/>
    <w:rsid w:val="00346B98"/>
    <w:rsid w:val="00346C44"/>
    <w:rsid w:val="00346E33"/>
    <w:rsid w:val="0034724C"/>
    <w:rsid w:val="0034741C"/>
    <w:rsid w:val="003477B2"/>
    <w:rsid w:val="00347934"/>
    <w:rsid w:val="00350583"/>
    <w:rsid w:val="0035061A"/>
    <w:rsid w:val="00350B3A"/>
    <w:rsid w:val="00351973"/>
    <w:rsid w:val="00351AEB"/>
    <w:rsid w:val="00351BE2"/>
    <w:rsid w:val="00351EA2"/>
    <w:rsid w:val="00351F28"/>
    <w:rsid w:val="003523E8"/>
    <w:rsid w:val="00352B83"/>
    <w:rsid w:val="00352BF2"/>
    <w:rsid w:val="00352CCF"/>
    <w:rsid w:val="0035372F"/>
    <w:rsid w:val="003539FB"/>
    <w:rsid w:val="00353A39"/>
    <w:rsid w:val="00353EF8"/>
    <w:rsid w:val="00353FDA"/>
    <w:rsid w:val="00354151"/>
    <w:rsid w:val="00354291"/>
    <w:rsid w:val="003543D7"/>
    <w:rsid w:val="0035442F"/>
    <w:rsid w:val="00354781"/>
    <w:rsid w:val="00355312"/>
    <w:rsid w:val="00355351"/>
    <w:rsid w:val="00355476"/>
    <w:rsid w:val="00355D55"/>
    <w:rsid w:val="0035611C"/>
    <w:rsid w:val="00357613"/>
    <w:rsid w:val="00357892"/>
    <w:rsid w:val="00357A4A"/>
    <w:rsid w:val="00357C12"/>
    <w:rsid w:val="003600DF"/>
    <w:rsid w:val="00360201"/>
    <w:rsid w:val="003602C0"/>
    <w:rsid w:val="003604D7"/>
    <w:rsid w:val="00360536"/>
    <w:rsid w:val="00361F24"/>
    <w:rsid w:val="003625FC"/>
    <w:rsid w:val="003628AF"/>
    <w:rsid w:val="00362E69"/>
    <w:rsid w:val="00363197"/>
    <w:rsid w:val="00363669"/>
    <w:rsid w:val="0036479A"/>
    <w:rsid w:val="00365007"/>
    <w:rsid w:val="00365174"/>
    <w:rsid w:val="00365441"/>
    <w:rsid w:val="00365591"/>
    <w:rsid w:val="0036580D"/>
    <w:rsid w:val="00365C5D"/>
    <w:rsid w:val="00365E13"/>
    <w:rsid w:val="0036627B"/>
    <w:rsid w:val="003671E6"/>
    <w:rsid w:val="00367465"/>
    <w:rsid w:val="003674E7"/>
    <w:rsid w:val="00367934"/>
    <w:rsid w:val="00367BBE"/>
    <w:rsid w:val="00367DA8"/>
    <w:rsid w:val="00370086"/>
    <w:rsid w:val="0037010C"/>
    <w:rsid w:val="00370B70"/>
    <w:rsid w:val="00370FC9"/>
    <w:rsid w:val="00371284"/>
    <w:rsid w:val="003714B2"/>
    <w:rsid w:val="003715C9"/>
    <w:rsid w:val="00371664"/>
    <w:rsid w:val="003717A9"/>
    <w:rsid w:val="00372038"/>
    <w:rsid w:val="00373229"/>
    <w:rsid w:val="00373500"/>
    <w:rsid w:val="003740AF"/>
    <w:rsid w:val="003741A1"/>
    <w:rsid w:val="0037488D"/>
    <w:rsid w:val="00374987"/>
    <w:rsid w:val="003749A4"/>
    <w:rsid w:val="00374BCA"/>
    <w:rsid w:val="00376146"/>
    <w:rsid w:val="00376308"/>
    <w:rsid w:val="00377370"/>
    <w:rsid w:val="003773FD"/>
    <w:rsid w:val="0037758A"/>
    <w:rsid w:val="003778F2"/>
    <w:rsid w:val="0037790C"/>
    <w:rsid w:val="00377B36"/>
    <w:rsid w:val="00377F75"/>
    <w:rsid w:val="00377FD1"/>
    <w:rsid w:val="00377FEC"/>
    <w:rsid w:val="00380015"/>
    <w:rsid w:val="003800CC"/>
    <w:rsid w:val="0038035A"/>
    <w:rsid w:val="00380EDC"/>
    <w:rsid w:val="00381093"/>
    <w:rsid w:val="0038128C"/>
    <w:rsid w:val="003812ED"/>
    <w:rsid w:val="003816DE"/>
    <w:rsid w:val="00381CA5"/>
    <w:rsid w:val="003827C0"/>
    <w:rsid w:val="003828D2"/>
    <w:rsid w:val="00382966"/>
    <w:rsid w:val="00382E1F"/>
    <w:rsid w:val="00383222"/>
    <w:rsid w:val="00383454"/>
    <w:rsid w:val="003834A5"/>
    <w:rsid w:val="00383A67"/>
    <w:rsid w:val="00383C1A"/>
    <w:rsid w:val="0038424F"/>
    <w:rsid w:val="003843A7"/>
    <w:rsid w:val="00384446"/>
    <w:rsid w:val="00384E76"/>
    <w:rsid w:val="00384F9C"/>
    <w:rsid w:val="00385117"/>
    <w:rsid w:val="003856DD"/>
    <w:rsid w:val="00385701"/>
    <w:rsid w:val="003867C0"/>
    <w:rsid w:val="003867CF"/>
    <w:rsid w:val="00386903"/>
    <w:rsid w:val="00386A9D"/>
    <w:rsid w:val="003871B6"/>
    <w:rsid w:val="003902CF"/>
    <w:rsid w:val="00390974"/>
    <w:rsid w:val="00390D51"/>
    <w:rsid w:val="0039137F"/>
    <w:rsid w:val="0039182C"/>
    <w:rsid w:val="00391A15"/>
    <w:rsid w:val="003924C7"/>
    <w:rsid w:val="00392E74"/>
    <w:rsid w:val="00393891"/>
    <w:rsid w:val="003938CA"/>
    <w:rsid w:val="00393956"/>
    <w:rsid w:val="003941DE"/>
    <w:rsid w:val="0039444D"/>
    <w:rsid w:val="00394788"/>
    <w:rsid w:val="003952E2"/>
    <w:rsid w:val="003958C4"/>
    <w:rsid w:val="003958CB"/>
    <w:rsid w:val="00395D1D"/>
    <w:rsid w:val="00395F45"/>
    <w:rsid w:val="00396893"/>
    <w:rsid w:val="00396C06"/>
    <w:rsid w:val="00397290"/>
    <w:rsid w:val="0039738E"/>
    <w:rsid w:val="00397711"/>
    <w:rsid w:val="003A04EA"/>
    <w:rsid w:val="003A05A1"/>
    <w:rsid w:val="003A1A0C"/>
    <w:rsid w:val="003A1E63"/>
    <w:rsid w:val="003A1FEC"/>
    <w:rsid w:val="003A26D0"/>
    <w:rsid w:val="003A27C9"/>
    <w:rsid w:val="003A2815"/>
    <w:rsid w:val="003A2A11"/>
    <w:rsid w:val="003A3428"/>
    <w:rsid w:val="003A368D"/>
    <w:rsid w:val="003A369D"/>
    <w:rsid w:val="003A3B73"/>
    <w:rsid w:val="003A476D"/>
    <w:rsid w:val="003A4E79"/>
    <w:rsid w:val="003A53CD"/>
    <w:rsid w:val="003A5747"/>
    <w:rsid w:val="003A5E9F"/>
    <w:rsid w:val="003A63F4"/>
    <w:rsid w:val="003A67E1"/>
    <w:rsid w:val="003A6928"/>
    <w:rsid w:val="003A69EE"/>
    <w:rsid w:val="003A6C37"/>
    <w:rsid w:val="003A77EA"/>
    <w:rsid w:val="003A783C"/>
    <w:rsid w:val="003A799F"/>
    <w:rsid w:val="003A79DB"/>
    <w:rsid w:val="003A7DC9"/>
    <w:rsid w:val="003B0480"/>
    <w:rsid w:val="003B0FF3"/>
    <w:rsid w:val="003B12F5"/>
    <w:rsid w:val="003B1301"/>
    <w:rsid w:val="003B1824"/>
    <w:rsid w:val="003B216B"/>
    <w:rsid w:val="003B21C5"/>
    <w:rsid w:val="003B23DF"/>
    <w:rsid w:val="003B2A53"/>
    <w:rsid w:val="003B2AF7"/>
    <w:rsid w:val="003B2D69"/>
    <w:rsid w:val="003B2DDD"/>
    <w:rsid w:val="003B30A3"/>
    <w:rsid w:val="003B31BA"/>
    <w:rsid w:val="003B31BB"/>
    <w:rsid w:val="003B32CD"/>
    <w:rsid w:val="003B340F"/>
    <w:rsid w:val="003B3474"/>
    <w:rsid w:val="003B379E"/>
    <w:rsid w:val="003B3B92"/>
    <w:rsid w:val="003B3D80"/>
    <w:rsid w:val="003B4432"/>
    <w:rsid w:val="003B446D"/>
    <w:rsid w:val="003B4601"/>
    <w:rsid w:val="003B4BBA"/>
    <w:rsid w:val="003B5647"/>
    <w:rsid w:val="003B62E0"/>
    <w:rsid w:val="003B6A4A"/>
    <w:rsid w:val="003B6CB5"/>
    <w:rsid w:val="003B710D"/>
    <w:rsid w:val="003B74F5"/>
    <w:rsid w:val="003C0117"/>
    <w:rsid w:val="003C031D"/>
    <w:rsid w:val="003C0353"/>
    <w:rsid w:val="003C03F5"/>
    <w:rsid w:val="003C07BC"/>
    <w:rsid w:val="003C0DEC"/>
    <w:rsid w:val="003C17BD"/>
    <w:rsid w:val="003C1808"/>
    <w:rsid w:val="003C1950"/>
    <w:rsid w:val="003C1D1E"/>
    <w:rsid w:val="003C1D20"/>
    <w:rsid w:val="003C2286"/>
    <w:rsid w:val="003C26A0"/>
    <w:rsid w:val="003C2893"/>
    <w:rsid w:val="003C2CE5"/>
    <w:rsid w:val="003C32EE"/>
    <w:rsid w:val="003C364F"/>
    <w:rsid w:val="003C36EE"/>
    <w:rsid w:val="003C3E2D"/>
    <w:rsid w:val="003C44D7"/>
    <w:rsid w:val="003C454A"/>
    <w:rsid w:val="003C47ED"/>
    <w:rsid w:val="003C496A"/>
    <w:rsid w:val="003C4AC8"/>
    <w:rsid w:val="003C4D50"/>
    <w:rsid w:val="003C4EBB"/>
    <w:rsid w:val="003C4ED2"/>
    <w:rsid w:val="003C5A99"/>
    <w:rsid w:val="003C5CFE"/>
    <w:rsid w:val="003C6AE7"/>
    <w:rsid w:val="003C72A3"/>
    <w:rsid w:val="003C77BA"/>
    <w:rsid w:val="003D0433"/>
    <w:rsid w:val="003D0671"/>
    <w:rsid w:val="003D0DE1"/>
    <w:rsid w:val="003D0F88"/>
    <w:rsid w:val="003D1151"/>
    <w:rsid w:val="003D13C2"/>
    <w:rsid w:val="003D147F"/>
    <w:rsid w:val="003D1786"/>
    <w:rsid w:val="003D1DDD"/>
    <w:rsid w:val="003D2056"/>
    <w:rsid w:val="003D2420"/>
    <w:rsid w:val="003D2840"/>
    <w:rsid w:val="003D2B4F"/>
    <w:rsid w:val="003D374C"/>
    <w:rsid w:val="003D3CC0"/>
    <w:rsid w:val="003D48E5"/>
    <w:rsid w:val="003D499A"/>
    <w:rsid w:val="003D4C19"/>
    <w:rsid w:val="003D60BA"/>
    <w:rsid w:val="003D66A9"/>
    <w:rsid w:val="003D6CA0"/>
    <w:rsid w:val="003D6D81"/>
    <w:rsid w:val="003D6E33"/>
    <w:rsid w:val="003D7274"/>
    <w:rsid w:val="003D75DD"/>
    <w:rsid w:val="003D7626"/>
    <w:rsid w:val="003D7B3C"/>
    <w:rsid w:val="003D7C03"/>
    <w:rsid w:val="003D7D6D"/>
    <w:rsid w:val="003E05D4"/>
    <w:rsid w:val="003E0B36"/>
    <w:rsid w:val="003E0C47"/>
    <w:rsid w:val="003E1CDB"/>
    <w:rsid w:val="003E1D23"/>
    <w:rsid w:val="003E2692"/>
    <w:rsid w:val="003E26C7"/>
    <w:rsid w:val="003E28DE"/>
    <w:rsid w:val="003E313B"/>
    <w:rsid w:val="003E31E2"/>
    <w:rsid w:val="003E3417"/>
    <w:rsid w:val="003E341A"/>
    <w:rsid w:val="003E3474"/>
    <w:rsid w:val="003E3C54"/>
    <w:rsid w:val="003E44FC"/>
    <w:rsid w:val="003E456B"/>
    <w:rsid w:val="003E4AD1"/>
    <w:rsid w:val="003E4DA3"/>
    <w:rsid w:val="003E539A"/>
    <w:rsid w:val="003E5CDC"/>
    <w:rsid w:val="003E622E"/>
    <w:rsid w:val="003E646D"/>
    <w:rsid w:val="003E7299"/>
    <w:rsid w:val="003E79AA"/>
    <w:rsid w:val="003E7C81"/>
    <w:rsid w:val="003F040E"/>
    <w:rsid w:val="003F0586"/>
    <w:rsid w:val="003F1C5A"/>
    <w:rsid w:val="003F1CF0"/>
    <w:rsid w:val="003F1DCA"/>
    <w:rsid w:val="003F224C"/>
    <w:rsid w:val="003F29EF"/>
    <w:rsid w:val="003F2BB2"/>
    <w:rsid w:val="003F2F48"/>
    <w:rsid w:val="003F2FE1"/>
    <w:rsid w:val="003F3047"/>
    <w:rsid w:val="003F320D"/>
    <w:rsid w:val="003F32ED"/>
    <w:rsid w:val="003F33AB"/>
    <w:rsid w:val="003F34BC"/>
    <w:rsid w:val="003F3E71"/>
    <w:rsid w:val="003F4024"/>
    <w:rsid w:val="003F48C0"/>
    <w:rsid w:val="003F5090"/>
    <w:rsid w:val="003F53F6"/>
    <w:rsid w:val="003F56E7"/>
    <w:rsid w:val="003F66FF"/>
    <w:rsid w:val="003F69CE"/>
    <w:rsid w:val="003F6C46"/>
    <w:rsid w:val="003F6D3E"/>
    <w:rsid w:val="003F6D7C"/>
    <w:rsid w:val="003F715B"/>
    <w:rsid w:val="003F768D"/>
    <w:rsid w:val="003F7A94"/>
    <w:rsid w:val="003F7B30"/>
    <w:rsid w:val="003F7C61"/>
    <w:rsid w:val="003F7FD6"/>
    <w:rsid w:val="004006C2"/>
    <w:rsid w:val="00400786"/>
    <w:rsid w:val="00400F0B"/>
    <w:rsid w:val="004011F7"/>
    <w:rsid w:val="00401B0F"/>
    <w:rsid w:val="00401E40"/>
    <w:rsid w:val="004022F8"/>
    <w:rsid w:val="00402894"/>
    <w:rsid w:val="004028CA"/>
    <w:rsid w:val="00402998"/>
    <w:rsid w:val="00403408"/>
    <w:rsid w:val="0040350B"/>
    <w:rsid w:val="00403A9D"/>
    <w:rsid w:val="00404206"/>
    <w:rsid w:val="00404263"/>
    <w:rsid w:val="004047C4"/>
    <w:rsid w:val="00404D3C"/>
    <w:rsid w:val="00405162"/>
    <w:rsid w:val="00405F53"/>
    <w:rsid w:val="0040642A"/>
    <w:rsid w:val="004065E6"/>
    <w:rsid w:val="004068AF"/>
    <w:rsid w:val="00406B1C"/>
    <w:rsid w:val="00406E3B"/>
    <w:rsid w:val="004070D3"/>
    <w:rsid w:val="00407275"/>
    <w:rsid w:val="004076B4"/>
    <w:rsid w:val="004078AA"/>
    <w:rsid w:val="00407FAA"/>
    <w:rsid w:val="00410829"/>
    <w:rsid w:val="00410ECA"/>
    <w:rsid w:val="00411123"/>
    <w:rsid w:val="00411953"/>
    <w:rsid w:val="00411CAE"/>
    <w:rsid w:val="004120C4"/>
    <w:rsid w:val="004126A6"/>
    <w:rsid w:val="0041296A"/>
    <w:rsid w:val="00412AFE"/>
    <w:rsid w:val="00412D31"/>
    <w:rsid w:val="004130AA"/>
    <w:rsid w:val="0041323E"/>
    <w:rsid w:val="0041325E"/>
    <w:rsid w:val="004139BA"/>
    <w:rsid w:val="00413B5D"/>
    <w:rsid w:val="00413B62"/>
    <w:rsid w:val="00413E08"/>
    <w:rsid w:val="00413E59"/>
    <w:rsid w:val="00414295"/>
    <w:rsid w:val="004142CF"/>
    <w:rsid w:val="0041432C"/>
    <w:rsid w:val="0041488A"/>
    <w:rsid w:val="004148FB"/>
    <w:rsid w:val="00415129"/>
    <w:rsid w:val="0041547F"/>
    <w:rsid w:val="004154D8"/>
    <w:rsid w:val="00415685"/>
    <w:rsid w:val="00415A24"/>
    <w:rsid w:val="00415F3F"/>
    <w:rsid w:val="004164C1"/>
    <w:rsid w:val="004168C6"/>
    <w:rsid w:val="00417073"/>
    <w:rsid w:val="00417919"/>
    <w:rsid w:val="00417A0A"/>
    <w:rsid w:val="00417CD2"/>
    <w:rsid w:val="00417FA9"/>
    <w:rsid w:val="004204C0"/>
    <w:rsid w:val="00420917"/>
    <w:rsid w:val="00420926"/>
    <w:rsid w:val="00420C4C"/>
    <w:rsid w:val="00420DCF"/>
    <w:rsid w:val="00420E29"/>
    <w:rsid w:val="00421021"/>
    <w:rsid w:val="004210C4"/>
    <w:rsid w:val="0042164D"/>
    <w:rsid w:val="00421976"/>
    <w:rsid w:val="00421BA5"/>
    <w:rsid w:val="004221EA"/>
    <w:rsid w:val="00422794"/>
    <w:rsid w:val="00422962"/>
    <w:rsid w:val="00422BD4"/>
    <w:rsid w:val="00422E3E"/>
    <w:rsid w:val="004235F7"/>
    <w:rsid w:val="00423614"/>
    <w:rsid w:val="00423A3B"/>
    <w:rsid w:val="00423C66"/>
    <w:rsid w:val="00423EE5"/>
    <w:rsid w:val="00424965"/>
    <w:rsid w:val="004249F2"/>
    <w:rsid w:val="00424B5B"/>
    <w:rsid w:val="00424E2D"/>
    <w:rsid w:val="0042506B"/>
    <w:rsid w:val="0042530D"/>
    <w:rsid w:val="0042540A"/>
    <w:rsid w:val="0042540C"/>
    <w:rsid w:val="004255DA"/>
    <w:rsid w:val="00425914"/>
    <w:rsid w:val="00425920"/>
    <w:rsid w:val="0042634D"/>
    <w:rsid w:val="004263C3"/>
    <w:rsid w:val="004268E4"/>
    <w:rsid w:val="00426F68"/>
    <w:rsid w:val="0042749A"/>
    <w:rsid w:val="004276EB"/>
    <w:rsid w:val="00427854"/>
    <w:rsid w:val="00427A5B"/>
    <w:rsid w:val="004300D3"/>
    <w:rsid w:val="004302C1"/>
    <w:rsid w:val="004304EF"/>
    <w:rsid w:val="00431018"/>
    <w:rsid w:val="00431485"/>
    <w:rsid w:val="00431BCB"/>
    <w:rsid w:val="00431DC6"/>
    <w:rsid w:val="004320A9"/>
    <w:rsid w:val="004320CA"/>
    <w:rsid w:val="0043247C"/>
    <w:rsid w:val="004325E2"/>
    <w:rsid w:val="00433101"/>
    <w:rsid w:val="00433150"/>
    <w:rsid w:val="00434058"/>
    <w:rsid w:val="004342BB"/>
    <w:rsid w:val="004344E4"/>
    <w:rsid w:val="004351B3"/>
    <w:rsid w:val="00435B38"/>
    <w:rsid w:val="0043611F"/>
    <w:rsid w:val="00436160"/>
    <w:rsid w:val="00436277"/>
    <w:rsid w:val="00436AA7"/>
    <w:rsid w:val="00437408"/>
    <w:rsid w:val="00437646"/>
    <w:rsid w:val="00437D6E"/>
    <w:rsid w:val="004406F6"/>
    <w:rsid w:val="0044088B"/>
    <w:rsid w:val="00440BA2"/>
    <w:rsid w:val="00440DCC"/>
    <w:rsid w:val="00440EEF"/>
    <w:rsid w:val="004413E8"/>
    <w:rsid w:val="004416C4"/>
    <w:rsid w:val="0044182E"/>
    <w:rsid w:val="004418D2"/>
    <w:rsid w:val="00441B1E"/>
    <w:rsid w:val="00442913"/>
    <w:rsid w:val="00442B3E"/>
    <w:rsid w:val="00442BFD"/>
    <w:rsid w:val="00442DEE"/>
    <w:rsid w:val="00443924"/>
    <w:rsid w:val="00443F56"/>
    <w:rsid w:val="0044493D"/>
    <w:rsid w:val="004449F8"/>
    <w:rsid w:val="00444BAC"/>
    <w:rsid w:val="00444C11"/>
    <w:rsid w:val="00445880"/>
    <w:rsid w:val="00445A3B"/>
    <w:rsid w:val="00445ABD"/>
    <w:rsid w:val="0044612F"/>
    <w:rsid w:val="00446780"/>
    <w:rsid w:val="00446790"/>
    <w:rsid w:val="004467FF"/>
    <w:rsid w:val="004468A4"/>
    <w:rsid w:val="00446C34"/>
    <w:rsid w:val="00446E5A"/>
    <w:rsid w:val="0044764A"/>
    <w:rsid w:val="0044782B"/>
    <w:rsid w:val="00447AC5"/>
    <w:rsid w:val="00447AF6"/>
    <w:rsid w:val="00447BCD"/>
    <w:rsid w:val="00447C0E"/>
    <w:rsid w:val="0045034B"/>
    <w:rsid w:val="0045052E"/>
    <w:rsid w:val="0045060B"/>
    <w:rsid w:val="00450754"/>
    <w:rsid w:val="00450D35"/>
    <w:rsid w:val="00450E0F"/>
    <w:rsid w:val="00451F47"/>
    <w:rsid w:val="0045243B"/>
    <w:rsid w:val="00452783"/>
    <w:rsid w:val="00452915"/>
    <w:rsid w:val="00452B26"/>
    <w:rsid w:val="00452F45"/>
    <w:rsid w:val="004532E8"/>
    <w:rsid w:val="0045357B"/>
    <w:rsid w:val="004535E7"/>
    <w:rsid w:val="004537A1"/>
    <w:rsid w:val="0045425B"/>
    <w:rsid w:val="0045440B"/>
    <w:rsid w:val="00454548"/>
    <w:rsid w:val="00454F17"/>
    <w:rsid w:val="0045535D"/>
    <w:rsid w:val="004556EC"/>
    <w:rsid w:val="00455843"/>
    <w:rsid w:val="00455877"/>
    <w:rsid w:val="00455D4F"/>
    <w:rsid w:val="0045669E"/>
    <w:rsid w:val="004570BC"/>
    <w:rsid w:val="0045763F"/>
    <w:rsid w:val="00457D40"/>
    <w:rsid w:val="00457E37"/>
    <w:rsid w:val="004603C8"/>
    <w:rsid w:val="004607D7"/>
    <w:rsid w:val="00460A6B"/>
    <w:rsid w:val="00460CD3"/>
    <w:rsid w:val="00460CD8"/>
    <w:rsid w:val="00460DEA"/>
    <w:rsid w:val="0046179D"/>
    <w:rsid w:val="00461803"/>
    <w:rsid w:val="00461DBE"/>
    <w:rsid w:val="00461DD3"/>
    <w:rsid w:val="00461E6A"/>
    <w:rsid w:val="00461EF4"/>
    <w:rsid w:val="0046207B"/>
    <w:rsid w:val="004625D6"/>
    <w:rsid w:val="0046267D"/>
    <w:rsid w:val="00462BCD"/>
    <w:rsid w:val="00462C47"/>
    <w:rsid w:val="00463457"/>
    <w:rsid w:val="00463841"/>
    <w:rsid w:val="0046398B"/>
    <w:rsid w:val="00464862"/>
    <w:rsid w:val="0046492D"/>
    <w:rsid w:val="00464ACA"/>
    <w:rsid w:val="00464EB5"/>
    <w:rsid w:val="004652D8"/>
    <w:rsid w:val="004653DD"/>
    <w:rsid w:val="00465F12"/>
    <w:rsid w:val="00466191"/>
    <w:rsid w:val="00466342"/>
    <w:rsid w:val="004664C4"/>
    <w:rsid w:val="00466789"/>
    <w:rsid w:val="00466A1E"/>
    <w:rsid w:val="00466D08"/>
    <w:rsid w:val="00466D64"/>
    <w:rsid w:val="0046739C"/>
    <w:rsid w:val="00467458"/>
    <w:rsid w:val="004675B0"/>
    <w:rsid w:val="0046762C"/>
    <w:rsid w:val="004679E6"/>
    <w:rsid w:val="004679F0"/>
    <w:rsid w:val="00467DC6"/>
    <w:rsid w:val="0046B6D7"/>
    <w:rsid w:val="004711CC"/>
    <w:rsid w:val="00471590"/>
    <w:rsid w:val="0047186B"/>
    <w:rsid w:val="00471BD8"/>
    <w:rsid w:val="00471FD4"/>
    <w:rsid w:val="0047276D"/>
    <w:rsid w:val="00473025"/>
    <w:rsid w:val="00473644"/>
    <w:rsid w:val="004737B0"/>
    <w:rsid w:val="00473BEB"/>
    <w:rsid w:val="0047471F"/>
    <w:rsid w:val="00474AE8"/>
    <w:rsid w:val="00474CEB"/>
    <w:rsid w:val="00474E95"/>
    <w:rsid w:val="00475913"/>
    <w:rsid w:val="00475950"/>
    <w:rsid w:val="00475D61"/>
    <w:rsid w:val="00475EA8"/>
    <w:rsid w:val="00475F0C"/>
    <w:rsid w:val="0047603E"/>
    <w:rsid w:val="004762AA"/>
    <w:rsid w:val="00476EA1"/>
    <w:rsid w:val="00477B40"/>
    <w:rsid w:val="00477BB4"/>
    <w:rsid w:val="00477C76"/>
    <w:rsid w:val="00477FB6"/>
    <w:rsid w:val="0048041D"/>
    <w:rsid w:val="00480D7A"/>
    <w:rsid w:val="00481B5A"/>
    <w:rsid w:val="00481C1F"/>
    <w:rsid w:val="0048212E"/>
    <w:rsid w:val="004821A0"/>
    <w:rsid w:val="004821BB"/>
    <w:rsid w:val="00482293"/>
    <w:rsid w:val="00482492"/>
    <w:rsid w:val="00482C17"/>
    <w:rsid w:val="00482EDB"/>
    <w:rsid w:val="00482FB5"/>
    <w:rsid w:val="004830E5"/>
    <w:rsid w:val="004831AB"/>
    <w:rsid w:val="00483607"/>
    <w:rsid w:val="004839C7"/>
    <w:rsid w:val="00484063"/>
    <w:rsid w:val="004847FF"/>
    <w:rsid w:val="00484A74"/>
    <w:rsid w:val="00484CF0"/>
    <w:rsid w:val="004855B9"/>
    <w:rsid w:val="00485BE8"/>
    <w:rsid w:val="004863E3"/>
    <w:rsid w:val="00486592"/>
    <w:rsid w:val="00486728"/>
    <w:rsid w:val="00486C3E"/>
    <w:rsid w:val="00487383"/>
    <w:rsid w:val="00487C03"/>
    <w:rsid w:val="00487C55"/>
    <w:rsid w:val="00487FCF"/>
    <w:rsid w:val="004901F5"/>
    <w:rsid w:val="004905B3"/>
    <w:rsid w:val="00490F1F"/>
    <w:rsid w:val="00490FB4"/>
    <w:rsid w:val="00490FB5"/>
    <w:rsid w:val="00491558"/>
    <w:rsid w:val="004918E4"/>
    <w:rsid w:val="00491AF2"/>
    <w:rsid w:val="00491CDC"/>
    <w:rsid w:val="004923D9"/>
    <w:rsid w:val="0049267D"/>
    <w:rsid w:val="0049282F"/>
    <w:rsid w:val="00492EA7"/>
    <w:rsid w:val="00494041"/>
    <w:rsid w:val="00494761"/>
    <w:rsid w:val="00494E17"/>
    <w:rsid w:val="0049505A"/>
    <w:rsid w:val="0049514C"/>
    <w:rsid w:val="00495443"/>
    <w:rsid w:val="0049585A"/>
    <w:rsid w:val="00495BD7"/>
    <w:rsid w:val="004964C1"/>
    <w:rsid w:val="0049651A"/>
    <w:rsid w:val="004965F1"/>
    <w:rsid w:val="004971D4"/>
    <w:rsid w:val="004975CF"/>
    <w:rsid w:val="00497A2E"/>
    <w:rsid w:val="004A0EF7"/>
    <w:rsid w:val="004A16A4"/>
    <w:rsid w:val="004A1856"/>
    <w:rsid w:val="004A1DD3"/>
    <w:rsid w:val="004A248E"/>
    <w:rsid w:val="004A2B8A"/>
    <w:rsid w:val="004A2D7C"/>
    <w:rsid w:val="004A33EE"/>
    <w:rsid w:val="004A370C"/>
    <w:rsid w:val="004A3875"/>
    <w:rsid w:val="004A3D5E"/>
    <w:rsid w:val="004A3E3F"/>
    <w:rsid w:val="004A3E77"/>
    <w:rsid w:val="004A3F4C"/>
    <w:rsid w:val="004A481C"/>
    <w:rsid w:val="004A4957"/>
    <w:rsid w:val="004A4AB7"/>
    <w:rsid w:val="004A515E"/>
    <w:rsid w:val="004A53FD"/>
    <w:rsid w:val="004A566C"/>
    <w:rsid w:val="004A595D"/>
    <w:rsid w:val="004A629C"/>
    <w:rsid w:val="004A6EF2"/>
    <w:rsid w:val="004A7373"/>
    <w:rsid w:val="004A78B2"/>
    <w:rsid w:val="004B0811"/>
    <w:rsid w:val="004B0BD7"/>
    <w:rsid w:val="004B0BDF"/>
    <w:rsid w:val="004B130E"/>
    <w:rsid w:val="004B185F"/>
    <w:rsid w:val="004B1CB3"/>
    <w:rsid w:val="004B1D09"/>
    <w:rsid w:val="004B1DAB"/>
    <w:rsid w:val="004B23AB"/>
    <w:rsid w:val="004B250F"/>
    <w:rsid w:val="004B2FC6"/>
    <w:rsid w:val="004B2FF8"/>
    <w:rsid w:val="004B39B8"/>
    <w:rsid w:val="004B3C89"/>
    <w:rsid w:val="004B410E"/>
    <w:rsid w:val="004B4A8B"/>
    <w:rsid w:val="004B51C4"/>
    <w:rsid w:val="004B53EA"/>
    <w:rsid w:val="004B5497"/>
    <w:rsid w:val="004B5529"/>
    <w:rsid w:val="004B57D5"/>
    <w:rsid w:val="004B5942"/>
    <w:rsid w:val="004B596F"/>
    <w:rsid w:val="004B5B57"/>
    <w:rsid w:val="004B652B"/>
    <w:rsid w:val="004B7C4C"/>
    <w:rsid w:val="004B7E0C"/>
    <w:rsid w:val="004C0082"/>
    <w:rsid w:val="004C0083"/>
    <w:rsid w:val="004C0408"/>
    <w:rsid w:val="004C0418"/>
    <w:rsid w:val="004C05FF"/>
    <w:rsid w:val="004C0AAA"/>
    <w:rsid w:val="004C0CBA"/>
    <w:rsid w:val="004C10E8"/>
    <w:rsid w:val="004C1335"/>
    <w:rsid w:val="004C1520"/>
    <w:rsid w:val="004C1727"/>
    <w:rsid w:val="004C1E6F"/>
    <w:rsid w:val="004C30D8"/>
    <w:rsid w:val="004C30FB"/>
    <w:rsid w:val="004C31E6"/>
    <w:rsid w:val="004C3399"/>
    <w:rsid w:val="004C3748"/>
    <w:rsid w:val="004C39AB"/>
    <w:rsid w:val="004C3A2C"/>
    <w:rsid w:val="004C4740"/>
    <w:rsid w:val="004C4DDE"/>
    <w:rsid w:val="004C4FCE"/>
    <w:rsid w:val="004C5DA2"/>
    <w:rsid w:val="004C5E9D"/>
    <w:rsid w:val="004C660E"/>
    <w:rsid w:val="004C6A5F"/>
    <w:rsid w:val="004C6CA1"/>
    <w:rsid w:val="004C7462"/>
    <w:rsid w:val="004C7AE0"/>
    <w:rsid w:val="004D0C20"/>
    <w:rsid w:val="004D0CB1"/>
    <w:rsid w:val="004D13C3"/>
    <w:rsid w:val="004D1568"/>
    <w:rsid w:val="004D20A9"/>
    <w:rsid w:val="004D2422"/>
    <w:rsid w:val="004D24AF"/>
    <w:rsid w:val="004D2B33"/>
    <w:rsid w:val="004D2E2D"/>
    <w:rsid w:val="004D3253"/>
    <w:rsid w:val="004D34E7"/>
    <w:rsid w:val="004D3962"/>
    <w:rsid w:val="004D3B0A"/>
    <w:rsid w:val="004D3CE2"/>
    <w:rsid w:val="004D3DC2"/>
    <w:rsid w:val="004D4232"/>
    <w:rsid w:val="004D6357"/>
    <w:rsid w:val="004D68E5"/>
    <w:rsid w:val="004D68F3"/>
    <w:rsid w:val="004D6F16"/>
    <w:rsid w:val="004D77AA"/>
    <w:rsid w:val="004D7C4E"/>
    <w:rsid w:val="004D7D13"/>
    <w:rsid w:val="004D7EC9"/>
    <w:rsid w:val="004E038A"/>
    <w:rsid w:val="004E03F5"/>
    <w:rsid w:val="004E04B9"/>
    <w:rsid w:val="004E0C6A"/>
    <w:rsid w:val="004E0FB3"/>
    <w:rsid w:val="004E14FF"/>
    <w:rsid w:val="004E2499"/>
    <w:rsid w:val="004E2D3F"/>
    <w:rsid w:val="004E2FB4"/>
    <w:rsid w:val="004E306F"/>
    <w:rsid w:val="004E324A"/>
    <w:rsid w:val="004E345F"/>
    <w:rsid w:val="004E35D7"/>
    <w:rsid w:val="004E3AD3"/>
    <w:rsid w:val="004E3FE0"/>
    <w:rsid w:val="004E49CA"/>
    <w:rsid w:val="004E4B76"/>
    <w:rsid w:val="004E4BF5"/>
    <w:rsid w:val="004E4FFA"/>
    <w:rsid w:val="004E617B"/>
    <w:rsid w:val="004E67B6"/>
    <w:rsid w:val="004E68E6"/>
    <w:rsid w:val="004E6C25"/>
    <w:rsid w:val="004E6E17"/>
    <w:rsid w:val="004E6F5E"/>
    <w:rsid w:val="004E77FC"/>
    <w:rsid w:val="004E78C4"/>
    <w:rsid w:val="004E79A5"/>
    <w:rsid w:val="004E7C32"/>
    <w:rsid w:val="004E7CFF"/>
    <w:rsid w:val="004F00CE"/>
    <w:rsid w:val="004F090C"/>
    <w:rsid w:val="004F0D45"/>
    <w:rsid w:val="004F183D"/>
    <w:rsid w:val="004F1846"/>
    <w:rsid w:val="004F2C28"/>
    <w:rsid w:val="004F2ED4"/>
    <w:rsid w:val="004F4EFB"/>
    <w:rsid w:val="004F51B6"/>
    <w:rsid w:val="004F5931"/>
    <w:rsid w:val="004F5FE1"/>
    <w:rsid w:val="004F6229"/>
    <w:rsid w:val="004F701B"/>
    <w:rsid w:val="004F7114"/>
    <w:rsid w:val="004F726B"/>
    <w:rsid w:val="004F7359"/>
    <w:rsid w:val="004F7454"/>
    <w:rsid w:val="004F76CE"/>
    <w:rsid w:val="004F78D6"/>
    <w:rsid w:val="00500846"/>
    <w:rsid w:val="00500E71"/>
    <w:rsid w:val="005010D6"/>
    <w:rsid w:val="00501EC3"/>
    <w:rsid w:val="00501FB6"/>
    <w:rsid w:val="00502133"/>
    <w:rsid w:val="00502B71"/>
    <w:rsid w:val="00502F4A"/>
    <w:rsid w:val="00502F78"/>
    <w:rsid w:val="005030E5"/>
    <w:rsid w:val="00503197"/>
    <w:rsid w:val="0050325A"/>
    <w:rsid w:val="00503296"/>
    <w:rsid w:val="005037F9"/>
    <w:rsid w:val="0050381B"/>
    <w:rsid w:val="005043A7"/>
    <w:rsid w:val="0050444B"/>
    <w:rsid w:val="00505B7F"/>
    <w:rsid w:val="00506F6A"/>
    <w:rsid w:val="0050702C"/>
    <w:rsid w:val="00507172"/>
    <w:rsid w:val="00507642"/>
    <w:rsid w:val="00507BDE"/>
    <w:rsid w:val="00507EC5"/>
    <w:rsid w:val="0051008B"/>
    <w:rsid w:val="005104F3"/>
    <w:rsid w:val="0051146E"/>
    <w:rsid w:val="00511758"/>
    <w:rsid w:val="00511BE1"/>
    <w:rsid w:val="00511BEE"/>
    <w:rsid w:val="0051223E"/>
    <w:rsid w:val="005122F5"/>
    <w:rsid w:val="00512A86"/>
    <w:rsid w:val="00512C6D"/>
    <w:rsid w:val="00512D4D"/>
    <w:rsid w:val="00512DC8"/>
    <w:rsid w:val="00513772"/>
    <w:rsid w:val="00513A90"/>
    <w:rsid w:val="00513B9A"/>
    <w:rsid w:val="00513FC1"/>
    <w:rsid w:val="00514064"/>
    <w:rsid w:val="005143D2"/>
    <w:rsid w:val="0051444C"/>
    <w:rsid w:val="00514C9A"/>
    <w:rsid w:val="00516067"/>
    <w:rsid w:val="0051610C"/>
    <w:rsid w:val="00516258"/>
    <w:rsid w:val="00516928"/>
    <w:rsid w:val="00516C8B"/>
    <w:rsid w:val="00516E1C"/>
    <w:rsid w:val="0051773B"/>
    <w:rsid w:val="00517871"/>
    <w:rsid w:val="00517FA8"/>
    <w:rsid w:val="005204A8"/>
    <w:rsid w:val="005206FC"/>
    <w:rsid w:val="00520BB8"/>
    <w:rsid w:val="0052125E"/>
    <w:rsid w:val="0052171A"/>
    <w:rsid w:val="00521989"/>
    <w:rsid w:val="00521BFE"/>
    <w:rsid w:val="00521EA0"/>
    <w:rsid w:val="005221D2"/>
    <w:rsid w:val="00522438"/>
    <w:rsid w:val="0052349A"/>
    <w:rsid w:val="00523B8F"/>
    <w:rsid w:val="00524735"/>
    <w:rsid w:val="005248EC"/>
    <w:rsid w:val="005249AB"/>
    <w:rsid w:val="0052533C"/>
    <w:rsid w:val="00525516"/>
    <w:rsid w:val="00525B4E"/>
    <w:rsid w:val="005262BE"/>
    <w:rsid w:val="005264FA"/>
    <w:rsid w:val="005265CF"/>
    <w:rsid w:val="0052714C"/>
    <w:rsid w:val="0052738D"/>
    <w:rsid w:val="00527782"/>
    <w:rsid w:val="00527825"/>
    <w:rsid w:val="00527CF8"/>
    <w:rsid w:val="00527DA8"/>
    <w:rsid w:val="00527F35"/>
    <w:rsid w:val="00530274"/>
    <w:rsid w:val="0053054C"/>
    <w:rsid w:val="00530AE9"/>
    <w:rsid w:val="00530D03"/>
    <w:rsid w:val="00530D78"/>
    <w:rsid w:val="00530FD9"/>
    <w:rsid w:val="005313DA"/>
    <w:rsid w:val="00531AE0"/>
    <w:rsid w:val="00531E14"/>
    <w:rsid w:val="00532A94"/>
    <w:rsid w:val="0053309B"/>
    <w:rsid w:val="00533658"/>
    <w:rsid w:val="005339D3"/>
    <w:rsid w:val="00533A53"/>
    <w:rsid w:val="00533BFE"/>
    <w:rsid w:val="00534024"/>
    <w:rsid w:val="00534341"/>
    <w:rsid w:val="00534A73"/>
    <w:rsid w:val="00534B7F"/>
    <w:rsid w:val="00534BD9"/>
    <w:rsid w:val="00534DC9"/>
    <w:rsid w:val="00535555"/>
    <w:rsid w:val="00535FAE"/>
    <w:rsid w:val="0053682A"/>
    <w:rsid w:val="00537065"/>
    <w:rsid w:val="00537927"/>
    <w:rsid w:val="00537959"/>
    <w:rsid w:val="00537E4B"/>
    <w:rsid w:val="00537F89"/>
    <w:rsid w:val="00537FB2"/>
    <w:rsid w:val="00540357"/>
    <w:rsid w:val="005403AA"/>
    <w:rsid w:val="005406C7"/>
    <w:rsid w:val="00540B6C"/>
    <w:rsid w:val="00540EE8"/>
    <w:rsid w:val="00541027"/>
    <w:rsid w:val="00541154"/>
    <w:rsid w:val="00541911"/>
    <w:rsid w:val="005419AA"/>
    <w:rsid w:val="00541B5F"/>
    <w:rsid w:val="00541EBD"/>
    <w:rsid w:val="00542029"/>
    <w:rsid w:val="005424A0"/>
    <w:rsid w:val="00542997"/>
    <w:rsid w:val="00542BEC"/>
    <w:rsid w:val="00542F36"/>
    <w:rsid w:val="00542F49"/>
    <w:rsid w:val="005432A3"/>
    <w:rsid w:val="005442F6"/>
    <w:rsid w:val="00544458"/>
    <w:rsid w:val="00544A6B"/>
    <w:rsid w:val="005456F3"/>
    <w:rsid w:val="00546160"/>
    <w:rsid w:val="00546CCB"/>
    <w:rsid w:val="00546F83"/>
    <w:rsid w:val="00546F89"/>
    <w:rsid w:val="005470C2"/>
    <w:rsid w:val="005473F8"/>
    <w:rsid w:val="005479FA"/>
    <w:rsid w:val="00547B7C"/>
    <w:rsid w:val="0055004B"/>
    <w:rsid w:val="0055032A"/>
    <w:rsid w:val="0055060D"/>
    <w:rsid w:val="00550837"/>
    <w:rsid w:val="00550E8C"/>
    <w:rsid w:val="0055103C"/>
    <w:rsid w:val="005513C8"/>
    <w:rsid w:val="005517F1"/>
    <w:rsid w:val="00551A61"/>
    <w:rsid w:val="005522F2"/>
    <w:rsid w:val="005523DA"/>
    <w:rsid w:val="0055256E"/>
    <w:rsid w:val="00552997"/>
    <w:rsid w:val="00552C7E"/>
    <w:rsid w:val="005531D3"/>
    <w:rsid w:val="00553A2C"/>
    <w:rsid w:val="0055446A"/>
    <w:rsid w:val="005552E2"/>
    <w:rsid w:val="005555B6"/>
    <w:rsid w:val="00555F0E"/>
    <w:rsid w:val="00556263"/>
    <w:rsid w:val="00556359"/>
    <w:rsid w:val="0055637D"/>
    <w:rsid w:val="0055699B"/>
    <w:rsid w:val="00556D57"/>
    <w:rsid w:val="005573F0"/>
    <w:rsid w:val="00557CEE"/>
    <w:rsid w:val="00557E9B"/>
    <w:rsid w:val="00561030"/>
    <w:rsid w:val="00561567"/>
    <w:rsid w:val="005618C0"/>
    <w:rsid w:val="00562C39"/>
    <w:rsid w:val="00562F28"/>
    <w:rsid w:val="00562F65"/>
    <w:rsid w:val="005630FD"/>
    <w:rsid w:val="00563134"/>
    <w:rsid w:val="0056356B"/>
    <w:rsid w:val="00563603"/>
    <w:rsid w:val="005639D7"/>
    <w:rsid w:val="00563A96"/>
    <w:rsid w:val="00563D6A"/>
    <w:rsid w:val="00564368"/>
    <w:rsid w:val="005648EF"/>
    <w:rsid w:val="005656A2"/>
    <w:rsid w:val="0056649C"/>
    <w:rsid w:val="005665B3"/>
    <w:rsid w:val="0056671C"/>
    <w:rsid w:val="00566B7D"/>
    <w:rsid w:val="00567271"/>
    <w:rsid w:val="00567882"/>
    <w:rsid w:val="00567C3D"/>
    <w:rsid w:val="00567F55"/>
    <w:rsid w:val="00570C08"/>
    <w:rsid w:val="00570CF2"/>
    <w:rsid w:val="00571982"/>
    <w:rsid w:val="00571D26"/>
    <w:rsid w:val="00571D2D"/>
    <w:rsid w:val="00572634"/>
    <w:rsid w:val="00572D03"/>
    <w:rsid w:val="005731B9"/>
    <w:rsid w:val="005733A4"/>
    <w:rsid w:val="00574E9B"/>
    <w:rsid w:val="005750F4"/>
    <w:rsid w:val="005756F7"/>
    <w:rsid w:val="005760C7"/>
    <w:rsid w:val="0057661A"/>
    <w:rsid w:val="00576A55"/>
    <w:rsid w:val="00576C54"/>
    <w:rsid w:val="00576FBB"/>
    <w:rsid w:val="00577D54"/>
    <w:rsid w:val="00580164"/>
    <w:rsid w:val="00580521"/>
    <w:rsid w:val="005807B7"/>
    <w:rsid w:val="005817E0"/>
    <w:rsid w:val="00582659"/>
    <w:rsid w:val="0058329D"/>
    <w:rsid w:val="0058334B"/>
    <w:rsid w:val="005835E7"/>
    <w:rsid w:val="00583A47"/>
    <w:rsid w:val="00583C1D"/>
    <w:rsid w:val="00583C5C"/>
    <w:rsid w:val="00583F18"/>
    <w:rsid w:val="0058405D"/>
    <w:rsid w:val="0058408D"/>
    <w:rsid w:val="00584291"/>
    <w:rsid w:val="005842BD"/>
    <w:rsid w:val="00584372"/>
    <w:rsid w:val="005845F6"/>
    <w:rsid w:val="00584814"/>
    <w:rsid w:val="00584B96"/>
    <w:rsid w:val="00585565"/>
    <w:rsid w:val="00585A63"/>
    <w:rsid w:val="00585CD5"/>
    <w:rsid w:val="00585F53"/>
    <w:rsid w:val="00586258"/>
    <w:rsid w:val="0058639E"/>
    <w:rsid w:val="00586533"/>
    <w:rsid w:val="0058667B"/>
    <w:rsid w:val="00586A71"/>
    <w:rsid w:val="00586E51"/>
    <w:rsid w:val="00587202"/>
    <w:rsid w:val="005873BE"/>
    <w:rsid w:val="005876C7"/>
    <w:rsid w:val="0058793C"/>
    <w:rsid w:val="00587D61"/>
    <w:rsid w:val="00590044"/>
    <w:rsid w:val="005903A0"/>
    <w:rsid w:val="005906F5"/>
    <w:rsid w:val="005907AE"/>
    <w:rsid w:val="00590CB8"/>
    <w:rsid w:val="00590EE5"/>
    <w:rsid w:val="00590FEB"/>
    <w:rsid w:val="00591382"/>
    <w:rsid w:val="0059142E"/>
    <w:rsid w:val="0059232F"/>
    <w:rsid w:val="00592614"/>
    <w:rsid w:val="005928E9"/>
    <w:rsid w:val="00592E58"/>
    <w:rsid w:val="00592E7E"/>
    <w:rsid w:val="00593220"/>
    <w:rsid w:val="00593726"/>
    <w:rsid w:val="005938FD"/>
    <w:rsid w:val="00593F67"/>
    <w:rsid w:val="0059447F"/>
    <w:rsid w:val="00594921"/>
    <w:rsid w:val="005949BD"/>
    <w:rsid w:val="00594BD2"/>
    <w:rsid w:val="00595721"/>
    <w:rsid w:val="00595DF2"/>
    <w:rsid w:val="00596627"/>
    <w:rsid w:val="005970C3"/>
    <w:rsid w:val="005972E5"/>
    <w:rsid w:val="00597360"/>
    <w:rsid w:val="00597A3B"/>
    <w:rsid w:val="00597BE5"/>
    <w:rsid w:val="005A023B"/>
    <w:rsid w:val="005A034A"/>
    <w:rsid w:val="005A03FF"/>
    <w:rsid w:val="005A06AA"/>
    <w:rsid w:val="005A1C9A"/>
    <w:rsid w:val="005A227C"/>
    <w:rsid w:val="005A28D9"/>
    <w:rsid w:val="005A3188"/>
    <w:rsid w:val="005A3553"/>
    <w:rsid w:val="005A371A"/>
    <w:rsid w:val="005A3816"/>
    <w:rsid w:val="005A41F8"/>
    <w:rsid w:val="005A4AFF"/>
    <w:rsid w:val="005A4D41"/>
    <w:rsid w:val="005A4F82"/>
    <w:rsid w:val="005A4FB6"/>
    <w:rsid w:val="005A5A14"/>
    <w:rsid w:val="005A609B"/>
    <w:rsid w:val="005A6314"/>
    <w:rsid w:val="005A6395"/>
    <w:rsid w:val="005A67F0"/>
    <w:rsid w:val="005A686A"/>
    <w:rsid w:val="005A6C6B"/>
    <w:rsid w:val="005A6F39"/>
    <w:rsid w:val="005B0112"/>
    <w:rsid w:val="005B028D"/>
    <w:rsid w:val="005B07BC"/>
    <w:rsid w:val="005B0DC4"/>
    <w:rsid w:val="005B10E6"/>
    <w:rsid w:val="005B14B1"/>
    <w:rsid w:val="005B174F"/>
    <w:rsid w:val="005B1E27"/>
    <w:rsid w:val="005B23A4"/>
    <w:rsid w:val="005B2556"/>
    <w:rsid w:val="005B2925"/>
    <w:rsid w:val="005B2B9E"/>
    <w:rsid w:val="005B2F3D"/>
    <w:rsid w:val="005B39B4"/>
    <w:rsid w:val="005B3E8B"/>
    <w:rsid w:val="005B3F3C"/>
    <w:rsid w:val="005B43F3"/>
    <w:rsid w:val="005B4838"/>
    <w:rsid w:val="005B4F0D"/>
    <w:rsid w:val="005B5261"/>
    <w:rsid w:val="005B532B"/>
    <w:rsid w:val="005B545E"/>
    <w:rsid w:val="005B599D"/>
    <w:rsid w:val="005B5C5E"/>
    <w:rsid w:val="005B5E96"/>
    <w:rsid w:val="005B6270"/>
    <w:rsid w:val="005B6511"/>
    <w:rsid w:val="005B652B"/>
    <w:rsid w:val="005B7409"/>
    <w:rsid w:val="005C024D"/>
    <w:rsid w:val="005C02B8"/>
    <w:rsid w:val="005C031D"/>
    <w:rsid w:val="005C071D"/>
    <w:rsid w:val="005C0EA8"/>
    <w:rsid w:val="005C158B"/>
    <w:rsid w:val="005C17F2"/>
    <w:rsid w:val="005C1A9B"/>
    <w:rsid w:val="005C1B55"/>
    <w:rsid w:val="005C1C21"/>
    <w:rsid w:val="005C2BD7"/>
    <w:rsid w:val="005C2D72"/>
    <w:rsid w:val="005C39B0"/>
    <w:rsid w:val="005C3C3F"/>
    <w:rsid w:val="005C3D77"/>
    <w:rsid w:val="005C3E88"/>
    <w:rsid w:val="005C432C"/>
    <w:rsid w:val="005C4ECC"/>
    <w:rsid w:val="005C516C"/>
    <w:rsid w:val="005C57BD"/>
    <w:rsid w:val="005C5831"/>
    <w:rsid w:val="005C5916"/>
    <w:rsid w:val="005C59FE"/>
    <w:rsid w:val="005C5A3D"/>
    <w:rsid w:val="005C5DB3"/>
    <w:rsid w:val="005C5F54"/>
    <w:rsid w:val="005C6263"/>
    <w:rsid w:val="005C6396"/>
    <w:rsid w:val="005C6659"/>
    <w:rsid w:val="005C6B24"/>
    <w:rsid w:val="005C6E56"/>
    <w:rsid w:val="005C6EB7"/>
    <w:rsid w:val="005C7128"/>
    <w:rsid w:val="005C773D"/>
    <w:rsid w:val="005C78E5"/>
    <w:rsid w:val="005C7A13"/>
    <w:rsid w:val="005C7E17"/>
    <w:rsid w:val="005D00CF"/>
    <w:rsid w:val="005D0C3C"/>
    <w:rsid w:val="005D0EF3"/>
    <w:rsid w:val="005D1676"/>
    <w:rsid w:val="005D1689"/>
    <w:rsid w:val="005D1C25"/>
    <w:rsid w:val="005D3121"/>
    <w:rsid w:val="005D330C"/>
    <w:rsid w:val="005D33CB"/>
    <w:rsid w:val="005D3526"/>
    <w:rsid w:val="005D37D7"/>
    <w:rsid w:val="005D38DC"/>
    <w:rsid w:val="005D38E0"/>
    <w:rsid w:val="005D40AE"/>
    <w:rsid w:val="005D40E2"/>
    <w:rsid w:val="005D459C"/>
    <w:rsid w:val="005D4B0E"/>
    <w:rsid w:val="005D4D4F"/>
    <w:rsid w:val="005D5102"/>
    <w:rsid w:val="005D55C1"/>
    <w:rsid w:val="005D59F2"/>
    <w:rsid w:val="005D5E35"/>
    <w:rsid w:val="005D625A"/>
    <w:rsid w:val="005D6919"/>
    <w:rsid w:val="005D6BF0"/>
    <w:rsid w:val="005D6DE0"/>
    <w:rsid w:val="005D7F04"/>
    <w:rsid w:val="005E011D"/>
    <w:rsid w:val="005E0338"/>
    <w:rsid w:val="005E06C2"/>
    <w:rsid w:val="005E08C7"/>
    <w:rsid w:val="005E0D22"/>
    <w:rsid w:val="005E0E4C"/>
    <w:rsid w:val="005E1874"/>
    <w:rsid w:val="005E189A"/>
    <w:rsid w:val="005E18F6"/>
    <w:rsid w:val="005E1ABF"/>
    <w:rsid w:val="005E217D"/>
    <w:rsid w:val="005E251F"/>
    <w:rsid w:val="005E274E"/>
    <w:rsid w:val="005E2CD0"/>
    <w:rsid w:val="005E3428"/>
    <w:rsid w:val="005E3D5A"/>
    <w:rsid w:val="005E43C6"/>
    <w:rsid w:val="005E4470"/>
    <w:rsid w:val="005E471E"/>
    <w:rsid w:val="005E496B"/>
    <w:rsid w:val="005E4F90"/>
    <w:rsid w:val="005E58EA"/>
    <w:rsid w:val="005E5A2C"/>
    <w:rsid w:val="005E5CC4"/>
    <w:rsid w:val="005E5F3D"/>
    <w:rsid w:val="005E6122"/>
    <w:rsid w:val="005E6608"/>
    <w:rsid w:val="005E66AC"/>
    <w:rsid w:val="005E686A"/>
    <w:rsid w:val="005E6E85"/>
    <w:rsid w:val="005E6F69"/>
    <w:rsid w:val="005E703B"/>
    <w:rsid w:val="005E7494"/>
    <w:rsid w:val="005E7A2F"/>
    <w:rsid w:val="005E7BE8"/>
    <w:rsid w:val="005F00D7"/>
    <w:rsid w:val="005F0614"/>
    <w:rsid w:val="005F0845"/>
    <w:rsid w:val="005F1445"/>
    <w:rsid w:val="005F159D"/>
    <w:rsid w:val="005F17A5"/>
    <w:rsid w:val="005F1AE5"/>
    <w:rsid w:val="005F1E13"/>
    <w:rsid w:val="005F1FCB"/>
    <w:rsid w:val="005F2092"/>
    <w:rsid w:val="005F2479"/>
    <w:rsid w:val="005F291C"/>
    <w:rsid w:val="005F2B28"/>
    <w:rsid w:val="005F2FB2"/>
    <w:rsid w:val="005F3409"/>
    <w:rsid w:val="005F3487"/>
    <w:rsid w:val="005F3509"/>
    <w:rsid w:val="005F3531"/>
    <w:rsid w:val="005F35FF"/>
    <w:rsid w:val="005F3F5C"/>
    <w:rsid w:val="005F3FED"/>
    <w:rsid w:val="005F43E8"/>
    <w:rsid w:val="005F4C2E"/>
    <w:rsid w:val="005F4D1D"/>
    <w:rsid w:val="005F5676"/>
    <w:rsid w:val="005F5A48"/>
    <w:rsid w:val="005F6389"/>
    <w:rsid w:val="005F66BC"/>
    <w:rsid w:val="005F6A4D"/>
    <w:rsid w:val="005F6CE9"/>
    <w:rsid w:val="005F6F44"/>
    <w:rsid w:val="005F7300"/>
    <w:rsid w:val="005F7542"/>
    <w:rsid w:val="005F76DC"/>
    <w:rsid w:val="005F7794"/>
    <w:rsid w:val="0060030D"/>
    <w:rsid w:val="006012EB"/>
    <w:rsid w:val="00601626"/>
    <w:rsid w:val="00601CF5"/>
    <w:rsid w:val="00601D48"/>
    <w:rsid w:val="00602161"/>
    <w:rsid w:val="00602422"/>
    <w:rsid w:val="00602876"/>
    <w:rsid w:val="006029C4"/>
    <w:rsid w:val="00602AB7"/>
    <w:rsid w:val="00602B08"/>
    <w:rsid w:val="00603364"/>
    <w:rsid w:val="00603401"/>
    <w:rsid w:val="00603432"/>
    <w:rsid w:val="006039CB"/>
    <w:rsid w:val="00603C27"/>
    <w:rsid w:val="006042ED"/>
    <w:rsid w:val="00604BBB"/>
    <w:rsid w:val="00604C38"/>
    <w:rsid w:val="00604F9A"/>
    <w:rsid w:val="0060508C"/>
    <w:rsid w:val="00605552"/>
    <w:rsid w:val="006061E6"/>
    <w:rsid w:val="0060655D"/>
    <w:rsid w:val="00606CB3"/>
    <w:rsid w:val="00606D73"/>
    <w:rsid w:val="0060777A"/>
    <w:rsid w:val="00610245"/>
    <w:rsid w:val="00610348"/>
    <w:rsid w:val="00610604"/>
    <w:rsid w:val="006108C3"/>
    <w:rsid w:val="00610F7C"/>
    <w:rsid w:val="00611091"/>
    <w:rsid w:val="00611635"/>
    <w:rsid w:val="00611E91"/>
    <w:rsid w:val="00612063"/>
    <w:rsid w:val="006121D1"/>
    <w:rsid w:val="006123B8"/>
    <w:rsid w:val="00612862"/>
    <w:rsid w:val="00612DF4"/>
    <w:rsid w:val="00613085"/>
    <w:rsid w:val="006140E2"/>
    <w:rsid w:val="006142F9"/>
    <w:rsid w:val="006143AC"/>
    <w:rsid w:val="006144B1"/>
    <w:rsid w:val="00614BC1"/>
    <w:rsid w:val="0061517C"/>
    <w:rsid w:val="0061532F"/>
    <w:rsid w:val="00615851"/>
    <w:rsid w:val="00615CE9"/>
    <w:rsid w:val="00616253"/>
    <w:rsid w:val="00616D13"/>
    <w:rsid w:val="006171F8"/>
    <w:rsid w:val="006177CD"/>
    <w:rsid w:val="00617B47"/>
    <w:rsid w:val="006200F7"/>
    <w:rsid w:val="006203F2"/>
    <w:rsid w:val="006206FF"/>
    <w:rsid w:val="00620782"/>
    <w:rsid w:val="0062096B"/>
    <w:rsid w:val="00620BB4"/>
    <w:rsid w:val="00620C5A"/>
    <w:rsid w:val="00620DA7"/>
    <w:rsid w:val="00620E7B"/>
    <w:rsid w:val="00620FDB"/>
    <w:rsid w:val="006217A0"/>
    <w:rsid w:val="00622023"/>
    <w:rsid w:val="00622836"/>
    <w:rsid w:val="00622A39"/>
    <w:rsid w:val="00622D43"/>
    <w:rsid w:val="006233AE"/>
    <w:rsid w:val="00623770"/>
    <w:rsid w:val="00623A41"/>
    <w:rsid w:val="00623B66"/>
    <w:rsid w:val="00623FE2"/>
    <w:rsid w:val="006242A8"/>
    <w:rsid w:val="00624BA4"/>
    <w:rsid w:val="00625726"/>
    <w:rsid w:val="0062632C"/>
    <w:rsid w:val="00626753"/>
    <w:rsid w:val="00626DC3"/>
    <w:rsid w:val="00626F33"/>
    <w:rsid w:val="00627144"/>
    <w:rsid w:val="006274B0"/>
    <w:rsid w:val="0062756E"/>
    <w:rsid w:val="00627C77"/>
    <w:rsid w:val="00627EB4"/>
    <w:rsid w:val="006301E1"/>
    <w:rsid w:val="00630952"/>
    <w:rsid w:val="00630BA5"/>
    <w:rsid w:val="00630CC5"/>
    <w:rsid w:val="0063198A"/>
    <w:rsid w:val="00631A25"/>
    <w:rsid w:val="00631C40"/>
    <w:rsid w:val="00631CAE"/>
    <w:rsid w:val="00631FC8"/>
    <w:rsid w:val="00632162"/>
    <w:rsid w:val="00632305"/>
    <w:rsid w:val="00632982"/>
    <w:rsid w:val="00632BA0"/>
    <w:rsid w:val="0063306C"/>
    <w:rsid w:val="006333D0"/>
    <w:rsid w:val="0063392B"/>
    <w:rsid w:val="00633953"/>
    <w:rsid w:val="00633C14"/>
    <w:rsid w:val="00633D6C"/>
    <w:rsid w:val="00633F5A"/>
    <w:rsid w:val="00633F6B"/>
    <w:rsid w:val="00634CE3"/>
    <w:rsid w:val="00634F94"/>
    <w:rsid w:val="006354B8"/>
    <w:rsid w:val="00635600"/>
    <w:rsid w:val="00635622"/>
    <w:rsid w:val="0063598C"/>
    <w:rsid w:val="00636C27"/>
    <w:rsid w:val="00637838"/>
    <w:rsid w:val="0063789F"/>
    <w:rsid w:val="00637995"/>
    <w:rsid w:val="00637EC5"/>
    <w:rsid w:val="00637EDC"/>
    <w:rsid w:val="00640077"/>
    <w:rsid w:val="00640854"/>
    <w:rsid w:val="00640C7F"/>
    <w:rsid w:val="00640D8D"/>
    <w:rsid w:val="00640F95"/>
    <w:rsid w:val="006412D6"/>
    <w:rsid w:val="006412E2"/>
    <w:rsid w:val="0064189F"/>
    <w:rsid w:val="00641927"/>
    <w:rsid w:val="00641F40"/>
    <w:rsid w:val="006423F2"/>
    <w:rsid w:val="006426CD"/>
    <w:rsid w:val="00642800"/>
    <w:rsid w:val="0064286E"/>
    <w:rsid w:val="00642A9A"/>
    <w:rsid w:val="00642D5A"/>
    <w:rsid w:val="00643E7C"/>
    <w:rsid w:val="006444F2"/>
    <w:rsid w:val="00644BA7"/>
    <w:rsid w:val="00644CAB"/>
    <w:rsid w:val="006453F6"/>
    <w:rsid w:val="00645618"/>
    <w:rsid w:val="006456B0"/>
    <w:rsid w:val="00645776"/>
    <w:rsid w:val="0064656E"/>
    <w:rsid w:val="006469A6"/>
    <w:rsid w:val="00646F87"/>
    <w:rsid w:val="006475AB"/>
    <w:rsid w:val="0065015A"/>
    <w:rsid w:val="00650288"/>
    <w:rsid w:val="006502CD"/>
    <w:rsid w:val="006506DE"/>
    <w:rsid w:val="00650A3C"/>
    <w:rsid w:val="00650C79"/>
    <w:rsid w:val="00650E79"/>
    <w:rsid w:val="00651806"/>
    <w:rsid w:val="006527C3"/>
    <w:rsid w:val="00652EA7"/>
    <w:rsid w:val="0065308A"/>
    <w:rsid w:val="006530C3"/>
    <w:rsid w:val="0065311F"/>
    <w:rsid w:val="00653C3B"/>
    <w:rsid w:val="00653D3E"/>
    <w:rsid w:val="006540D9"/>
    <w:rsid w:val="00654356"/>
    <w:rsid w:val="006548C0"/>
    <w:rsid w:val="00654C8C"/>
    <w:rsid w:val="00655753"/>
    <w:rsid w:val="006558FA"/>
    <w:rsid w:val="00655A30"/>
    <w:rsid w:val="00656091"/>
    <w:rsid w:val="0065672A"/>
    <w:rsid w:val="0065694F"/>
    <w:rsid w:val="00656E8F"/>
    <w:rsid w:val="006570F2"/>
    <w:rsid w:val="00657D18"/>
    <w:rsid w:val="00660401"/>
    <w:rsid w:val="0066046D"/>
    <w:rsid w:val="00660BD4"/>
    <w:rsid w:val="00661143"/>
    <w:rsid w:val="0066132D"/>
    <w:rsid w:val="0066146E"/>
    <w:rsid w:val="00661847"/>
    <w:rsid w:val="00661CAF"/>
    <w:rsid w:val="0066207E"/>
    <w:rsid w:val="00662C9D"/>
    <w:rsid w:val="00662E64"/>
    <w:rsid w:val="00663432"/>
    <w:rsid w:val="006634EF"/>
    <w:rsid w:val="00663594"/>
    <w:rsid w:val="006638ED"/>
    <w:rsid w:val="00663B8A"/>
    <w:rsid w:val="00663E71"/>
    <w:rsid w:val="00663FA7"/>
    <w:rsid w:val="00664179"/>
    <w:rsid w:val="006645AE"/>
    <w:rsid w:val="0066527E"/>
    <w:rsid w:val="00665439"/>
    <w:rsid w:val="006665C4"/>
    <w:rsid w:val="006666F6"/>
    <w:rsid w:val="006702CE"/>
    <w:rsid w:val="00670693"/>
    <w:rsid w:val="00670DFE"/>
    <w:rsid w:val="00670E73"/>
    <w:rsid w:val="00671007"/>
    <w:rsid w:val="0067135B"/>
    <w:rsid w:val="006718C6"/>
    <w:rsid w:val="00671953"/>
    <w:rsid w:val="00671FBC"/>
    <w:rsid w:val="006724AB"/>
    <w:rsid w:val="00673460"/>
    <w:rsid w:val="006734E7"/>
    <w:rsid w:val="006737F6"/>
    <w:rsid w:val="00673E09"/>
    <w:rsid w:val="00674ED7"/>
    <w:rsid w:val="00675594"/>
    <w:rsid w:val="00675649"/>
    <w:rsid w:val="006756A2"/>
    <w:rsid w:val="00675AEA"/>
    <w:rsid w:val="00675C81"/>
    <w:rsid w:val="006764D6"/>
    <w:rsid w:val="006765C6"/>
    <w:rsid w:val="0067675E"/>
    <w:rsid w:val="00676B25"/>
    <w:rsid w:val="00676BD5"/>
    <w:rsid w:val="00676DF4"/>
    <w:rsid w:val="00676F77"/>
    <w:rsid w:val="0067721B"/>
    <w:rsid w:val="0067766A"/>
    <w:rsid w:val="00677C6C"/>
    <w:rsid w:val="006801C1"/>
    <w:rsid w:val="00681138"/>
    <w:rsid w:val="006811CC"/>
    <w:rsid w:val="0068131B"/>
    <w:rsid w:val="00681714"/>
    <w:rsid w:val="0068182F"/>
    <w:rsid w:val="00681BE0"/>
    <w:rsid w:val="00681FB8"/>
    <w:rsid w:val="0068236B"/>
    <w:rsid w:val="006824C5"/>
    <w:rsid w:val="00683015"/>
    <w:rsid w:val="00683420"/>
    <w:rsid w:val="00683552"/>
    <w:rsid w:val="00683613"/>
    <w:rsid w:val="00683B38"/>
    <w:rsid w:val="006846A1"/>
    <w:rsid w:val="00684A84"/>
    <w:rsid w:val="00685769"/>
    <w:rsid w:val="00685AF3"/>
    <w:rsid w:val="00685FD2"/>
    <w:rsid w:val="006860C5"/>
    <w:rsid w:val="00686298"/>
    <w:rsid w:val="0068675F"/>
    <w:rsid w:val="00686ABA"/>
    <w:rsid w:val="00686C7D"/>
    <w:rsid w:val="00686CB7"/>
    <w:rsid w:val="00686CDD"/>
    <w:rsid w:val="006871D2"/>
    <w:rsid w:val="00687356"/>
    <w:rsid w:val="006873D9"/>
    <w:rsid w:val="00687620"/>
    <w:rsid w:val="00687E73"/>
    <w:rsid w:val="006902E0"/>
    <w:rsid w:val="006904FF"/>
    <w:rsid w:val="00690801"/>
    <w:rsid w:val="00690B36"/>
    <w:rsid w:val="00690E1E"/>
    <w:rsid w:val="00691702"/>
    <w:rsid w:val="0069204F"/>
    <w:rsid w:val="006922A6"/>
    <w:rsid w:val="00692438"/>
    <w:rsid w:val="0069255D"/>
    <w:rsid w:val="00692AA5"/>
    <w:rsid w:val="00692D8C"/>
    <w:rsid w:val="00693039"/>
    <w:rsid w:val="00693A9A"/>
    <w:rsid w:val="00693AFC"/>
    <w:rsid w:val="00693D12"/>
    <w:rsid w:val="0069403F"/>
    <w:rsid w:val="0069486D"/>
    <w:rsid w:val="00694C53"/>
    <w:rsid w:val="00694EC2"/>
    <w:rsid w:val="006956BE"/>
    <w:rsid w:val="00695871"/>
    <w:rsid w:val="00695C18"/>
    <w:rsid w:val="00695DDC"/>
    <w:rsid w:val="00695E78"/>
    <w:rsid w:val="00695E82"/>
    <w:rsid w:val="006966FB"/>
    <w:rsid w:val="006979D3"/>
    <w:rsid w:val="00697C32"/>
    <w:rsid w:val="00697D78"/>
    <w:rsid w:val="00697E2A"/>
    <w:rsid w:val="006A0456"/>
    <w:rsid w:val="006A064F"/>
    <w:rsid w:val="006A101C"/>
    <w:rsid w:val="006A1071"/>
    <w:rsid w:val="006A1148"/>
    <w:rsid w:val="006A1307"/>
    <w:rsid w:val="006A1738"/>
    <w:rsid w:val="006A1DAB"/>
    <w:rsid w:val="006A2257"/>
    <w:rsid w:val="006A28A6"/>
    <w:rsid w:val="006A28A8"/>
    <w:rsid w:val="006A2C64"/>
    <w:rsid w:val="006A332E"/>
    <w:rsid w:val="006A35F0"/>
    <w:rsid w:val="006A392B"/>
    <w:rsid w:val="006A3FB3"/>
    <w:rsid w:val="006A43FA"/>
    <w:rsid w:val="006A4404"/>
    <w:rsid w:val="006A4759"/>
    <w:rsid w:val="006A5957"/>
    <w:rsid w:val="006A6081"/>
    <w:rsid w:val="006A614B"/>
    <w:rsid w:val="006A6261"/>
    <w:rsid w:val="006A778A"/>
    <w:rsid w:val="006A77E9"/>
    <w:rsid w:val="006A7BC2"/>
    <w:rsid w:val="006A7D71"/>
    <w:rsid w:val="006B0A39"/>
    <w:rsid w:val="006B15CE"/>
    <w:rsid w:val="006B164D"/>
    <w:rsid w:val="006B184B"/>
    <w:rsid w:val="006B23A0"/>
    <w:rsid w:val="006B248A"/>
    <w:rsid w:val="006B2F54"/>
    <w:rsid w:val="006B3219"/>
    <w:rsid w:val="006B3A21"/>
    <w:rsid w:val="006B3AA0"/>
    <w:rsid w:val="006B3BCE"/>
    <w:rsid w:val="006B3C95"/>
    <w:rsid w:val="006B3D7D"/>
    <w:rsid w:val="006B401F"/>
    <w:rsid w:val="006B40EF"/>
    <w:rsid w:val="006B4724"/>
    <w:rsid w:val="006B5355"/>
    <w:rsid w:val="006B5F0E"/>
    <w:rsid w:val="006B5F5B"/>
    <w:rsid w:val="006B640B"/>
    <w:rsid w:val="006B6691"/>
    <w:rsid w:val="006B6CDA"/>
    <w:rsid w:val="006B71F7"/>
    <w:rsid w:val="006B792F"/>
    <w:rsid w:val="006B7A75"/>
    <w:rsid w:val="006C0732"/>
    <w:rsid w:val="006C0839"/>
    <w:rsid w:val="006C0B33"/>
    <w:rsid w:val="006C1532"/>
    <w:rsid w:val="006C1998"/>
    <w:rsid w:val="006C1D01"/>
    <w:rsid w:val="006C20A7"/>
    <w:rsid w:val="006C2998"/>
    <w:rsid w:val="006C30DB"/>
    <w:rsid w:val="006C3FD8"/>
    <w:rsid w:val="006C44CF"/>
    <w:rsid w:val="006C523B"/>
    <w:rsid w:val="006C5978"/>
    <w:rsid w:val="006C5B8F"/>
    <w:rsid w:val="006C5D1C"/>
    <w:rsid w:val="006C5FDD"/>
    <w:rsid w:val="006C6439"/>
    <w:rsid w:val="006C64C3"/>
    <w:rsid w:val="006C65A2"/>
    <w:rsid w:val="006C6D11"/>
    <w:rsid w:val="006C73A0"/>
    <w:rsid w:val="006C78AC"/>
    <w:rsid w:val="006D0289"/>
    <w:rsid w:val="006D0686"/>
    <w:rsid w:val="006D0803"/>
    <w:rsid w:val="006D08DE"/>
    <w:rsid w:val="006D0DAE"/>
    <w:rsid w:val="006D14A0"/>
    <w:rsid w:val="006D2027"/>
    <w:rsid w:val="006D250C"/>
    <w:rsid w:val="006D2F75"/>
    <w:rsid w:val="006D2F7E"/>
    <w:rsid w:val="006D332B"/>
    <w:rsid w:val="006D3D68"/>
    <w:rsid w:val="006D4319"/>
    <w:rsid w:val="006D44F9"/>
    <w:rsid w:val="006D4935"/>
    <w:rsid w:val="006D4D63"/>
    <w:rsid w:val="006D4E06"/>
    <w:rsid w:val="006D4E1C"/>
    <w:rsid w:val="006D52C5"/>
    <w:rsid w:val="006D543B"/>
    <w:rsid w:val="006D55A9"/>
    <w:rsid w:val="006D5A0E"/>
    <w:rsid w:val="006D5A72"/>
    <w:rsid w:val="006D6747"/>
    <w:rsid w:val="006D6BE1"/>
    <w:rsid w:val="006D6C1B"/>
    <w:rsid w:val="006D6E15"/>
    <w:rsid w:val="006D727B"/>
    <w:rsid w:val="006D7591"/>
    <w:rsid w:val="006D76B8"/>
    <w:rsid w:val="006D7A10"/>
    <w:rsid w:val="006D7DC3"/>
    <w:rsid w:val="006D7EFB"/>
    <w:rsid w:val="006E042E"/>
    <w:rsid w:val="006E081A"/>
    <w:rsid w:val="006E0CE6"/>
    <w:rsid w:val="006E0E46"/>
    <w:rsid w:val="006E12AE"/>
    <w:rsid w:val="006E178E"/>
    <w:rsid w:val="006E201B"/>
    <w:rsid w:val="006E2C15"/>
    <w:rsid w:val="006E35F5"/>
    <w:rsid w:val="006E3652"/>
    <w:rsid w:val="006E387D"/>
    <w:rsid w:val="006E416F"/>
    <w:rsid w:val="006E4438"/>
    <w:rsid w:val="006E449E"/>
    <w:rsid w:val="006E459B"/>
    <w:rsid w:val="006E5A8D"/>
    <w:rsid w:val="006E5C6F"/>
    <w:rsid w:val="006E6633"/>
    <w:rsid w:val="006E6BBE"/>
    <w:rsid w:val="006E6D3F"/>
    <w:rsid w:val="006E6F4B"/>
    <w:rsid w:val="006E7002"/>
    <w:rsid w:val="006E7763"/>
    <w:rsid w:val="006E78E6"/>
    <w:rsid w:val="006F014C"/>
    <w:rsid w:val="006F03D3"/>
    <w:rsid w:val="006F0879"/>
    <w:rsid w:val="006F08F3"/>
    <w:rsid w:val="006F0D8A"/>
    <w:rsid w:val="006F11FE"/>
    <w:rsid w:val="006F12CA"/>
    <w:rsid w:val="006F185A"/>
    <w:rsid w:val="006F1BD0"/>
    <w:rsid w:val="006F2573"/>
    <w:rsid w:val="006F2611"/>
    <w:rsid w:val="006F2FF9"/>
    <w:rsid w:val="006F3C83"/>
    <w:rsid w:val="006F4677"/>
    <w:rsid w:val="006F49BA"/>
    <w:rsid w:val="006F4BF2"/>
    <w:rsid w:val="006F4F79"/>
    <w:rsid w:val="006F518B"/>
    <w:rsid w:val="006F5458"/>
    <w:rsid w:val="006F5491"/>
    <w:rsid w:val="006F5516"/>
    <w:rsid w:val="006F564C"/>
    <w:rsid w:val="006F68E9"/>
    <w:rsid w:val="006F69D6"/>
    <w:rsid w:val="006F74A1"/>
    <w:rsid w:val="006F79C2"/>
    <w:rsid w:val="006F7BFB"/>
    <w:rsid w:val="006F7C9B"/>
    <w:rsid w:val="00700A78"/>
    <w:rsid w:val="00701127"/>
    <w:rsid w:val="0070140A"/>
    <w:rsid w:val="007014C3"/>
    <w:rsid w:val="0070160E"/>
    <w:rsid w:val="00701633"/>
    <w:rsid w:val="00701A44"/>
    <w:rsid w:val="00701AEA"/>
    <w:rsid w:val="00701FF2"/>
    <w:rsid w:val="0070227B"/>
    <w:rsid w:val="0070262F"/>
    <w:rsid w:val="00702760"/>
    <w:rsid w:val="00702BA8"/>
    <w:rsid w:val="00702D46"/>
    <w:rsid w:val="00702F23"/>
    <w:rsid w:val="0070357B"/>
    <w:rsid w:val="007038D8"/>
    <w:rsid w:val="00703D91"/>
    <w:rsid w:val="00703FF4"/>
    <w:rsid w:val="007040E0"/>
    <w:rsid w:val="0070422C"/>
    <w:rsid w:val="00704BBC"/>
    <w:rsid w:val="00704F7C"/>
    <w:rsid w:val="00705150"/>
    <w:rsid w:val="007057C9"/>
    <w:rsid w:val="00705D1B"/>
    <w:rsid w:val="00705FC4"/>
    <w:rsid w:val="007060FD"/>
    <w:rsid w:val="007062B3"/>
    <w:rsid w:val="007065F9"/>
    <w:rsid w:val="0070685B"/>
    <w:rsid w:val="00706D29"/>
    <w:rsid w:val="0070773A"/>
    <w:rsid w:val="00707B82"/>
    <w:rsid w:val="00707BF6"/>
    <w:rsid w:val="0071013F"/>
    <w:rsid w:val="007107B8"/>
    <w:rsid w:val="00710FA0"/>
    <w:rsid w:val="00711165"/>
    <w:rsid w:val="0071125D"/>
    <w:rsid w:val="0071128D"/>
    <w:rsid w:val="00711761"/>
    <w:rsid w:val="0071186E"/>
    <w:rsid w:val="007118AF"/>
    <w:rsid w:val="00711B72"/>
    <w:rsid w:val="0071222A"/>
    <w:rsid w:val="00712431"/>
    <w:rsid w:val="007129BA"/>
    <w:rsid w:val="00712AAF"/>
    <w:rsid w:val="00713543"/>
    <w:rsid w:val="007136E1"/>
    <w:rsid w:val="00713727"/>
    <w:rsid w:val="007137BA"/>
    <w:rsid w:val="0071388B"/>
    <w:rsid w:val="0071410F"/>
    <w:rsid w:val="0071418D"/>
    <w:rsid w:val="00714374"/>
    <w:rsid w:val="0071463F"/>
    <w:rsid w:val="007147CB"/>
    <w:rsid w:val="007149D3"/>
    <w:rsid w:val="0071547E"/>
    <w:rsid w:val="00715B61"/>
    <w:rsid w:val="007163AE"/>
    <w:rsid w:val="007165EF"/>
    <w:rsid w:val="007168CB"/>
    <w:rsid w:val="007168CE"/>
    <w:rsid w:val="00716C12"/>
    <w:rsid w:val="0071710E"/>
    <w:rsid w:val="00717112"/>
    <w:rsid w:val="00717325"/>
    <w:rsid w:val="00717579"/>
    <w:rsid w:val="00717794"/>
    <w:rsid w:val="007179ED"/>
    <w:rsid w:val="00720158"/>
    <w:rsid w:val="00720295"/>
    <w:rsid w:val="007202F8"/>
    <w:rsid w:val="00721118"/>
    <w:rsid w:val="00721676"/>
    <w:rsid w:val="007216FD"/>
    <w:rsid w:val="007218B7"/>
    <w:rsid w:val="00721B5D"/>
    <w:rsid w:val="00721BA8"/>
    <w:rsid w:val="00721DCC"/>
    <w:rsid w:val="00721EF9"/>
    <w:rsid w:val="00722150"/>
    <w:rsid w:val="00722634"/>
    <w:rsid w:val="0072290C"/>
    <w:rsid w:val="00722973"/>
    <w:rsid w:val="00722BF7"/>
    <w:rsid w:val="0072326B"/>
    <w:rsid w:val="007235B3"/>
    <w:rsid w:val="007239AC"/>
    <w:rsid w:val="00723CB1"/>
    <w:rsid w:val="007258AB"/>
    <w:rsid w:val="00725A6E"/>
    <w:rsid w:val="00725D03"/>
    <w:rsid w:val="00725DE1"/>
    <w:rsid w:val="00725F31"/>
    <w:rsid w:val="007260F2"/>
    <w:rsid w:val="00726422"/>
    <w:rsid w:val="00726BEA"/>
    <w:rsid w:val="007270A9"/>
    <w:rsid w:val="007278BD"/>
    <w:rsid w:val="00727D50"/>
    <w:rsid w:val="00730607"/>
    <w:rsid w:val="0073090E"/>
    <w:rsid w:val="00730E2B"/>
    <w:rsid w:val="00731423"/>
    <w:rsid w:val="0073176A"/>
    <w:rsid w:val="0073258B"/>
    <w:rsid w:val="0073274E"/>
    <w:rsid w:val="00732B1A"/>
    <w:rsid w:val="00732D6D"/>
    <w:rsid w:val="00732E2E"/>
    <w:rsid w:val="00732FB3"/>
    <w:rsid w:val="00733095"/>
    <w:rsid w:val="00733B93"/>
    <w:rsid w:val="00733CFE"/>
    <w:rsid w:val="00733DA2"/>
    <w:rsid w:val="00734F6F"/>
    <w:rsid w:val="00735D57"/>
    <w:rsid w:val="00735D91"/>
    <w:rsid w:val="00736112"/>
    <w:rsid w:val="007365D6"/>
    <w:rsid w:val="00736995"/>
    <w:rsid w:val="00736D60"/>
    <w:rsid w:val="007370A5"/>
    <w:rsid w:val="007372A2"/>
    <w:rsid w:val="0073759D"/>
    <w:rsid w:val="007403AD"/>
    <w:rsid w:val="00740C2B"/>
    <w:rsid w:val="00740C7B"/>
    <w:rsid w:val="00740D6D"/>
    <w:rsid w:val="0074153E"/>
    <w:rsid w:val="00742398"/>
    <w:rsid w:val="00742731"/>
    <w:rsid w:val="007434F5"/>
    <w:rsid w:val="007435B4"/>
    <w:rsid w:val="007436C9"/>
    <w:rsid w:val="007439FB"/>
    <w:rsid w:val="00743E52"/>
    <w:rsid w:val="00743EA4"/>
    <w:rsid w:val="00743EB8"/>
    <w:rsid w:val="00743F4B"/>
    <w:rsid w:val="007442F3"/>
    <w:rsid w:val="00744411"/>
    <w:rsid w:val="00744C3C"/>
    <w:rsid w:val="00745502"/>
    <w:rsid w:val="00745A62"/>
    <w:rsid w:val="0074641E"/>
    <w:rsid w:val="007469DB"/>
    <w:rsid w:val="00746D0E"/>
    <w:rsid w:val="00747242"/>
    <w:rsid w:val="007473F3"/>
    <w:rsid w:val="0074761D"/>
    <w:rsid w:val="007477AB"/>
    <w:rsid w:val="00747F29"/>
    <w:rsid w:val="0075009A"/>
    <w:rsid w:val="007505A3"/>
    <w:rsid w:val="007506DC"/>
    <w:rsid w:val="00750B84"/>
    <w:rsid w:val="00750E15"/>
    <w:rsid w:val="007515E3"/>
    <w:rsid w:val="00751628"/>
    <w:rsid w:val="007516CA"/>
    <w:rsid w:val="007518D5"/>
    <w:rsid w:val="0075214E"/>
    <w:rsid w:val="007525F4"/>
    <w:rsid w:val="00752720"/>
    <w:rsid w:val="00752AEE"/>
    <w:rsid w:val="00752F16"/>
    <w:rsid w:val="00753152"/>
    <w:rsid w:val="00753315"/>
    <w:rsid w:val="00753B03"/>
    <w:rsid w:val="00753B51"/>
    <w:rsid w:val="00753EFC"/>
    <w:rsid w:val="00754040"/>
    <w:rsid w:val="0075413C"/>
    <w:rsid w:val="007542FE"/>
    <w:rsid w:val="007543C7"/>
    <w:rsid w:val="0075459A"/>
    <w:rsid w:val="00754960"/>
    <w:rsid w:val="00754BAB"/>
    <w:rsid w:val="00754E42"/>
    <w:rsid w:val="00755048"/>
    <w:rsid w:val="00755241"/>
    <w:rsid w:val="007552DC"/>
    <w:rsid w:val="00755522"/>
    <w:rsid w:val="00755815"/>
    <w:rsid w:val="0075591B"/>
    <w:rsid w:val="00755990"/>
    <w:rsid w:val="00755D40"/>
    <w:rsid w:val="0075683B"/>
    <w:rsid w:val="007569E8"/>
    <w:rsid w:val="00756EE9"/>
    <w:rsid w:val="007572C6"/>
    <w:rsid w:val="007576DF"/>
    <w:rsid w:val="0075795A"/>
    <w:rsid w:val="00757EBA"/>
    <w:rsid w:val="00760485"/>
    <w:rsid w:val="00760D5F"/>
    <w:rsid w:val="00760E1D"/>
    <w:rsid w:val="00760F07"/>
    <w:rsid w:val="00760F90"/>
    <w:rsid w:val="00761013"/>
    <w:rsid w:val="00761CDB"/>
    <w:rsid w:val="00762480"/>
    <w:rsid w:val="007625B8"/>
    <w:rsid w:val="00762C26"/>
    <w:rsid w:val="0076345E"/>
    <w:rsid w:val="00763B38"/>
    <w:rsid w:val="00763EFF"/>
    <w:rsid w:val="00764354"/>
    <w:rsid w:val="00764929"/>
    <w:rsid w:val="00764AC6"/>
    <w:rsid w:val="00764BEB"/>
    <w:rsid w:val="00764F86"/>
    <w:rsid w:val="00765240"/>
    <w:rsid w:val="00765372"/>
    <w:rsid w:val="0076582C"/>
    <w:rsid w:val="00765A07"/>
    <w:rsid w:val="00765A70"/>
    <w:rsid w:val="00765E78"/>
    <w:rsid w:val="007660FB"/>
    <w:rsid w:val="00766424"/>
    <w:rsid w:val="0076680D"/>
    <w:rsid w:val="00766984"/>
    <w:rsid w:val="007669D2"/>
    <w:rsid w:val="007676F6"/>
    <w:rsid w:val="007678D1"/>
    <w:rsid w:val="00767ADF"/>
    <w:rsid w:val="00770568"/>
    <w:rsid w:val="00770A11"/>
    <w:rsid w:val="00770A1D"/>
    <w:rsid w:val="00770AFD"/>
    <w:rsid w:val="007712DF"/>
    <w:rsid w:val="00771F01"/>
    <w:rsid w:val="007740FC"/>
    <w:rsid w:val="0077451D"/>
    <w:rsid w:val="00774674"/>
    <w:rsid w:val="007747C4"/>
    <w:rsid w:val="007749C8"/>
    <w:rsid w:val="00774E29"/>
    <w:rsid w:val="0077560C"/>
    <w:rsid w:val="00775DDB"/>
    <w:rsid w:val="00776594"/>
    <w:rsid w:val="007766C0"/>
    <w:rsid w:val="007766DB"/>
    <w:rsid w:val="00776D1F"/>
    <w:rsid w:val="00776E55"/>
    <w:rsid w:val="0077784B"/>
    <w:rsid w:val="00777E54"/>
    <w:rsid w:val="00777F3A"/>
    <w:rsid w:val="00780C4C"/>
    <w:rsid w:val="00781744"/>
    <w:rsid w:val="00781DAE"/>
    <w:rsid w:val="00782F61"/>
    <w:rsid w:val="00783233"/>
    <w:rsid w:val="00783575"/>
    <w:rsid w:val="007835DA"/>
    <w:rsid w:val="00783608"/>
    <w:rsid w:val="007841E2"/>
    <w:rsid w:val="007847AA"/>
    <w:rsid w:val="00784A2E"/>
    <w:rsid w:val="00784FED"/>
    <w:rsid w:val="00785067"/>
    <w:rsid w:val="007852E3"/>
    <w:rsid w:val="007859FA"/>
    <w:rsid w:val="00785CAE"/>
    <w:rsid w:val="007861E4"/>
    <w:rsid w:val="007865E3"/>
    <w:rsid w:val="007867EE"/>
    <w:rsid w:val="00786B7A"/>
    <w:rsid w:val="007874DC"/>
    <w:rsid w:val="00787695"/>
    <w:rsid w:val="00787E7E"/>
    <w:rsid w:val="00790335"/>
    <w:rsid w:val="00790536"/>
    <w:rsid w:val="00790A72"/>
    <w:rsid w:val="00790ADE"/>
    <w:rsid w:val="00790CF2"/>
    <w:rsid w:val="0079114B"/>
    <w:rsid w:val="0079130D"/>
    <w:rsid w:val="00791890"/>
    <w:rsid w:val="00792627"/>
    <w:rsid w:val="00792676"/>
    <w:rsid w:val="00792B8D"/>
    <w:rsid w:val="00792C17"/>
    <w:rsid w:val="00792CBC"/>
    <w:rsid w:val="0079301E"/>
    <w:rsid w:val="00793697"/>
    <w:rsid w:val="007937F8"/>
    <w:rsid w:val="00793D0C"/>
    <w:rsid w:val="00793ECC"/>
    <w:rsid w:val="00793FED"/>
    <w:rsid w:val="0079415E"/>
    <w:rsid w:val="007947FA"/>
    <w:rsid w:val="00794C41"/>
    <w:rsid w:val="00794E3C"/>
    <w:rsid w:val="0079504C"/>
    <w:rsid w:val="007952CC"/>
    <w:rsid w:val="0079622D"/>
    <w:rsid w:val="00796319"/>
    <w:rsid w:val="00796368"/>
    <w:rsid w:val="0079650C"/>
    <w:rsid w:val="00796809"/>
    <w:rsid w:val="00797109"/>
    <w:rsid w:val="00797787"/>
    <w:rsid w:val="00797BB2"/>
    <w:rsid w:val="00797E7F"/>
    <w:rsid w:val="00797F50"/>
    <w:rsid w:val="007A043B"/>
    <w:rsid w:val="007A115A"/>
    <w:rsid w:val="007A1A28"/>
    <w:rsid w:val="007A22FA"/>
    <w:rsid w:val="007A241D"/>
    <w:rsid w:val="007A24F0"/>
    <w:rsid w:val="007A2A23"/>
    <w:rsid w:val="007A2BE4"/>
    <w:rsid w:val="007A2FB3"/>
    <w:rsid w:val="007A32DB"/>
    <w:rsid w:val="007A3334"/>
    <w:rsid w:val="007A3AEB"/>
    <w:rsid w:val="007A3C4E"/>
    <w:rsid w:val="007A4134"/>
    <w:rsid w:val="007A4995"/>
    <w:rsid w:val="007A5093"/>
    <w:rsid w:val="007A5433"/>
    <w:rsid w:val="007A58F0"/>
    <w:rsid w:val="007A5F7B"/>
    <w:rsid w:val="007A624A"/>
    <w:rsid w:val="007A664B"/>
    <w:rsid w:val="007A678A"/>
    <w:rsid w:val="007A686E"/>
    <w:rsid w:val="007A6C19"/>
    <w:rsid w:val="007A6E52"/>
    <w:rsid w:val="007A729D"/>
    <w:rsid w:val="007A7584"/>
    <w:rsid w:val="007A7848"/>
    <w:rsid w:val="007B0180"/>
    <w:rsid w:val="007B0241"/>
    <w:rsid w:val="007B08D5"/>
    <w:rsid w:val="007B09D2"/>
    <w:rsid w:val="007B0A7B"/>
    <w:rsid w:val="007B0AE1"/>
    <w:rsid w:val="007B0BBB"/>
    <w:rsid w:val="007B1190"/>
    <w:rsid w:val="007B11B3"/>
    <w:rsid w:val="007B1320"/>
    <w:rsid w:val="007B146E"/>
    <w:rsid w:val="007B16B0"/>
    <w:rsid w:val="007B183C"/>
    <w:rsid w:val="007B1A3B"/>
    <w:rsid w:val="007B1BA8"/>
    <w:rsid w:val="007B20CB"/>
    <w:rsid w:val="007B2185"/>
    <w:rsid w:val="007B2351"/>
    <w:rsid w:val="007B2D93"/>
    <w:rsid w:val="007B3046"/>
    <w:rsid w:val="007B37C7"/>
    <w:rsid w:val="007B3A8A"/>
    <w:rsid w:val="007B4607"/>
    <w:rsid w:val="007B4FC5"/>
    <w:rsid w:val="007B507A"/>
    <w:rsid w:val="007B5202"/>
    <w:rsid w:val="007B5727"/>
    <w:rsid w:val="007B5BAB"/>
    <w:rsid w:val="007B5C53"/>
    <w:rsid w:val="007B5EA6"/>
    <w:rsid w:val="007B6AA3"/>
    <w:rsid w:val="007B72DE"/>
    <w:rsid w:val="007B7497"/>
    <w:rsid w:val="007C014A"/>
    <w:rsid w:val="007C05EE"/>
    <w:rsid w:val="007C0674"/>
    <w:rsid w:val="007C0737"/>
    <w:rsid w:val="007C0AB9"/>
    <w:rsid w:val="007C0DB4"/>
    <w:rsid w:val="007C0E50"/>
    <w:rsid w:val="007C15F9"/>
    <w:rsid w:val="007C168E"/>
    <w:rsid w:val="007C17FC"/>
    <w:rsid w:val="007C19BD"/>
    <w:rsid w:val="007C1B2D"/>
    <w:rsid w:val="007C1E05"/>
    <w:rsid w:val="007C1E9D"/>
    <w:rsid w:val="007C1FCA"/>
    <w:rsid w:val="007C2088"/>
    <w:rsid w:val="007C20C8"/>
    <w:rsid w:val="007C22D7"/>
    <w:rsid w:val="007C2952"/>
    <w:rsid w:val="007C2BAD"/>
    <w:rsid w:val="007C30C7"/>
    <w:rsid w:val="007C31B5"/>
    <w:rsid w:val="007C332B"/>
    <w:rsid w:val="007C35DF"/>
    <w:rsid w:val="007C36CB"/>
    <w:rsid w:val="007C38AC"/>
    <w:rsid w:val="007C3D2C"/>
    <w:rsid w:val="007C46A1"/>
    <w:rsid w:val="007C4AC5"/>
    <w:rsid w:val="007C4C90"/>
    <w:rsid w:val="007C4EDE"/>
    <w:rsid w:val="007C4FC4"/>
    <w:rsid w:val="007C6147"/>
    <w:rsid w:val="007C6894"/>
    <w:rsid w:val="007C6B93"/>
    <w:rsid w:val="007C6CF8"/>
    <w:rsid w:val="007C723A"/>
    <w:rsid w:val="007C77E7"/>
    <w:rsid w:val="007C799B"/>
    <w:rsid w:val="007C7F01"/>
    <w:rsid w:val="007C7FA5"/>
    <w:rsid w:val="007D02CA"/>
    <w:rsid w:val="007D0547"/>
    <w:rsid w:val="007D06C5"/>
    <w:rsid w:val="007D0DA6"/>
    <w:rsid w:val="007D0E7F"/>
    <w:rsid w:val="007D1CA6"/>
    <w:rsid w:val="007D2556"/>
    <w:rsid w:val="007D273D"/>
    <w:rsid w:val="007D27F1"/>
    <w:rsid w:val="007D329F"/>
    <w:rsid w:val="007D338C"/>
    <w:rsid w:val="007D33E4"/>
    <w:rsid w:val="007D453A"/>
    <w:rsid w:val="007D4C1E"/>
    <w:rsid w:val="007D4C73"/>
    <w:rsid w:val="007D4D09"/>
    <w:rsid w:val="007D6466"/>
    <w:rsid w:val="007D6893"/>
    <w:rsid w:val="007D6D3D"/>
    <w:rsid w:val="007D7007"/>
    <w:rsid w:val="007D7088"/>
    <w:rsid w:val="007D7365"/>
    <w:rsid w:val="007D775F"/>
    <w:rsid w:val="007D7BC5"/>
    <w:rsid w:val="007D7F14"/>
    <w:rsid w:val="007E0145"/>
    <w:rsid w:val="007E05CD"/>
    <w:rsid w:val="007E08C3"/>
    <w:rsid w:val="007E1142"/>
    <w:rsid w:val="007E1277"/>
    <w:rsid w:val="007E1358"/>
    <w:rsid w:val="007E1661"/>
    <w:rsid w:val="007E19AA"/>
    <w:rsid w:val="007E1C2A"/>
    <w:rsid w:val="007E1D2D"/>
    <w:rsid w:val="007E24BB"/>
    <w:rsid w:val="007E2568"/>
    <w:rsid w:val="007E26F9"/>
    <w:rsid w:val="007E2735"/>
    <w:rsid w:val="007E2A78"/>
    <w:rsid w:val="007E2F9C"/>
    <w:rsid w:val="007E2FAF"/>
    <w:rsid w:val="007E3259"/>
    <w:rsid w:val="007E349E"/>
    <w:rsid w:val="007E3517"/>
    <w:rsid w:val="007E38EF"/>
    <w:rsid w:val="007E41BC"/>
    <w:rsid w:val="007E438A"/>
    <w:rsid w:val="007E4A43"/>
    <w:rsid w:val="007E4BAC"/>
    <w:rsid w:val="007E4DBB"/>
    <w:rsid w:val="007E500D"/>
    <w:rsid w:val="007E5620"/>
    <w:rsid w:val="007E57FC"/>
    <w:rsid w:val="007E5887"/>
    <w:rsid w:val="007E5B71"/>
    <w:rsid w:val="007E5F47"/>
    <w:rsid w:val="007E70BD"/>
    <w:rsid w:val="007E7242"/>
    <w:rsid w:val="007E7412"/>
    <w:rsid w:val="007F0FDB"/>
    <w:rsid w:val="007F111A"/>
    <w:rsid w:val="007F1133"/>
    <w:rsid w:val="007F1158"/>
    <w:rsid w:val="007F1215"/>
    <w:rsid w:val="007F1AF9"/>
    <w:rsid w:val="007F1C2E"/>
    <w:rsid w:val="007F20FA"/>
    <w:rsid w:val="007F285A"/>
    <w:rsid w:val="007F29BC"/>
    <w:rsid w:val="007F2A00"/>
    <w:rsid w:val="007F2B59"/>
    <w:rsid w:val="007F30FE"/>
    <w:rsid w:val="007F359B"/>
    <w:rsid w:val="007F37DD"/>
    <w:rsid w:val="007F3B14"/>
    <w:rsid w:val="007F3BC8"/>
    <w:rsid w:val="007F3EDA"/>
    <w:rsid w:val="007F4BE4"/>
    <w:rsid w:val="007F4ECF"/>
    <w:rsid w:val="007F513A"/>
    <w:rsid w:val="007F513E"/>
    <w:rsid w:val="007F54D4"/>
    <w:rsid w:val="007F5933"/>
    <w:rsid w:val="007F599E"/>
    <w:rsid w:val="007F5C5F"/>
    <w:rsid w:val="007F5D5C"/>
    <w:rsid w:val="007F6117"/>
    <w:rsid w:val="007F6184"/>
    <w:rsid w:val="007F638B"/>
    <w:rsid w:val="007F6712"/>
    <w:rsid w:val="007F712D"/>
    <w:rsid w:val="007F7150"/>
    <w:rsid w:val="007F7A2C"/>
    <w:rsid w:val="008000CD"/>
    <w:rsid w:val="00800A97"/>
    <w:rsid w:val="008013FA"/>
    <w:rsid w:val="0080178D"/>
    <w:rsid w:val="008018BE"/>
    <w:rsid w:val="00801E71"/>
    <w:rsid w:val="00801EA7"/>
    <w:rsid w:val="008022C1"/>
    <w:rsid w:val="0080235D"/>
    <w:rsid w:val="00802572"/>
    <w:rsid w:val="00802780"/>
    <w:rsid w:val="008027B8"/>
    <w:rsid w:val="008027F6"/>
    <w:rsid w:val="00802A3F"/>
    <w:rsid w:val="00802D7A"/>
    <w:rsid w:val="00802DCA"/>
    <w:rsid w:val="00803189"/>
    <w:rsid w:val="00803517"/>
    <w:rsid w:val="008038C9"/>
    <w:rsid w:val="00803A7B"/>
    <w:rsid w:val="00803DF9"/>
    <w:rsid w:val="008045F9"/>
    <w:rsid w:val="008046BF"/>
    <w:rsid w:val="00805406"/>
    <w:rsid w:val="0080596A"/>
    <w:rsid w:val="008059D1"/>
    <w:rsid w:val="00805E23"/>
    <w:rsid w:val="008065C8"/>
    <w:rsid w:val="00806A6B"/>
    <w:rsid w:val="00806A8E"/>
    <w:rsid w:val="0080708A"/>
    <w:rsid w:val="00807489"/>
    <w:rsid w:val="008074AE"/>
    <w:rsid w:val="00807667"/>
    <w:rsid w:val="00807B2B"/>
    <w:rsid w:val="00807BDA"/>
    <w:rsid w:val="00807E45"/>
    <w:rsid w:val="00807FCC"/>
    <w:rsid w:val="00810891"/>
    <w:rsid w:val="00810AE1"/>
    <w:rsid w:val="00810B83"/>
    <w:rsid w:val="008111FA"/>
    <w:rsid w:val="00811259"/>
    <w:rsid w:val="008113C8"/>
    <w:rsid w:val="00811561"/>
    <w:rsid w:val="008120E8"/>
    <w:rsid w:val="0081438A"/>
    <w:rsid w:val="008149FF"/>
    <w:rsid w:val="00814DB9"/>
    <w:rsid w:val="00814E0B"/>
    <w:rsid w:val="00815284"/>
    <w:rsid w:val="00816257"/>
    <w:rsid w:val="008165A3"/>
    <w:rsid w:val="00816666"/>
    <w:rsid w:val="00816C86"/>
    <w:rsid w:val="00816D45"/>
    <w:rsid w:val="0081709B"/>
    <w:rsid w:val="00817226"/>
    <w:rsid w:val="00817CDA"/>
    <w:rsid w:val="00817D5F"/>
    <w:rsid w:val="00817FA2"/>
    <w:rsid w:val="008204BA"/>
    <w:rsid w:val="008206C9"/>
    <w:rsid w:val="008208C9"/>
    <w:rsid w:val="00821391"/>
    <w:rsid w:val="008213A1"/>
    <w:rsid w:val="0082176E"/>
    <w:rsid w:val="00821A48"/>
    <w:rsid w:val="00821DF6"/>
    <w:rsid w:val="00821E58"/>
    <w:rsid w:val="00821F07"/>
    <w:rsid w:val="00822C33"/>
    <w:rsid w:val="008231C0"/>
    <w:rsid w:val="008237C2"/>
    <w:rsid w:val="0082384B"/>
    <w:rsid w:val="008239BB"/>
    <w:rsid w:val="00823FA4"/>
    <w:rsid w:val="00823FC0"/>
    <w:rsid w:val="0082411E"/>
    <w:rsid w:val="00824523"/>
    <w:rsid w:val="00824FA2"/>
    <w:rsid w:val="00825522"/>
    <w:rsid w:val="008256B3"/>
    <w:rsid w:val="00825ED2"/>
    <w:rsid w:val="00825FC2"/>
    <w:rsid w:val="00825FEC"/>
    <w:rsid w:val="008260CE"/>
    <w:rsid w:val="0082654C"/>
    <w:rsid w:val="00826581"/>
    <w:rsid w:val="00827768"/>
    <w:rsid w:val="00827D27"/>
    <w:rsid w:val="00827FE1"/>
    <w:rsid w:val="0083007B"/>
    <w:rsid w:val="00830155"/>
    <w:rsid w:val="008305DA"/>
    <w:rsid w:val="00830A49"/>
    <w:rsid w:val="00830BE7"/>
    <w:rsid w:val="008312E9"/>
    <w:rsid w:val="0083200D"/>
    <w:rsid w:val="00832424"/>
    <w:rsid w:val="00832788"/>
    <w:rsid w:val="00832FC0"/>
    <w:rsid w:val="00833710"/>
    <w:rsid w:val="00833C8E"/>
    <w:rsid w:val="00833CDA"/>
    <w:rsid w:val="008340A6"/>
    <w:rsid w:val="008348E5"/>
    <w:rsid w:val="0083525F"/>
    <w:rsid w:val="008358AF"/>
    <w:rsid w:val="00835A89"/>
    <w:rsid w:val="00835C52"/>
    <w:rsid w:val="00836178"/>
    <w:rsid w:val="008364FC"/>
    <w:rsid w:val="008365DA"/>
    <w:rsid w:val="00837659"/>
    <w:rsid w:val="008376AE"/>
    <w:rsid w:val="00837BFD"/>
    <w:rsid w:val="00837F0B"/>
    <w:rsid w:val="00840035"/>
    <w:rsid w:val="00840073"/>
    <w:rsid w:val="008402F7"/>
    <w:rsid w:val="00840753"/>
    <w:rsid w:val="00841024"/>
    <w:rsid w:val="008413F8"/>
    <w:rsid w:val="008413FF"/>
    <w:rsid w:val="00841573"/>
    <w:rsid w:val="00841C99"/>
    <w:rsid w:val="00841DC6"/>
    <w:rsid w:val="008423D8"/>
    <w:rsid w:val="0084260A"/>
    <w:rsid w:val="00842C08"/>
    <w:rsid w:val="00842FB6"/>
    <w:rsid w:val="00843452"/>
    <w:rsid w:val="00843C36"/>
    <w:rsid w:val="00843CA6"/>
    <w:rsid w:val="008447A8"/>
    <w:rsid w:val="00844AAF"/>
    <w:rsid w:val="00845604"/>
    <w:rsid w:val="0084576A"/>
    <w:rsid w:val="008458C6"/>
    <w:rsid w:val="008459FA"/>
    <w:rsid w:val="00845C38"/>
    <w:rsid w:val="00846050"/>
    <w:rsid w:val="00846646"/>
    <w:rsid w:val="008468EA"/>
    <w:rsid w:val="00846A2C"/>
    <w:rsid w:val="00847015"/>
    <w:rsid w:val="00847218"/>
    <w:rsid w:val="008478FB"/>
    <w:rsid w:val="00847C7F"/>
    <w:rsid w:val="00847DDD"/>
    <w:rsid w:val="008503B8"/>
    <w:rsid w:val="008503EF"/>
    <w:rsid w:val="008506B8"/>
    <w:rsid w:val="008508EC"/>
    <w:rsid w:val="00850B73"/>
    <w:rsid w:val="00850E9E"/>
    <w:rsid w:val="008515F7"/>
    <w:rsid w:val="00851DE9"/>
    <w:rsid w:val="00852374"/>
    <w:rsid w:val="0085248B"/>
    <w:rsid w:val="00852F1A"/>
    <w:rsid w:val="00852FD5"/>
    <w:rsid w:val="00853122"/>
    <w:rsid w:val="00853916"/>
    <w:rsid w:val="00853943"/>
    <w:rsid w:val="008539EC"/>
    <w:rsid w:val="008543E0"/>
    <w:rsid w:val="00854497"/>
    <w:rsid w:val="008547E3"/>
    <w:rsid w:val="00854870"/>
    <w:rsid w:val="00854B43"/>
    <w:rsid w:val="00854F0B"/>
    <w:rsid w:val="00855195"/>
    <w:rsid w:val="00855219"/>
    <w:rsid w:val="008558F1"/>
    <w:rsid w:val="00855E21"/>
    <w:rsid w:val="00856363"/>
    <w:rsid w:val="0085643C"/>
    <w:rsid w:val="0085694B"/>
    <w:rsid w:val="00857480"/>
    <w:rsid w:val="008575D4"/>
    <w:rsid w:val="00857E5D"/>
    <w:rsid w:val="00857F57"/>
    <w:rsid w:val="00860031"/>
    <w:rsid w:val="00860197"/>
    <w:rsid w:val="008609F8"/>
    <w:rsid w:val="00860A66"/>
    <w:rsid w:val="00861C2F"/>
    <w:rsid w:val="00862265"/>
    <w:rsid w:val="00862DA2"/>
    <w:rsid w:val="00863609"/>
    <w:rsid w:val="00863793"/>
    <w:rsid w:val="0086417E"/>
    <w:rsid w:val="00864324"/>
    <w:rsid w:val="00865080"/>
    <w:rsid w:val="00865180"/>
    <w:rsid w:val="00865350"/>
    <w:rsid w:val="00865692"/>
    <w:rsid w:val="008659CB"/>
    <w:rsid w:val="008663A7"/>
    <w:rsid w:val="008665A2"/>
    <w:rsid w:val="00866C34"/>
    <w:rsid w:val="00866D0F"/>
    <w:rsid w:val="00866EEF"/>
    <w:rsid w:val="00867381"/>
    <w:rsid w:val="00867AD9"/>
    <w:rsid w:val="00867BFE"/>
    <w:rsid w:val="00870468"/>
    <w:rsid w:val="00870BB3"/>
    <w:rsid w:val="00870C72"/>
    <w:rsid w:val="008712F8"/>
    <w:rsid w:val="008714B3"/>
    <w:rsid w:val="00871745"/>
    <w:rsid w:val="00871A0F"/>
    <w:rsid w:val="00872062"/>
    <w:rsid w:val="00872203"/>
    <w:rsid w:val="008722E0"/>
    <w:rsid w:val="00872C35"/>
    <w:rsid w:val="00872C8A"/>
    <w:rsid w:val="00872EA4"/>
    <w:rsid w:val="00873648"/>
    <w:rsid w:val="00873BEE"/>
    <w:rsid w:val="0087409B"/>
    <w:rsid w:val="008748A9"/>
    <w:rsid w:val="00874D41"/>
    <w:rsid w:val="00874EBD"/>
    <w:rsid w:val="008750DE"/>
    <w:rsid w:val="008754D4"/>
    <w:rsid w:val="00875684"/>
    <w:rsid w:val="008757F5"/>
    <w:rsid w:val="0087599D"/>
    <w:rsid w:val="00875D0C"/>
    <w:rsid w:val="00875E2E"/>
    <w:rsid w:val="0087716F"/>
    <w:rsid w:val="0087741F"/>
    <w:rsid w:val="00877530"/>
    <w:rsid w:val="00877924"/>
    <w:rsid w:val="00880652"/>
    <w:rsid w:val="0088106C"/>
    <w:rsid w:val="00881122"/>
    <w:rsid w:val="0088127D"/>
    <w:rsid w:val="00881C25"/>
    <w:rsid w:val="00882212"/>
    <w:rsid w:val="008826A1"/>
    <w:rsid w:val="00882707"/>
    <w:rsid w:val="0088294F"/>
    <w:rsid w:val="00882A3A"/>
    <w:rsid w:val="00882A44"/>
    <w:rsid w:val="00882AA6"/>
    <w:rsid w:val="00882CA8"/>
    <w:rsid w:val="00882E3B"/>
    <w:rsid w:val="00883140"/>
    <w:rsid w:val="00883EF5"/>
    <w:rsid w:val="0088484C"/>
    <w:rsid w:val="00884B8F"/>
    <w:rsid w:val="00884CFC"/>
    <w:rsid w:val="00884EE8"/>
    <w:rsid w:val="00885234"/>
    <w:rsid w:val="00885C35"/>
    <w:rsid w:val="00886439"/>
    <w:rsid w:val="008865A7"/>
    <w:rsid w:val="0088661A"/>
    <w:rsid w:val="00886750"/>
    <w:rsid w:val="008868AF"/>
    <w:rsid w:val="00886C11"/>
    <w:rsid w:val="00887291"/>
    <w:rsid w:val="008873AB"/>
    <w:rsid w:val="00887460"/>
    <w:rsid w:val="00887773"/>
    <w:rsid w:val="00887782"/>
    <w:rsid w:val="00887853"/>
    <w:rsid w:val="00887BAD"/>
    <w:rsid w:val="00890305"/>
    <w:rsid w:val="008905A0"/>
    <w:rsid w:val="0089099D"/>
    <w:rsid w:val="008913AE"/>
    <w:rsid w:val="00891A21"/>
    <w:rsid w:val="00891AE0"/>
    <w:rsid w:val="00891C2B"/>
    <w:rsid w:val="00891D05"/>
    <w:rsid w:val="00892092"/>
    <w:rsid w:val="008926DB"/>
    <w:rsid w:val="00892823"/>
    <w:rsid w:val="008928C8"/>
    <w:rsid w:val="00892E0E"/>
    <w:rsid w:val="00892F5F"/>
    <w:rsid w:val="00892F9D"/>
    <w:rsid w:val="0089312C"/>
    <w:rsid w:val="00893140"/>
    <w:rsid w:val="008935F9"/>
    <w:rsid w:val="00893C0B"/>
    <w:rsid w:val="0089448A"/>
    <w:rsid w:val="0089477D"/>
    <w:rsid w:val="0089484F"/>
    <w:rsid w:val="00894C0C"/>
    <w:rsid w:val="00894F8D"/>
    <w:rsid w:val="00895386"/>
    <w:rsid w:val="00895D09"/>
    <w:rsid w:val="00895DFA"/>
    <w:rsid w:val="00895EDD"/>
    <w:rsid w:val="00896138"/>
    <w:rsid w:val="008963B3"/>
    <w:rsid w:val="008965BC"/>
    <w:rsid w:val="0089688F"/>
    <w:rsid w:val="00897053"/>
    <w:rsid w:val="00897956"/>
    <w:rsid w:val="00897FA4"/>
    <w:rsid w:val="008A006F"/>
    <w:rsid w:val="008A0388"/>
    <w:rsid w:val="008A04E5"/>
    <w:rsid w:val="008A04F0"/>
    <w:rsid w:val="008A06E6"/>
    <w:rsid w:val="008A0ABD"/>
    <w:rsid w:val="008A14E1"/>
    <w:rsid w:val="008A1675"/>
    <w:rsid w:val="008A182C"/>
    <w:rsid w:val="008A1857"/>
    <w:rsid w:val="008A1BB1"/>
    <w:rsid w:val="008A1EBC"/>
    <w:rsid w:val="008A2306"/>
    <w:rsid w:val="008A2B21"/>
    <w:rsid w:val="008A2CDB"/>
    <w:rsid w:val="008A2CF1"/>
    <w:rsid w:val="008A2FCF"/>
    <w:rsid w:val="008A337C"/>
    <w:rsid w:val="008A34F3"/>
    <w:rsid w:val="008A367D"/>
    <w:rsid w:val="008A379A"/>
    <w:rsid w:val="008A3803"/>
    <w:rsid w:val="008A3898"/>
    <w:rsid w:val="008A3F6C"/>
    <w:rsid w:val="008A42AF"/>
    <w:rsid w:val="008A4377"/>
    <w:rsid w:val="008A497D"/>
    <w:rsid w:val="008A4AAA"/>
    <w:rsid w:val="008A4B23"/>
    <w:rsid w:val="008A5070"/>
    <w:rsid w:val="008A5E0D"/>
    <w:rsid w:val="008A6337"/>
    <w:rsid w:val="008A6808"/>
    <w:rsid w:val="008A6B16"/>
    <w:rsid w:val="008A7062"/>
    <w:rsid w:val="008A72F9"/>
    <w:rsid w:val="008A73BC"/>
    <w:rsid w:val="008A73FA"/>
    <w:rsid w:val="008A7675"/>
    <w:rsid w:val="008B01A4"/>
    <w:rsid w:val="008B090D"/>
    <w:rsid w:val="008B0AFC"/>
    <w:rsid w:val="008B0D14"/>
    <w:rsid w:val="008B10A2"/>
    <w:rsid w:val="008B10D9"/>
    <w:rsid w:val="008B13EA"/>
    <w:rsid w:val="008B1577"/>
    <w:rsid w:val="008B22CD"/>
    <w:rsid w:val="008B2634"/>
    <w:rsid w:val="008B2F81"/>
    <w:rsid w:val="008B3753"/>
    <w:rsid w:val="008B3ACE"/>
    <w:rsid w:val="008B3E23"/>
    <w:rsid w:val="008B3ED3"/>
    <w:rsid w:val="008B42B8"/>
    <w:rsid w:val="008B44BF"/>
    <w:rsid w:val="008B48D0"/>
    <w:rsid w:val="008B4D57"/>
    <w:rsid w:val="008B5235"/>
    <w:rsid w:val="008B55D1"/>
    <w:rsid w:val="008B5956"/>
    <w:rsid w:val="008B5AD0"/>
    <w:rsid w:val="008B5BA1"/>
    <w:rsid w:val="008B5EFD"/>
    <w:rsid w:val="008B605A"/>
    <w:rsid w:val="008B633F"/>
    <w:rsid w:val="008B64F7"/>
    <w:rsid w:val="008B6A3B"/>
    <w:rsid w:val="008B6A96"/>
    <w:rsid w:val="008B6BB4"/>
    <w:rsid w:val="008B6C39"/>
    <w:rsid w:val="008B6E81"/>
    <w:rsid w:val="008B729D"/>
    <w:rsid w:val="008B7CD9"/>
    <w:rsid w:val="008C0040"/>
    <w:rsid w:val="008C0907"/>
    <w:rsid w:val="008C0C80"/>
    <w:rsid w:val="008C0E26"/>
    <w:rsid w:val="008C1362"/>
    <w:rsid w:val="008C1BA5"/>
    <w:rsid w:val="008C1E9F"/>
    <w:rsid w:val="008C1F33"/>
    <w:rsid w:val="008C2BCA"/>
    <w:rsid w:val="008C2F3C"/>
    <w:rsid w:val="008C36AB"/>
    <w:rsid w:val="008C4182"/>
    <w:rsid w:val="008C4807"/>
    <w:rsid w:val="008C4A13"/>
    <w:rsid w:val="008C5369"/>
    <w:rsid w:val="008C5463"/>
    <w:rsid w:val="008C5A9B"/>
    <w:rsid w:val="008C6722"/>
    <w:rsid w:val="008C67DB"/>
    <w:rsid w:val="008C6973"/>
    <w:rsid w:val="008C783C"/>
    <w:rsid w:val="008C7880"/>
    <w:rsid w:val="008C7CFB"/>
    <w:rsid w:val="008C7D9B"/>
    <w:rsid w:val="008D0259"/>
    <w:rsid w:val="008D0D0A"/>
    <w:rsid w:val="008D0EAD"/>
    <w:rsid w:val="008D0FFF"/>
    <w:rsid w:val="008D1036"/>
    <w:rsid w:val="008D121D"/>
    <w:rsid w:val="008D148A"/>
    <w:rsid w:val="008D15A5"/>
    <w:rsid w:val="008D2046"/>
    <w:rsid w:val="008D2174"/>
    <w:rsid w:val="008D22AF"/>
    <w:rsid w:val="008D26FA"/>
    <w:rsid w:val="008D2F34"/>
    <w:rsid w:val="008D37EA"/>
    <w:rsid w:val="008D3D31"/>
    <w:rsid w:val="008D3EA7"/>
    <w:rsid w:val="008D3ECA"/>
    <w:rsid w:val="008D3FF5"/>
    <w:rsid w:val="008D44B6"/>
    <w:rsid w:val="008D5596"/>
    <w:rsid w:val="008D5D6B"/>
    <w:rsid w:val="008D5DE3"/>
    <w:rsid w:val="008D6993"/>
    <w:rsid w:val="008D6A80"/>
    <w:rsid w:val="008D6B3D"/>
    <w:rsid w:val="008D71CE"/>
    <w:rsid w:val="008D767C"/>
    <w:rsid w:val="008D767E"/>
    <w:rsid w:val="008D777D"/>
    <w:rsid w:val="008D7ACF"/>
    <w:rsid w:val="008E0319"/>
    <w:rsid w:val="008E0C29"/>
    <w:rsid w:val="008E133A"/>
    <w:rsid w:val="008E1AF5"/>
    <w:rsid w:val="008E1B86"/>
    <w:rsid w:val="008E1B8A"/>
    <w:rsid w:val="008E1E3D"/>
    <w:rsid w:val="008E1FB1"/>
    <w:rsid w:val="008E2180"/>
    <w:rsid w:val="008E230C"/>
    <w:rsid w:val="008E27F7"/>
    <w:rsid w:val="008E2E18"/>
    <w:rsid w:val="008E309C"/>
    <w:rsid w:val="008E3848"/>
    <w:rsid w:val="008E4B1A"/>
    <w:rsid w:val="008E4F6D"/>
    <w:rsid w:val="008E5013"/>
    <w:rsid w:val="008E51E4"/>
    <w:rsid w:val="008E5A22"/>
    <w:rsid w:val="008E5DD9"/>
    <w:rsid w:val="008E6532"/>
    <w:rsid w:val="008E6611"/>
    <w:rsid w:val="008E672C"/>
    <w:rsid w:val="008E67F8"/>
    <w:rsid w:val="008E6963"/>
    <w:rsid w:val="008E6A6B"/>
    <w:rsid w:val="008E6F37"/>
    <w:rsid w:val="008E718E"/>
    <w:rsid w:val="008E7192"/>
    <w:rsid w:val="008E7243"/>
    <w:rsid w:val="008E76E4"/>
    <w:rsid w:val="008F082F"/>
    <w:rsid w:val="008F0F7A"/>
    <w:rsid w:val="008F1161"/>
    <w:rsid w:val="008F141A"/>
    <w:rsid w:val="008F1797"/>
    <w:rsid w:val="008F1BF2"/>
    <w:rsid w:val="008F1CBA"/>
    <w:rsid w:val="008F2643"/>
    <w:rsid w:val="008F2D43"/>
    <w:rsid w:val="008F3499"/>
    <w:rsid w:val="008F34B7"/>
    <w:rsid w:val="008F3CBB"/>
    <w:rsid w:val="008F3ED8"/>
    <w:rsid w:val="008F3F3E"/>
    <w:rsid w:val="008F4011"/>
    <w:rsid w:val="008F4413"/>
    <w:rsid w:val="008F4552"/>
    <w:rsid w:val="008F470C"/>
    <w:rsid w:val="008F4768"/>
    <w:rsid w:val="008F4C52"/>
    <w:rsid w:val="008F4FD0"/>
    <w:rsid w:val="008F5555"/>
    <w:rsid w:val="008F559E"/>
    <w:rsid w:val="008F5730"/>
    <w:rsid w:val="008F5F89"/>
    <w:rsid w:val="008F6236"/>
    <w:rsid w:val="008F68C3"/>
    <w:rsid w:val="008F6AE7"/>
    <w:rsid w:val="008F709C"/>
    <w:rsid w:val="008F75CC"/>
    <w:rsid w:val="008F75CF"/>
    <w:rsid w:val="008F7BAF"/>
    <w:rsid w:val="00900212"/>
    <w:rsid w:val="00900644"/>
    <w:rsid w:val="00900722"/>
    <w:rsid w:val="0090078F"/>
    <w:rsid w:val="00900BD0"/>
    <w:rsid w:val="00900EAF"/>
    <w:rsid w:val="00900F6F"/>
    <w:rsid w:val="00902E3F"/>
    <w:rsid w:val="00902E9A"/>
    <w:rsid w:val="009034C0"/>
    <w:rsid w:val="0090395E"/>
    <w:rsid w:val="00903CB5"/>
    <w:rsid w:val="00904904"/>
    <w:rsid w:val="00904AD2"/>
    <w:rsid w:val="00904CDF"/>
    <w:rsid w:val="00904E9C"/>
    <w:rsid w:val="00904EAA"/>
    <w:rsid w:val="009052C6"/>
    <w:rsid w:val="0090572E"/>
    <w:rsid w:val="0090592A"/>
    <w:rsid w:val="00905ACA"/>
    <w:rsid w:val="00905BB5"/>
    <w:rsid w:val="00905C82"/>
    <w:rsid w:val="00905E7A"/>
    <w:rsid w:val="00905F7E"/>
    <w:rsid w:val="00906870"/>
    <w:rsid w:val="009071AA"/>
    <w:rsid w:val="009074F4"/>
    <w:rsid w:val="009078F0"/>
    <w:rsid w:val="00907A0E"/>
    <w:rsid w:val="00910B7C"/>
    <w:rsid w:val="00910C16"/>
    <w:rsid w:val="00910D87"/>
    <w:rsid w:val="00910F5D"/>
    <w:rsid w:val="00911012"/>
    <w:rsid w:val="009112EC"/>
    <w:rsid w:val="00911EF2"/>
    <w:rsid w:val="00912A2D"/>
    <w:rsid w:val="00912BE8"/>
    <w:rsid w:val="00913374"/>
    <w:rsid w:val="00913390"/>
    <w:rsid w:val="009134EB"/>
    <w:rsid w:val="00913612"/>
    <w:rsid w:val="0091371E"/>
    <w:rsid w:val="00913984"/>
    <w:rsid w:val="009145D1"/>
    <w:rsid w:val="00914A0C"/>
    <w:rsid w:val="00914A6C"/>
    <w:rsid w:val="00914AD0"/>
    <w:rsid w:val="00914ADA"/>
    <w:rsid w:val="00915086"/>
    <w:rsid w:val="00915747"/>
    <w:rsid w:val="00916112"/>
    <w:rsid w:val="00916293"/>
    <w:rsid w:val="00916609"/>
    <w:rsid w:val="00916BEF"/>
    <w:rsid w:val="00916DD8"/>
    <w:rsid w:val="00917B86"/>
    <w:rsid w:val="00917E17"/>
    <w:rsid w:val="00917E9E"/>
    <w:rsid w:val="00920B92"/>
    <w:rsid w:val="00920F59"/>
    <w:rsid w:val="00921944"/>
    <w:rsid w:val="00921F06"/>
    <w:rsid w:val="00921F0F"/>
    <w:rsid w:val="00922102"/>
    <w:rsid w:val="0092229C"/>
    <w:rsid w:val="00922A37"/>
    <w:rsid w:val="00922D99"/>
    <w:rsid w:val="0092306F"/>
    <w:rsid w:val="00923125"/>
    <w:rsid w:val="009236CA"/>
    <w:rsid w:val="009239A8"/>
    <w:rsid w:val="009243FB"/>
    <w:rsid w:val="009248BA"/>
    <w:rsid w:val="00924FCD"/>
    <w:rsid w:val="009257CC"/>
    <w:rsid w:val="0092592E"/>
    <w:rsid w:val="00925B3B"/>
    <w:rsid w:val="00925EE2"/>
    <w:rsid w:val="0092619B"/>
    <w:rsid w:val="009263E9"/>
    <w:rsid w:val="00926466"/>
    <w:rsid w:val="00926485"/>
    <w:rsid w:val="0092665C"/>
    <w:rsid w:val="0092684A"/>
    <w:rsid w:val="009269C7"/>
    <w:rsid w:val="00926C94"/>
    <w:rsid w:val="00927683"/>
    <w:rsid w:val="009276C0"/>
    <w:rsid w:val="0092785E"/>
    <w:rsid w:val="00927F4F"/>
    <w:rsid w:val="0093014E"/>
    <w:rsid w:val="009303D4"/>
    <w:rsid w:val="0093046D"/>
    <w:rsid w:val="0093062D"/>
    <w:rsid w:val="00930C60"/>
    <w:rsid w:val="009310D2"/>
    <w:rsid w:val="0093173C"/>
    <w:rsid w:val="00931AC5"/>
    <w:rsid w:val="00931CA6"/>
    <w:rsid w:val="009320CF"/>
    <w:rsid w:val="00932361"/>
    <w:rsid w:val="00932589"/>
    <w:rsid w:val="00932B36"/>
    <w:rsid w:val="00932F34"/>
    <w:rsid w:val="0093326B"/>
    <w:rsid w:val="00933526"/>
    <w:rsid w:val="009335F9"/>
    <w:rsid w:val="009337D4"/>
    <w:rsid w:val="00933919"/>
    <w:rsid w:val="00934037"/>
    <w:rsid w:val="009341BC"/>
    <w:rsid w:val="009341F4"/>
    <w:rsid w:val="00934BA6"/>
    <w:rsid w:val="00934D1A"/>
    <w:rsid w:val="00937271"/>
    <w:rsid w:val="009375F5"/>
    <w:rsid w:val="00937A87"/>
    <w:rsid w:val="00937AC4"/>
    <w:rsid w:val="00937DAD"/>
    <w:rsid w:val="0094010A"/>
    <w:rsid w:val="00940BE7"/>
    <w:rsid w:val="00940E22"/>
    <w:rsid w:val="00941075"/>
    <w:rsid w:val="00941482"/>
    <w:rsid w:val="00941FBD"/>
    <w:rsid w:val="00942267"/>
    <w:rsid w:val="009426E3"/>
    <w:rsid w:val="009430BF"/>
    <w:rsid w:val="009430CC"/>
    <w:rsid w:val="0094324E"/>
    <w:rsid w:val="0094371E"/>
    <w:rsid w:val="00943733"/>
    <w:rsid w:val="00943D1D"/>
    <w:rsid w:val="009447C0"/>
    <w:rsid w:val="00944D08"/>
    <w:rsid w:val="00945841"/>
    <w:rsid w:val="0094741B"/>
    <w:rsid w:val="009478E9"/>
    <w:rsid w:val="00947AF0"/>
    <w:rsid w:val="00947D16"/>
    <w:rsid w:val="00950779"/>
    <w:rsid w:val="009507A3"/>
    <w:rsid w:val="009526C4"/>
    <w:rsid w:val="009527F9"/>
    <w:rsid w:val="0095310C"/>
    <w:rsid w:val="00953247"/>
    <w:rsid w:val="009538FF"/>
    <w:rsid w:val="009539D1"/>
    <w:rsid w:val="00953A0F"/>
    <w:rsid w:val="00953A71"/>
    <w:rsid w:val="00953C5D"/>
    <w:rsid w:val="00953FBD"/>
    <w:rsid w:val="00954032"/>
    <w:rsid w:val="0095415F"/>
    <w:rsid w:val="009543A1"/>
    <w:rsid w:val="009543E8"/>
    <w:rsid w:val="00954788"/>
    <w:rsid w:val="00954999"/>
    <w:rsid w:val="00954CC7"/>
    <w:rsid w:val="00954CC9"/>
    <w:rsid w:val="00954EB1"/>
    <w:rsid w:val="00955659"/>
    <w:rsid w:val="009559E5"/>
    <w:rsid w:val="00955A8E"/>
    <w:rsid w:val="00956008"/>
    <w:rsid w:val="009562DD"/>
    <w:rsid w:val="00957100"/>
    <w:rsid w:val="00957673"/>
    <w:rsid w:val="00957832"/>
    <w:rsid w:val="009602B7"/>
    <w:rsid w:val="0096041C"/>
    <w:rsid w:val="00960A4B"/>
    <w:rsid w:val="00960CA5"/>
    <w:rsid w:val="00961B3B"/>
    <w:rsid w:val="00961C93"/>
    <w:rsid w:val="00962358"/>
    <w:rsid w:val="00962603"/>
    <w:rsid w:val="009628FD"/>
    <w:rsid w:val="00962D85"/>
    <w:rsid w:val="0096373F"/>
    <w:rsid w:val="0096386E"/>
    <w:rsid w:val="0096418E"/>
    <w:rsid w:val="00964B1D"/>
    <w:rsid w:val="00964C73"/>
    <w:rsid w:val="00965EE7"/>
    <w:rsid w:val="009663C6"/>
    <w:rsid w:val="009664FA"/>
    <w:rsid w:val="0096669B"/>
    <w:rsid w:val="009668EA"/>
    <w:rsid w:val="00966AEC"/>
    <w:rsid w:val="009671D4"/>
    <w:rsid w:val="0096786B"/>
    <w:rsid w:val="00967B04"/>
    <w:rsid w:val="00967C0A"/>
    <w:rsid w:val="00967C94"/>
    <w:rsid w:val="00967FF5"/>
    <w:rsid w:val="00970293"/>
    <w:rsid w:val="00971B3B"/>
    <w:rsid w:val="0097253D"/>
    <w:rsid w:val="00972689"/>
    <w:rsid w:val="00972962"/>
    <w:rsid w:val="00972A04"/>
    <w:rsid w:val="00972A74"/>
    <w:rsid w:val="00972C1A"/>
    <w:rsid w:val="0097325B"/>
    <w:rsid w:val="00973337"/>
    <w:rsid w:val="0097357F"/>
    <w:rsid w:val="009739C8"/>
    <w:rsid w:val="00973A01"/>
    <w:rsid w:val="00974AAA"/>
    <w:rsid w:val="0097557C"/>
    <w:rsid w:val="00975835"/>
    <w:rsid w:val="00975B6E"/>
    <w:rsid w:val="00975CA0"/>
    <w:rsid w:val="00976306"/>
    <w:rsid w:val="00976401"/>
    <w:rsid w:val="009765C5"/>
    <w:rsid w:val="009765FA"/>
    <w:rsid w:val="00976E00"/>
    <w:rsid w:val="00976E92"/>
    <w:rsid w:val="0097790B"/>
    <w:rsid w:val="0097796B"/>
    <w:rsid w:val="00977AFB"/>
    <w:rsid w:val="00977B48"/>
    <w:rsid w:val="00977BF3"/>
    <w:rsid w:val="0098093E"/>
    <w:rsid w:val="00980AC3"/>
    <w:rsid w:val="009811A4"/>
    <w:rsid w:val="0098124E"/>
    <w:rsid w:val="0098156E"/>
    <w:rsid w:val="0098172D"/>
    <w:rsid w:val="009822C9"/>
    <w:rsid w:val="00982341"/>
    <w:rsid w:val="009823CC"/>
    <w:rsid w:val="009823DA"/>
    <w:rsid w:val="0098276C"/>
    <w:rsid w:val="009828EC"/>
    <w:rsid w:val="009830B2"/>
    <w:rsid w:val="00984477"/>
    <w:rsid w:val="00984949"/>
    <w:rsid w:val="00984D20"/>
    <w:rsid w:val="0098507B"/>
    <w:rsid w:val="00985568"/>
    <w:rsid w:val="00985675"/>
    <w:rsid w:val="009859B4"/>
    <w:rsid w:val="00986108"/>
    <w:rsid w:val="0098610B"/>
    <w:rsid w:val="00986806"/>
    <w:rsid w:val="009872A0"/>
    <w:rsid w:val="009875EA"/>
    <w:rsid w:val="0098782E"/>
    <w:rsid w:val="009878DE"/>
    <w:rsid w:val="00987E77"/>
    <w:rsid w:val="00990545"/>
    <w:rsid w:val="00990730"/>
    <w:rsid w:val="0099111E"/>
    <w:rsid w:val="0099128C"/>
    <w:rsid w:val="009914ED"/>
    <w:rsid w:val="0099151C"/>
    <w:rsid w:val="0099154C"/>
    <w:rsid w:val="009919E4"/>
    <w:rsid w:val="00991D09"/>
    <w:rsid w:val="00991DDC"/>
    <w:rsid w:val="0099212A"/>
    <w:rsid w:val="009923CE"/>
    <w:rsid w:val="009926A6"/>
    <w:rsid w:val="00992EA4"/>
    <w:rsid w:val="0099398E"/>
    <w:rsid w:val="00993E14"/>
    <w:rsid w:val="009942E6"/>
    <w:rsid w:val="00994855"/>
    <w:rsid w:val="00994A24"/>
    <w:rsid w:val="009959B3"/>
    <w:rsid w:val="00995C77"/>
    <w:rsid w:val="00995D39"/>
    <w:rsid w:val="009960B9"/>
    <w:rsid w:val="0099625E"/>
    <w:rsid w:val="00996EED"/>
    <w:rsid w:val="0099703D"/>
    <w:rsid w:val="0099732F"/>
    <w:rsid w:val="009975EB"/>
    <w:rsid w:val="009978F5"/>
    <w:rsid w:val="00997971"/>
    <w:rsid w:val="00997AB8"/>
    <w:rsid w:val="009A03C8"/>
    <w:rsid w:val="009A0DED"/>
    <w:rsid w:val="009A0ED8"/>
    <w:rsid w:val="009A1539"/>
    <w:rsid w:val="009A197E"/>
    <w:rsid w:val="009A212B"/>
    <w:rsid w:val="009A2460"/>
    <w:rsid w:val="009A2B6A"/>
    <w:rsid w:val="009A2E49"/>
    <w:rsid w:val="009A2F22"/>
    <w:rsid w:val="009A3E4E"/>
    <w:rsid w:val="009A3E51"/>
    <w:rsid w:val="009A4383"/>
    <w:rsid w:val="009A45C1"/>
    <w:rsid w:val="009A48AC"/>
    <w:rsid w:val="009A49BB"/>
    <w:rsid w:val="009A4B5C"/>
    <w:rsid w:val="009A507E"/>
    <w:rsid w:val="009A5FA2"/>
    <w:rsid w:val="009A6E69"/>
    <w:rsid w:val="009A6F88"/>
    <w:rsid w:val="009A7534"/>
    <w:rsid w:val="009A767D"/>
    <w:rsid w:val="009A7C0D"/>
    <w:rsid w:val="009B0222"/>
    <w:rsid w:val="009B0B96"/>
    <w:rsid w:val="009B15FE"/>
    <w:rsid w:val="009B1600"/>
    <w:rsid w:val="009B1CEA"/>
    <w:rsid w:val="009B206A"/>
    <w:rsid w:val="009B23BE"/>
    <w:rsid w:val="009B262A"/>
    <w:rsid w:val="009B2791"/>
    <w:rsid w:val="009B2DF2"/>
    <w:rsid w:val="009B359B"/>
    <w:rsid w:val="009B3B7E"/>
    <w:rsid w:val="009B41B3"/>
    <w:rsid w:val="009B4251"/>
    <w:rsid w:val="009B4330"/>
    <w:rsid w:val="009B4433"/>
    <w:rsid w:val="009B4884"/>
    <w:rsid w:val="009B50EC"/>
    <w:rsid w:val="009B52D2"/>
    <w:rsid w:val="009B542C"/>
    <w:rsid w:val="009B5494"/>
    <w:rsid w:val="009B591E"/>
    <w:rsid w:val="009B59EC"/>
    <w:rsid w:val="009B5AAD"/>
    <w:rsid w:val="009B5CF8"/>
    <w:rsid w:val="009B60A8"/>
    <w:rsid w:val="009B67EF"/>
    <w:rsid w:val="009B6D68"/>
    <w:rsid w:val="009B6DBF"/>
    <w:rsid w:val="009B7F0A"/>
    <w:rsid w:val="009C057A"/>
    <w:rsid w:val="009C0F1C"/>
    <w:rsid w:val="009C12DF"/>
    <w:rsid w:val="009C1814"/>
    <w:rsid w:val="009C1B2F"/>
    <w:rsid w:val="009C1F86"/>
    <w:rsid w:val="009C2403"/>
    <w:rsid w:val="009C242D"/>
    <w:rsid w:val="009C2BE3"/>
    <w:rsid w:val="009C2E53"/>
    <w:rsid w:val="009C31E3"/>
    <w:rsid w:val="009C35A3"/>
    <w:rsid w:val="009C387F"/>
    <w:rsid w:val="009C3B50"/>
    <w:rsid w:val="009C4BA9"/>
    <w:rsid w:val="009C5316"/>
    <w:rsid w:val="009C54BE"/>
    <w:rsid w:val="009C575E"/>
    <w:rsid w:val="009C5786"/>
    <w:rsid w:val="009C57CA"/>
    <w:rsid w:val="009C5870"/>
    <w:rsid w:val="009C5E55"/>
    <w:rsid w:val="009C617B"/>
    <w:rsid w:val="009C6BFE"/>
    <w:rsid w:val="009C6CC4"/>
    <w:rsid w:val="009C6E3C"/>
    <w:rsid w:val="009C7053"/>
    <w:rsid w:val="009C72E9"/>
    <w:rsid w:val="009C7626"/>
    <w:rsid w:val="009C765C"/>
    <w:rsid w:val="009C7B41"/>
    <w:rsid w:val="009C7C58"/>
    <w:rsid w:val="009C7F05"/>
    <w:rsid w:val="009D0C4F"/>
    <w:rsid w:val="009D1782"/>
    <w:rsid w:val="009D17FE"/>
    <w:rsid w:val="009D1935"/>
    <w:rsid w:val="009D1CC5"/>
    <w:rsid w:val="009D2BDF"/>
    <w:rsid w:val="009D2DE1"/>
    <w:rsid w:val="009D303D"/>
    <w:rsid w:val="009D344C"/>
    <w:rsid w:val="009D3C35"/>
    <w:rsid w:val="009D43D1"/>
    <w:rsid w:val="009D4BE9"/>
    <w:rsid w:val="009D4D02"/>
    <w:rsid w:val="009D549A"/>
    <w:rsid w:val="009D587B"/>
    <w:rsid w:val="009D5B4E"/>
    <w:rsid w:val="009D5D0A"/>
    <w:rsid w:val="009D5E02"/>
    <w:rsid w:val="009D62F4"/>
    <w:rsid w:val="009D6308"/>
    <w:rsid w:val="009D66CB"/>
    <w:rsid w:val="009D6F8C"/>
    <w:rsid w:val="009D7910"/>
    <w:rsid w:val="009E0148"/>
    <w:rsid w:val="009E0A89"/>
    <w:rsid w:val="009E0D29"/>
    <w:rsid w:val="009E0DD0"/>
    <w:rsid w:val="009E1026"/>
    <w:rsid w:val="009E105B"/>
    <w:rsid w:val="009E11D8"/>
    <w:rsid w:val="009E14F9"/>
    <w:rsid w:val="009E19E6"/>
    <w:rsid w:val="009E2047"/>
    <w:rsid w:val="009E2396"/>
    <w:rsid w:val="009E24A9"/>
    <w:rsid w:val="009E2B64"/>
    <w:rsid w:val="009E2BBF"/>
    <w:rsid w:val="009E2CC6"/>
    <w:rsid w:val="009E3514"/>
    <w:rsid w:val="009E379D"/>
    <w:rsid w:val="009E39A8"/>
    <w:rsid w:val="009E3F17"/>
    <w:rsid w:val="009E43AB"/>
    <w:rsid w:val="009E4567"/>
    <w:rsid w:val="009E4814"/>
    <w:rsid w:val="009E4975"/>
    <w:rsid w:val="009E49E9"/>
    <w:rsid w:val="009E4C19"/>
    <w:rsid w:val="009E4F49"/>
    <w:rsid w:val="009E5099"/>
    <w:rsid w:val="009E6182"/>
    <w:rsid w:val="009E6E14"/>
    <w:rsid w:val="009E6F04"/>
    <w:rsid w:val="009E7799"/>
    <w:rsid w:val="009E78F9"/>
    <w:rsid w:val="009E795E"/>
    <w:rsid w:val="009F08C4"/>
    <w:rsid w:val="009F0DBC"/>
    <w:rsid w:val="009F1321"/>
    <w:rsid w:val="009F14FC"/>
    <w:rsid w:val="009F1FE9"/>
    <w:rsid w:val="009F22DC"/>
    <w:rsid w:val="009F29E0"/>
    <w:rsid w:val="009F2E45"/>
    <w:rsid w:val="009F483C"/>
    <w:rsid w:val="009F4E73"/>
    <w:rsid w:val="009F5407"/>
    <w:rsid w:val="009F54F2"/>
    <w:rsid w:val="009F55E7"/>
    <w:rsid w:val="009F58EB"/>
    <w:rsid w:val="009F5AB5"/>
    <w:rsid w:val="009F67AC"/>
    <w:rsid w:val="009F6921"/>
    <w:rsid w:val="009F7C0E"/>
    <w:rsid w:val="009F7EF3"/>
    <w:rsid w:val="00A00316"/>
    <w:rsid w:val="00A00AD4"/>
    <w:rsid w:val="00A00C67"/>
    <w:rsid w:val="00A015F5"/>
    <w:rsid w:val="00A0216B"/>
    <w:rsid w:val="00A0225F"/>
    <w:rsid w:val="00A02555"/>
    <w:rsid w:val="00A0272D"/>
    <w:rsid w:val="00A02A90"/>
    <w:rsid w:val="00A02CDB"/>
    <w:rsid w:val="00A0303C"/>
    <w:rsid w:val="00A03710"/>
    <w:rsid w:val="00A0389D"/>
    <w:rsid w:val="00A043EA"/>
    <w:rsid w:val="00A047EC"/>
    <w:rsid w:val="00A049DF"/>
    <w:rsid w:val="00A04E1A"/>
    <w:rsid w:val="00A04E62"/>
    <w:rsid w:val="00A055C3"/>
    <w:rsid w:val="00A056D1"/>
    <w:rsid w:val="00A05735"/>
    <w:rsid w:val="00A05D69"/>
    <w:rsid w:val="00A06C9B"/>
    <w:rsid w:val="00A06E05"/>
    <w:rsid w:val="00A07128"/>
    <w:rsid w:val="00A073FA"/>
    <w:rsid w:val="00A07BDF"/>
    <w:rsid w:val="00A10124"/>
    <w:rsid w:val="00A10F3A"/>
    <w:rsid w:val="00A1121E"/>
    <w:rsid w:val="00A115C2"/>
    <w:rsid w:val="00A11618"/>
    <w:rsid w:val="00A1183B"/>
    <w:rsid w:val="00A1185B"/>
    <w:rsid w:val="00A11D1A"/>
    <w:rsid w:val="00A11EFF"/>
    <w:rsid w:val="00A1242F"/>
    <w:rsid w:val="00A12900"/>
    <w:rsid w:val="00A1304E"/>
    <w:rsid w:val="00A13685"/>
    <w:rsid w:val="00A13936"/>
    <w:rsid w:val="00A13D28"/>
    <w:rsid w:val="00A1401E"/>
    <w:rsid w:val="00A14375"/>
    <w:rsid w:val="00A144C0"/>
    <w:rsid w:val="00A14524"/>
    <w:rsid w:val="00A148D2"/>
    <w:rsid w:val="00A14A34"/>
    <w:rsid w:val="00A14D65"/>
    <w:rsid w:val="00A157E1"/>
    <w:rsid w:val="00A160DF"/>
    <w:rsid w:val="00A168D3"/>
    <w:rsid w:val="00A16A1D"/>
    <w:rsid w:val="00A16C2F"/>
    <w:rsid w:val="00A16CCB"/>
    <w:rsid w:val="00A17F09"/>
    <w:rsid w:val="00A200EE"/>
    <w:rsid w:val="00A20376"/>
    <w:rsid w:val="00A20998"/>
    <w:rsid w:val="00A20A10"/>
    <w:rsid w:val="00A20AC9"/>
    <w:rsid w:val="00A2138A"/>
    <w:rsid w:val="00A218F1"/>
    <w:rsid w:val="00A219D9"/>
    <w:rsid w:val="00A21BDC"/>
    <w:rsid w:val="00A21D53"/>
    <w:rsid w:val="00A2249F"/>
    <w:rsid w:val="00A2275F"/>
    <w:rsid w:val="00A2296E"/>
    <w:rsid w:val="00A233E4"/>
    <w:rsid w:val="00A234FE"/>
    <w:rsid w:val="00A236A5"/>
    <w:rsid w:val="00A24A1F"/>
    <w:rsid w:val="00A2524F"/>
    <w:rsid w:val="00A25EA8"/>
    <w:rsid w:val="00A2611C"/>
    <w:rsid w:val="00A26355"/>
    <w:rsid w:val="00A267B6"/>
    <w:rsid w:val="00A267D4"/>
    <w:rsid w:val="00A269BE"/>
    <w:rsid w:val="00A26D5F"/>
    <w:rsid w:val="00A26EBF"/>
    <w:rsid w:val="00A27762"/>
    <w:rsid w:val="00A27AFF"/>
    <w:rsid w:val="00A27CD4"/>
    <w:rsid w:val="00A27FB8"/>
    <w:rsid w:val="00A300F3"/>
    <w:rsid w:val="00A301A2"/>
    <w:rsid w:val="00A3035F"/>
    <w:rsid w:val="00A303DD"/>
    <w:rsid w:val="00A304B2"/>
    <w:rsid w:val="00A30679"/>
    <w:rsid w:val="00A30897"/>
    <w:rsid w:val="00A30A5D"/>
    <w:rsid w:val="00A3161F"/>
    <w:rsid w:val="00A31621"/>
    <w:rsid w:val="00A3183D"/>
    <w:rsid w:val="00A31967"/>
    <w:rsid w:val="00A3204D"/>
    <w:rsid w:val="00A325A9"/>
    <w:rsid w:val="00A3277B"/>
    <w:rsid w:val="00A3292C"/>
    <w:rsid w:val="00A32A17"/>
    <w:rsid w:val="00A33F3E"/>
    <w:rsid w:val="00A34018"/>
    <w:rsid w:val="00A3406B"/>
    <w:rsid w:val="00A34B25"/>
    <w:rsid w:val="00A35212"/>
    <w:rsid w:val="00A3598F"/>
    <w:rsid w:val="00A35A99"/>
    <w:rsid w:val="00A35C1C"/>
    <w:rsid w:val="00A36A55"/>
    <w:rsid w:val="00A36D0C"/>
    <w:rsid w:val="00A37382"/>
    <w:rsid w:val="00A378C0"/>
    <w:rsid w:val="00A37A26"/>
    <w:rsid w:val="00A40130"/>
    <w:rsid w:val="00A40A13"/>
    <w:rsid w:val="00A40C89"/>
    <w:rsid w:val="00A410F9"/>
    <w:rsid w:val="00A415C5"/>
    <w:rsid w:val="00A41838"/>
    <w:rsid w:val="00A41A2B"/>
    <w:rsid w:val="00A41EA2"/>
    <w:rsid w:val="00A41FE8"/>
    <w:rsid w:val="00A421F8"/>
    <w:rsid w:val="00A4225A"/>
    <w:rsid w:val="00A428F0"/>
    <w:rsid w:val="00A42FF9"/>
    <w:rsid w:val="00A43608"/>
    <w:rsid w:val="00A43ABF"/>
    <w:rsid w:val="00A43C3C"/>
    <w:rsid w:val="00A443B9"/>
    <w:rsid w:val="00A444F7"/>
    <w:rsid w:val="00A447F0"/>
    <w:rsid w:val="00A44963"/>
    <w:rsid w:val="00A44F25"/>
    <w:rsid w:val="00A45C22"/>
    <w:rsid w:val="00A45F37"/>
    <w:rsid w:val="00A46473"/>
    <w:rsid w:val="00A46696"/>
    <w:rsid w:val="00A4676D"/>
    <w:rsid w:val="00A47130"/>
    <w:rsid w:val="00A47296"/>
    <w:rsid w:val="00A472A6"/>
    <w:rsid w:val="00A472B1"/>
    <w:rsid w:val="00A47CE4"/>
    <w:rsid w:val="00A47D4D"/>
    <w:rsid w:val="00A500C5"/>
    <w:rsid w:val="00A50318"/>
    <w:rsid w:val="00A508F3"/>
    <w:rsid w:val="00A50FCE"/>
    <w:rsid w:val="00A510B0"/>
    <w:rsid w:val="00A51197"/>
    <w:rsid w:val="00A51B70"/>
    <w:rsid w:val="00A51BA5"/>
    <w:rsid w:val="00A51F33"/>
    <w:rsid w:val="00A52758"/>
    <w:rsid w:val="00A52A68"/>
    <w:rsid w:val="00A52B4E"/>
    <w:rsid w:val="00A52BE1"/>
    <w:rsid w:val="00A52CFB"/>
    <w:rsid w:val="00A52D41"/>
    <w:rsid w:val="00A530B2"/>
    <w:rsid w:val="00A53209"/>
    <w:rsid w:val="00A53365"/>
    <w:rsid w:val="00A5344F"/>
    <w:rsid w:val="00A53FB0"/>
    <w:rsid w:val="00A541C7"/>
    <w:rsid w:val="00A542C5"/>
    <w:rsid w:val="00A5456E"/>
    <w:rsid w:val="00A546AB"/>
    <w:rsid w:val="00A5482F"/>
    <w:rsid w:val="00A5483E"/>
    <w:rsid w:val="00A54F09"/>
    <w:rsid w:val="00A55010"/>
    <w:rsid w:val="00A553DB"/>
    <w:rsid w:val="00A555ED"/>
    <w:rsid w:val="00A55907"/>
    <w:rsid w:val="00A55E42"/>
    <w:rsid w:val="00A56009"/>
    <w:rsid w:val="00A56204"/>
    <w:rsid w:val="00A576DD"/>
    <w:rsid w:val="00A578F0"/>
    <w:rsid w:val="00A57A77"/>
    <w:rsid w:val="00A57E34"/>
    <w:rsid w:val="00A6000F"/>
    <w:rsid w:val="00A605BC"/>
    <w:rsid w:val="00A60B32"/>
    <w:rsid w:val="00A60DDD"/>
    <w:rsid w:val="00A60EBE"/>
    <w:rsid w:val="00A610A5"/>
    <w:rsid w:val="00A612D1"/>
    <w:rsid w:val="00A61402"/>
    <w:rsid w:val="00A623CD"/>
    <w:rsid w:val="00A62DCB"/>
    <w:rsid w:val="00A63242"/>
    <w:rsid w:val="00A632C4"/>
    <w:rsid w:val="00A639A2"/>
    <w:rsid w:val="00A63AFB"/>
    <w:rsid w:val="00A63F02"/>
    <w:rsid w:val="00A63F96"/>
    <w:rsid w:val="00A644CA"/>
    <w:rsid w:val="00A64680"/>
    <w:rsid w:val="00A64C3D"/>
    <w:rsid w:val="00A65101"/>
    <w:rsid w:val="00A6533B"/>
    <w:rsid w:val="00A65A36"/>
    <w:rsid w:val="00A65AFE"/>
    <w:rsid w:val="00A66029"/>
    <w:rsid w:val="00A66474"/>
    <w:rsid w:val="00A667C8"/>
    <w:rsid w:val="00A66DBA"/>
    <w:rsid w:val="00A66E34"/>
    <w:rsid w:val="00A671B0"/>
    <w:rsid w:val="00A67485"/>
    <w:rsid w:val="00A677E2"/>
    <w:rsid w:val="00A677ED"/>
    <w:rsid w:val="00A678CC"/>
    <w:rsid w:val="00A67B4B"/>
    <w:rsid w:val="00A67ED4"/>
    <w:rsid w:val="00A700E3"/>
    <w:rsid w:val="00A70776"/>
    <w:rsid w:val="00A70934"/>
    <w:rsid w:val="00A70A32"/>
    <w:rsid w:val="00A70E3D"/>
    <w:rsid w:val="00A721BB"/>
    <w:rsid w:val="00A72DA0"/>
    <w:rsid w:val="00A72DA8"/>
    <w:rsid w:val="00A72E72"/>
    <w:rsid w:val="00A73079"/>
    <w:rsid w:val="00A730AD"/>
    <w:rsid w:val="00A73B76"/>
    <w:rsid w:val="00A7455D"/>
    <w:rsid w:val="00A746F0"/>
    <w:rsid w:val="00A74D6F"/>
    <w:rsid w:val="00A75062"/>
    <w:rsid w:val="00A757A3"/>
    <w:rsid w:val="00A763AF"/>
    <w:rsid w:val="00A7666D"/>
    <w:rsid w:val="00A76B21"/>
    <w:rsid w:val="00A77112"/>
    <w:rsid w:val="00A774D0"/>
    <w:rsid w:val="00A77682"/>
    <w:rsid w:val="00A77799"/>
    <w:rsid w:val="00A77D49"/>
    <w:rsid w:val="00A806AB"/>
    <w:rsid w:val="00A808B2"/>
    <w:rsid w:val="00A82096"/>
    <w:rsid w:val="00A8265A"/>
    <w:rsid w:val="00A8267D"/>
    <w:rsid w:val="00A82CCA"/>
    <w:rsid w:val="00A82DDF"/>
    <w:rsid w:val="00A83854"/>
    <w:rsid w:val="00A83CD0"/>
    <w:rsid w:val="00A83FA3"/>
    <w:rsid w:val="00A840BF"/>
    <w:rsid w:val="00A840EC"/>
    <w:rsid w:val="00A846F1"/>
    <w:rsid w:val="00A846FF"/>
    <w:rsid w:val="00A84A40"/>
    <w:rsid w:val="00A84BBB"/>
    <w:rsid w:val="00A84C6D"/>
    <w:rsid w:val="00A854E6"/>
    <w:rsid w:val="00A85A60"/>
    <w:rsid w:val="00A86417"/>
    <w:rsid w:val="00A86C24"/>
    <w:rsid w:val="00A86D56"/>
    <w:rsid w:val="00A87086"/>
    <w:rsid w:val="00A872AE"/>
    <w:rsid w:val="00A876A6"/>
    <w:rsid w:val="00A87965"/>
    <w:rsid w:val="00A87DE6"/>
    <w:rsid w:val="00A9043C"/>
    <w:rsid w:val="00A90582"/>
    <w:rsid w:val="00A906E7"/>
    <w:rsid w:val="00A9073B"/>
    <w:rsid w:val="00A908A4"/>
    <w:rsid w:val="00A91608"/>
    <w:rsid w:val="00A916B5"/>
    <w:rsid w:val="00A92080"/>
    <w:rsid w:val="00A92B88"/>
    <w:rsid w:val="00A935F4"/>
    <w:rsid w:val="00A93A8C"/>
    <w:rsid w:val="00A93D23"/>
    <w:rsid w:val="00A9411B"/>
    <w:rsid w:val="00A941E3"/>
    <w:rsid w:val="00A9489E"/>
    <w:rsid w:val="00A94A26"/>
    <w:rsid w:val="00A94A69"/>
    <w:rsid w:val="00A94BA0"/>
    <w:rsid w:val="00A95B4B"/>
    <w:rsid w:val="00A95FAA"/>
    <w:rsid w:val="00A96335"/>
    <w:rsid w:val="00A96BB2"/>
    <w:rsid w:val="00A96C5A"/>
    <w:rsid w:val="00A9715B"/>
    <w:rsid w:val="00A9761A"/>
    <w:rsid w:val="00A97793"/>
    <w:rsid w:val="00A97C9D"/>
    <w:rsid w:val="00A97DCA"/>
    <w:rsid w:val="00A97EA7"/>
    <w:rsid w:val="00AA0546"/>
    <w:rsid w:val="00AA0BD1"/>
    <w:rsid w:val="00AA12E8"/>
    <w:rsid w:val="00AA191B"/>
    <w:rsid w:val="00AA23C2"/>
    <w:rsid w:val="00AA2722"/>
    <w:rsid w:val="00AA2EB3"/>
    <w:rsid w:val="00AA361A"/>
    <w:rsid w:val="00AA365A"/>
    <w:rsid w:val="00AA3684"/>
    <w:rsid w:val="00AA45D1"/>
    <w:rsid w:val="00AA5327"/>
    <w:rsid w:val="00AA560D"/>
    <w:rsid w:val="00AA5694"/>
    <w:rsid w:val="00AA5DEC"/>
    <w:rsid w:val="00AA715C"/>
    <w:rsid w:val="00AA7407"/>
    <w:rsid w:val="00AA7A1B"/>
    <w:rsid w:val="00AA7A52"/>
    <w:rsid w:val="00AA7E76"/>
    <w:rsid w:val="00AA7F50"/>
    <w:rsid w:val="00AB0C24"/>
    <w:rsid w:val="00AB0EDC"/>
    <w:rsid w:val="00AB1764"/>
    <w:rsid w:val="00AB1865"/>
    <w:rsid w:val="00AB1C1A"/>
    <w:rsid w:val="00AB2253"/>
    <w:rsid w:val="00AB282D"/>
    <w:rsid w:val="00AB283C"/>
    <w:rsid w:val="00AB2CCD"/>
    <w:rsid w:val="00AB2FF3"/>
    <w:rsid w:val="00AB31E0"/>
    <w:rsid w:val="00AB3CD6"/>
    <w:rsid w:val="00AB51B6"/>
    <w:rsid w:val="00AB5918"/>
    <w:rsid w:val="00AB5CE0"/>
    <w:rsid w:val="00AB5DB4"/>
    <w:rsid w:val="00AB632F"/>
    <w:rsid w:val="00AB6758"/>
    <w:rsid w:val="00AB6B79"/>
    <w:rsid w:val="00AB6C1C"/>
    <w:rsid w:val="00AC03EB"/>
    <w:rsid w:val="00AC0803"/>
    <w:rsid w:val="00AC0A68"/>
    <w:rsid w:val="00AC0CD8"/>
    <w:rsid w:val="00AC0CFD"/>
    <w:rsid w:val="00AC0E71"/>
    <w:rsid w:val="00AC103F"/>
    <w:rsid w:val="00AC1625"/>
    <w:rsid w:val="00AC16DB"/>
    <w:rsid w:val="00AC1A98"/>
    <w:rsid w:val="00AC1C21"/>
    <w:rsid w:val="00AC2C10"/>
    <w:rsid w:val="00AC2EDD"/>
    <w:rsid w:val="00AC3294"/>
    <w:rsid w:val="00AC3AEB"/>
    <w:rsid w:val="00AC3D7D"/>
    <w:rsid w:val="00AC4285"/>
    <w:rsid w:val="00AC4972"/>
    <w:rsid w:val="00AC49ED"/>
    <w:rsid w:val="00AC56C3"/>
    <w:rsid w:val="00AC5A7D"/>
    <w:rsid w:val="00AC5EB1"/>
    <w:rsid w:val="00AC642B"/>
    <w:rsid w:val="00AC74FA"/>
    <w:rsid w:val="00AD061A"/>
    <w:rsid w:val="00AD0E7E"/>
    <w:rsid w:val="00AD12FF"/>
    <w:rsid w:val="00AD1389"/>
    <w:rsid w:val="00AD19CD"/>
    <w:rsid w:val="00AD1B15"/>
    <w:rsid w:val="00AD2547"/>
    <w:rsid w:val="00AD3359"/>
    <w:rsid w:val="00AD39D7"/>
    <w:rsid w:val="00AD40C8"/>
    <w:rsid w:val="00AD451F"/>
    <w:rsid w:val="00AD4F97"/>
    <w:rsid w:val="00AD5039"/>
    <w:rsid w:val="00AD5273"/>
    <w:rsid w:val="00AD5F0E"/>
    <w:rsid w:val="00AD5FFD"/>
    <w:rsid w:val="00AD6295"/>
    <w:rsid w:val="00AD6893"/>
    <w:rsid w:val="00AD68CF"/>
    <w:rsid w:val="00AD6A57"/>
    <w:rsid w:val="00AD6AED"/>
    <w:rsid w:val="00AD707F"/>
    <w:rsid w:val="00AD7291"/>
    <w:rsid w:val="00AD78DC"/>
    <w:rsid w:val="00AD7EC9"/>
    <w:rsid w:val="00AE03FD"/>
    <w:rsid w:val="00AE0625"/>
    <w:rsid w:val="00AE09C0"/>
    <w:rsid w:val="00AE1102"/>
    <w:rsid w:val="00AE13DB"/>
    <w:rsid w:val="00AE1668"/>
    <w:rsid w:val="00AE1D15"/>
    <w:rsid w:val="00AE1FC1"/>
    <w:rsid w:val="00AE2A3A"/>
    <w:rsid w:val="00AE2B3A"/>
    <w:rsid w:val="00AE2D4D"/>
    <w:rsid w:val="00AE342F"/>
    <w:rsid w:val="00AE34C3"/>
    <w:rsid w:val="00AE34CE"/>
    <w:rsid w:val="00AE3BAF"/>
    <w:rsid w:val="00AE3F00"/>
    <w:rsid w:val="00AE4094"/>
    <w:rsid w:val="00AE4144"/>
    <w:rsid w:val="00AE44C7"/>
    <w:rsid w:val="00AE45F1"/>
    <w:rsid w:val="00AE4713"/>
    <w:rsid w:val="00AE4D3C"/>
    <w:rsid w:val="00AE5158"/>
    <w:rsid w:val="00AE5EBC"/>
    <w:rsid w:val="00AE644C"/>
    <w:rsid w:val="00AE649A"/>
    <w:rsid w:val="00AE6918"/>
    <w:rsid w:val="00AE69A2"/>
    <w:rsid w:val="00AE6CD5"/>
    <w:rsid w:val="00AE7332"/>
    <w:rsid w:val="00AE7521"/>
    <w:rsid w:val="00AE7D2C"/>
    <w:rsid w:val="00AF0632"/>
    <w:rsid w:val="00AF08E6"/>
    <w:rsid w:val="00AF0972"/>
    <w:rsid w:val="00AF0D08"/>
    <w:rsid w:val="00AF116D"/>
    <w:rsid w:val="00AF14D4"/>
    <w:rsid w:val="00AF16F7"/>
    <w:rsid w:val="00AF18DF"/>
    <w:rsid w:val="00AF249C"/>
    <w:rsid w:val="00AF2BC0"/>
    <w:rsid w:val="00AF3192"/>
    <w:rsid w:val="00AF44B5"/>
    <w:rsid w:val="00AF4B19"/>
    <w:rsid w:val="00AF4DF6"/>
    <w:rsid w:val="00AF5492"/>
    <w:rsid w:val="00AF5657"/>
    <w:rsid w:val="00AF5E74"/>
    <w:rsid w:val="00AF5F75"/>
    <w:rsid w:val="00AF6670"/>
    <w:rsid w:val="00AF6802"/>
    <w:rsid w:val="00AF6CF4"/>
    <w:rsid w:val="00AF704A"/>
    <w:rsid w:val="00AF71A1"/>
    <w:rsid w:val="00AF725A"/>
    <w:rsid w:val="00AF7782"/>
    <w:rsid w:val="00AF7E57"/>
    <w:rsid w:val="00B0007A"/>
    <w:rsid w:val="00B00534"/>
    <w:rsid w:val="00B00672"/>
    <w:rsid w:val="00B00738"/>
    <w:rsid w:val="00B00A0E"/>
    <w:rsid w:val="00B012EF"/>
    <w:rsid w:val="00B01472"/>
    <w:rsid w:val="00B015AF"/>
    <w:rsid w:val="00B01679"/>
    <w:rsid w:val="00B0183B"/>
    <w:rsid w:val="00B01AAD"/>
    <w:rsid w:val="00B01FA2"/>
    <w:rsid w:val="00B021C1"/>
    <w:rsid w:val="00B0243C"/>
    <w:rsid w:val="00B02AA5"/>
    <w:rsid w:val="00B02F14"/>
    <w:rsid w:val="00B02F4A"/>
    <w:rsid w:val="00B03012"/>
    <w:rsid w:val="00B0326D"/>
    <w:rsid w:val="00B03309"/>
    <w:rsid w:val="00B0349C"/>
    <w:rsid w:val="00B0353F"/>
    <w:rsid w:val="00B038E2"/>
    <w:rsid w:val="00B0402C"/>
    <w:rsid w:val="00B04061"/>
    <w:rsid w:val="00B04229"/>
    <w:rsid w:val="00B042DE"/>
    <w:rsid w:val="00B04885"/>
    <w:rsid w:val="00B04AB5"/>
    <w:rsid w:val="00B04EEB"/>
    <w:rsid w:val="00B05B90"/>
    <w:rsid w:val="00B05D9F"/>
    <w:rsid w:val="00B062A7"/>
    <w:rsid w:val="00B06347"/>
    <w:rsid w:val="00B063D1"/>
    <w:rsid w:val="00B063DB"/>
    <w:rsid w:val="00B06412"/>
    <w:rsid w:val="00B066AA"/>
    <w:rsid w:val="00B06994"/>
    <w:rsid w:val="00B07326"/>
    <w:rsid w:val="00B106A4"/>
    <w:rsid w:val="00B10B0B"/>
    <w:rsid w:val="00B10B6F"/>
    <w:rsid w:val="00B10B8B"/>
    <w:rsid w:val="00B10E21"/>
    <w:rsid w:val="00B10F0C"/>
    <w:rsid w:val="00B120D9"/>
    <w:rsid w:val="00B123A3"/>
    <w:rsid w:val="00B1332F"/>
    <w:rsid w:val="00B13425"/>
    <w:rsid w:val="00B134F3"/>
    <w:rsid w:val="00B139A1"/>
    <w:rsid w:val="00B13A0F"/>
    <w:rsid w:val="00B13AE1"/>
    <w:rsid w:val="00B13DB1"/>
    <w:rsid w:val="00B13DBA"/>
    <w:rsid w:val="00B1405A"/>
    <w:rsid w:val="00B14192"/>
    <w:rsid w:val="00B143BA"/>
    <w:rsid w:val="00B1608D"/>
    <w:rsid w:val="00B165DE"/>
    <w:rsid w:val="00B16894"/>
    <w:rsid w:val="00B2005E"/>
    <w:rsid w:val="00B20579"/>
    <w:rsid w:val="00B20D14"/>
    <w:rsid w:val="00B21564"/>
    <w:rsid w:val="00B216D4"/>
    <w:rsid w:val="00B22165"/>
    <w:rsid w:val="00B224DF"/>
    <w:rsid w:val="00B22537"/>
    <w:rsid w:val="00B2253A"/>
    <w:rsid w:val="00B22778"/>
    <w:rsid w:val="00B22B2E"/>
    <w:rsid w:val="00B22C70"/>
    <w:rsid w:val="00B22E9A"/>
    <w:rsid w:val="00B22EA9"/>
    <w:rsid w:val="00B22FA4"/>
    <w:rsid w:val="00B23064"/>
    <w:rsid w:val="00B23374"/>
    <w:rsid w:val="00B2356D"/>
    <w:rsid w:val="00B23751"/>
    <w:rsid w:val="00B239ED"/>
    <w:rsid w:val="00B24408"/>
    <w:rsid w:val="00B244B5"/>
    <w:rsid w:val="00B24678"/>
    <w:rsid w:val="00B2469A"/>
    <w:rsid w:val="00B247D3"/>
    <w:rsid w:val="00B248F1"/>
    <w:rsid w:val="00B24A6A"/>
    <w:rsid w:val="00B24BEC"/>
    <w:rsid w:val="00B24CF7"/>
    <w:rsid w:val="00B24EC3"/>
    <w:rsid w:val="00B256FC"/>
    <w:rsid w:val="00B257F4"/>
    <w:rsid w:val="00B25DDD"/>
    <w:rsid w:val="00B261D8"/>
    <w:rsid w:val="00B2641A"/>
    <w:rsid w:val="00B26F85"/>
    <w:rsid w:val="00B274E5"/>
    <w:rsid w:val="00B27852"/>
    <w:rsid w:val="00B27F14"/>
    <w:rsid w:val="00B302A8"/>
    <w:rsid w:val="00B30B62"/>
    <w:rsid w:val="00B30F0D"/>
    <w:rsid w:val="00B30F9B"/>
    <w:rsid w:val="00B313B1"/>
    <w:rsid w:val="00B313F8"/>
    <w:rsid w:val="00B31B4C"/>
    <w:rsid w:val="00B31E3C"/>
    <w:rsid w:val="00B32293"/>
    <w:rsid w:val="00B322DC"/>
    <w:rsid w:val="00B32D31"/>
    <w:rsid w:val="00B32F4A"/>
    <w:rsid w:val="00B32F96"/>
    <w:rsid w:val="00B33541"/>
    <w:rsid w:val="00B337DE"/>
    <w:rsid w:val="00B337EB"/>
    <w:rsid w:val="00B33D15"/>
    <w:rsid w:val="00B33EA5"/>
    <w:rsid w:val="00B34398"/>
    <w:rsid w:val="00B3445A"/>
    <w:rsid w:val="00B344A5"/>
    <w:rsid w:val="00B3462B"/>
    <w:rsid w:val="00B34817"/>
    <w:rsid w:val="00B35429"/>
    <w:rsid w:val="00B35801"/>
    <w:rsid w:val="00B35893"/>
    <w:rsid w:val="00B3590E"/>
    <w:rsid w:val="00B35A1F"/>
    <w:rsid w:val="00B35CD2"/>
    <w:rsid w:val="00B363FF"/>
    <w:rsid w:val="00B365CF"/>
    <w:rsid w:val="00B36AE8"/>
    <w:rsid w:val="00B36C53"/>
    <w:rsid w:val="00B371C2"/>
    <w:rsid w:val="00B37235"/>
    <w:rsid w:val="00B375CF"/>
    <w:rsid w:val="00B37619"/>
    <w:rsid w:val="00B37733"/>
    <w:rsid w:val="00B379C2"/>
    <w:rsid w:val="00B37C03"/>
    <w:rsid w:val="00B37CAF"/>
    <w:rsid w:val="00B37CC9"/>
    <w:rsid w:val="00B40359"/>
    <w:rsid w:val="00B4117D"/>
    <w:rsid w:val="00B426CC"/>
    <w:rsid w:val="00B42E1D"/>
    <w:rsid w:val="00B43125"/>
    <w:rsid w:val="00B4339C"/>
    <w:rsid w:val="00B434B9"/>
    <w:rsid w:val="00B435D0"/>
    <w:rsid w:val="00B43E19"/>
    <w:rsid w:val="00B441C6"/>
    <w:rsid w:val="00B442C7"/>
    <w:rsid w:val="00B4462B"/>
    <w:rsid w:val="00B446B8"/>
    <w:rsid w:val="00B4512F"/>
    <w:rsid w:val="00B45DE3"/>
    <w:rsid w:val="00B4644F"/>
    <w:rsid w:val="00B47490"/>
    <w:rsid w:val="00B474F3"/>
    <w:rsid w:val="00B47903"/>
    <w:rsid w:val="00B47A34"/>
    <w:rsid w:val="00B47B71"/>
    <w:rsid w:val="00B47F27"/>
    <w:rsid w:val="00B5028B"/>
    <w:rsid w:val="00B50B9C"/>
    <w:rsid w:val="00B50C73"/>
    <w:rsid w:val="00B50D8D"/>
    <w:rsid w:val="00B50E11"/>
    <w:rsid w:val="00B50FFA"/>
    <w:rsid w:val="00B5177E"/>
    <w:rsid w:val="00B519C0"/>
    <w:rsid w:val="00B51CC0"/>
    <w:rsid w:val="00B520B8"/>
    <w:rsid w:val="00B52271"/>
    <w:rsid w:val="00B52498"/>
    <w:rsid w:val="00B524B5"/>
    <w:rsid w:val="00B528F2"/>
    <w:rsid w:val="00B53001"/>
    <w:rsid w:val="00B533B3"/>
    <w:rsid w:val="00B53882"/>
    <w:rsid w:val="00B53BF8"/>
    <w:rsid w:val="00B53E3C"/>
    <w:rsid w:val="00B5442A"/>
    <w:rsid w:val="00B5471E"/>
    <w:rsid w:val="00B547BF"/>
    <w:rsid w:val="00B5486A"/>
    <w:rsid w:val="00B54AA9"/>
    <w:rsid w:val="00B54B5D"/>
    <w:rsid w:val="00B54BA6"/>
    <w:rsid w:val="00B54C31"/>
    <w:rsid w:val="00B550C1"/>
    <w:rsid w:val="00B55200"/>
    <w:rsid w:val="00B5594E"/>
    <w:rsid w:val="00B55C29"/>
    <w:rsid w:val="00B55D70"/>
    <w:rsid w:val="00B56552"/>
    <w:rsid w:val="00B56657"/>
    <w:rsid w:val="00B56707"/>
    <w:rsid w:val="00B56C34"/>
    <w:rsid w:val="00B5722A"/>
    <w:rsid w:val="00B5739C"/>
    <w:rsid w:val="00B57487"/>
    <w:rsid w:val="00B575E0"/>
    <w:rsid w:val="00B57788"/>
    <w:rsid w:val="00B57A38"/>
    <w:rsid w:val="00B57A62"/>
    <w:rsid w:val="00B57C9C"/>
    <w:rsid w:val="00B6026A"/>
    <w:rsid w:val="00B60582"/>
    <w:rsid w:val="00B60C5C"/>
    <w:rsid w:val="00B60C84"/>
    <w:rsid w:val="00B61BAD"/>
    <w:rsid w:val="00B61E61"/>
    <w:rsid w:val="00B620FF"/>
    <w:rsid w:val="00B6249D"/>
    <w:rsid w:val="00B624EC"/>
    <w:rsid w:val="00B63488"/>
    <w:rsid w:val="00B63675"/>
    <w:rsid w:val="00B63C2D"/>
    <w:rsid w:val="00B63F10"/>
    <w:rsid w:val="00B643DF"/>
    <w:rsid w:val="00B64A4C"/>
    <w:rsid w:val="00B64BAC"/>
    <w:rsid w:val="00B64BE8"/>
    <w:rsid w:val="00B64E72"/>
    <w:rsid w:val="00B6521E"/>
    <w:rsid w:val="00B6547F"/>
    <w:rsid w:val="00B657F3"/>
    <w:rsid w:val="00B65870"/>
    <w:rsid w:val="00B65A9C"/>
    <w:rsid w:val="00B661C6"/>
    <w:rsid w:val="00B667F8"/>
    <w:rsid w:val="00B66D20"/>
    <w:rsid w:val="00B66DE0"/>
    <w:rsid w:val="00B66EAD"/>
    <w:rsid w:val="00B6730D"/>
    <w:rsid w:val="00B67982"/>
    <w:rsid w:val="00B67A88"/>
    <w:rsid w:val="00B67BC7"/>
    <w:rsid w:val="00B67E53"/>
    <w:rsid w:val="00B70018"/>
    <w:rsid w:val="00B7030D"/>
    <w:rsid w:val="00B7095D"/>
    <w:rsid w:val="00B713AD"/>
    <w:rsid w:val="00B713CF"/>
    <w:rsid w:val="00B7258B"/>
    <w:rsid w:val="00B7290B"/>
    <w:rsid w:val="00B733DE"/>
    <w:rsid w:val="00B737D7"/>
    <w:rsid w:val="00B737DB"/>
    <w:rsid w:val="00B73887"/>
    <w:rsid w:val="00B738D7"/>
    <w:rsid w:val="00B73BE0"/>
    <w:rsid w:val="00B744BA"/>
    <w:rsid w:val="00B74E30"/>
    <w:rsid w:val="00B75C2A"/>
    <w:rsid w:val="00B75E52"/>
    <w:rsid w:val="00B762D3"/>
    <w:rsid w:val="00B7687C"/>
    <w:rsid w:val="00B7731B"/>
    <w:rsid w:val="00B77740"/>
    <w:rsid w:val="00B777AF"/>
    <w:rsid w:val="00B778E0"/>
    <w:rsid w:val="00B80094"/>
    <w:rsid w:val="00B80173"/>
    <w:rsid w:val="00B80188"/>
    <w:rsid w:val="00B8037D"/>
    <w:rsid w:val="00B80477"/>
    <w:rsid w:val="00B80554"/>
    <w:rsid w:val="00B80B3D"/>
    <w:rsid w:val="00B80F76"/>
    <w:rsid w:val="00B81510"/>
    <w:rsid w:val="00B81526"/>
    <w:rsid w:val="00B81704"/>
    <w:rsid w:val="00B822CE"/>
    <w:rsid w:val="00B8240A"/>
    <w:rsid w:val="00B82644"/>
    <w:rsid w:val="00B82E9D"/>
    <w:rsid w:val="00B83833"/>
    <w:rsid w:val="00B83C89"/>
    <w:rsid w:val="00B84454"/>
    <w:rsid w:val="00B8448B"/>
    <w:rsid w:val="00B84AF2"/>
    <w:rsid w:val="00B84AFB"/>
    <w:rsid w:val="00B85215"/>
    <w:rsid w:val="00B852D8"/>
    <w:rsid w:val="00B85550"/>
    <w:rsid w:val="00B85D0D"/>
    <w:rsid w:val="00B85EB7"/>
    <w:rsid w:val="00B860DA"/>
    <w:rsid w:val="00B862C2"/>
    <w:rsid w:val="00B86EF6"/>
    <w:rsid w:val="00B875CA"/>
    <w:rsid w:val="00B87FDD"/>
    <w:rsid w:val="00B9093F"/>
    <w:rsid w:val="00B90AAD"/>
    <w:rsid w:val="00B90D36"/>
    <w:rsid w:val="00B910B0"/>
    <w:rsid w:val="00B916C1"/>
    <w:rsid w:val="00B91D4C"/>
    <w:rsid w:val="00B91E23"/>
    <w:rsid w:val="00B921D7"/>
    <w:rsid w:val="00B92483"/>
    <w:rsid w:val="00B9281A"/>
    <w:rsid w:val="00B9294E"/>
    <w:rsid w:val="00B93010"/>
    <w:rsid w:val="00B93AA0"/>
    <w:rsid w:val="00B94B0F"/>
    <w:rsid w:val="00B94BB8"/>
    <w:rsid w:val="00B94FBE"/>
    <w:rsid w:val="00B95115"/>
    <w:rsid w:val="00B95706"/>
    <w:rsid w:val="00B95ED2"/>
    <w:rsid w:val="00B97395"/>
    <w:rsid w:val="00B97438"/>
    <w:rsid w:val="00B9764F"/>
    <w:rsid w:val="00B97CE6"/>
    <w:rsid w:val="00BA02D1"/>
    <w:rsid w:val="00BA02E8"/>
    <w:rsid w:val="00BA0761"/>
    <w:rsid w:val="00BA07BE"/>
    <w:rsid w:val="00BA07D1"/>
    <w:rsid w:val="00BA0CEB"/>
    <w:rsid w:val="00BA16C1"/>
    <w:rsid w:val="00BA17B3"/>
    <w:rsid w:val="00BA182C"/>
    <w:rsid w:val="00BA1CC4"/>
    <w:rsid w:val="00BA2608"/>
    <w:rsid w:val="00BA363F"/>
    <w:rsid w:val="00BA44C3"/>
    <w:rsid w:val="00BA49AE"/>
    <w:rsid w:val="00BA4E8B"/>
    <w:rsid w:val="00BA5089"/>
    <w:rsid w:val="00BA55C3"/>
    <w:rsid w:val="00BA5A25"/>
    <w:rsid w:val="00BA5BDC"/>
    <w:rsid w:val="00BA66B6"/>
    <w:rsid w:val="00BA6AAD"/>
    <w:rsid w:val="00BA6B03"/>
    <w:rsid w:val="00BA6D5F"/>
    <w:rsid w:val="00BA75A6"/>
    <w:rsid w:val="00BA777C"/>
    <w:rsid w:val="00BA785A"/>
    <w:rsid w:val="00BB015F"/>
    <w:rsid w:val="00BB075D"/>
    <w:rsid w:val="00BB10D4"/>
    <w:rsid w:val="00BB19F7"/>
    <w:rsid w:val="00BB1B6C"/>
    <w:rsid w:val="00BB2263"/>
    <w:rsid w:val="00BB22B6"/>
    <w:rsid w:val="00BB2718"/>
    <w:rsid w:val="00BB2BCE"/>
    <w:rsid w:val="00BB2E42"/>
    <w:rsid w:val="00BB39A3"/>
    <w:rsid w:val="00BB4006"/>
    <w:rsid w:val="00BB435C"/>
    <w:rsid w:val="00BB43B8"/>
    <w:rsid w:val="00BB45A7"/>
    <w:rsid w:val="00BB48A2"/>
    <w:rsid w:val="00BB4915"/>
    <w:rsid w:val="00BB4997"/>
    <w:rsid w:val="00BB5C10"/>
    <w:rsid w:val="00BB60AA"/>
    <w:rsid w:val="00BB62A0"/>
    <w:rsid w:val="00BB6378"/>
    <w:rsid w:val="00BB6956"/>
    <w:rsid w:val="00BB7303"/>
    <w:rsid w:val="00BB7B2E"/>
    <w:rsid w:val="00BB7E61"/>
    <w:rsid w:val="00BC04E5"/>
    <w:rsid w:val="00BC0549"/>
    <w:rsid w:val="00BC0D2A"/>
    <w:rsid w:val="00BC0E1C"/>
    <w:rsid w:val="00BC156C"/>
    <w:rsid w:val="00BC18D9"/>
    <w:rsid w:val="00BC201D"/>
    <w:rsid w:val="00BC20C3"/>
    <w:rsid w:val="00BC244E"/>
    <w:rsid w:val="00BC2945"/>
    <w:rsid w:val="00BC30C8"/>
    <w:rsid w:val="00BC3426"/>
    <w:rsid w:val="00BC36D3"/>
    <w:rsid w:val="00BC3830"/>
    <w:rsid w:val="00BC3A81"/>
    <w:rsid w:val="00BC40CB"/>
    <w:rsid w:val="00BC5396"/>
    <w:rsid w:val="00BC5B33"/>
    <w:rsid w:val="00BC61EF"/>
    <w:rsid w:val="00BC621C"/>
    <w:rsid w:val="00BC6A91"/>
    <w:rsid w:val="00BC6E5A"/>
    <w:rsid w:val="00BD002B"/>
    <w:rsid w:val="00BD0162"/>
    <w:rsid w:val="00BD07DD"/>
    <w:rsid w:val="00BD0A06"/>
    <w:rsid w:val="00BD0BF3"/>
    <w:rsid w:val="00BD0D6F"/>
    <w:rsid w:val="00BD1390"/>
    <w:rsid w:val="00BD1A69"/>
    <w:rsid w:val="00BD1EE5"/>
    <w:rsid w:val="00BD292B"/>
    <w:rsid w:val="00BD2B63"/>
    <w:rsid w:val="00BD2BD1"/>
    <w:rsid w:val="00BD2EA7"/>
    <w:rsid w:val="00BD349C"/>
    <w:rsid w:val="00BD3695"/>
    <w:rsid w:val="00BD3BBF"/>
    <w:rsid w:val="00BD446F"/>
    <w:rsid w:val="00BD4589"/>
    <w:rsid w:val="00BD45FB"/>
    <w:rsid w:val="00BD478D"/>
    <w:rsid w:val="00BD479B"/>
    <w:rsid w:val="00BD5212"/>
    <w:rsid w:val="00BD531D"/>
    <w:rsid w:val="00BD533D"/>
    <w:rsid w:val="00BD68F0"/>
    <w:rsid w:val="00BD6930"/>
    <w:rsid w:val="00BD6948"/>
    <w:rsid w:val="00BD708B"/>
    <w:rsid w:val="00BE048F"/>
    <w:rsid w:val="00BE128A"/>
    <w:rsid w:val="00BE13A2"/>
    <w:rsid w:val="00BE1535"/>
    <w:rsid w:val="00BE1629"/>
    <w:rsid w:val="00BE1770"/>
    <w:rsid w:val="00BE18F5"/>
    <w:rsid w:val="00BE1943"/>
    <w:rsid w:val="00BE1F0C"/>
    <w:rsid w:val="00BE2371"/>
    <w:rsid w:val="00BE2441"/>
    <w:rsid w:val="00BE2EED"/>
    <w:rsid w:val="00BE32A3"/>
    <w:rsid w:val="00BE4105"/>
    <w:rsid w:val="00BE4A95"/>
    <w:rsid w:val="00BE4CAB"/>
    <w:rsid w:val="00BE4D4A"/>
    <w:rsid w:val="00BE4DE1"/>
    <w:rsid w:val="00BE4F08"/>
    <w:rsid w:val="00BE571A"/>
    <w:rsid w:val="00BE5E45"/>
    <w:rsid w:val="00BE6042"/>
    <w:rsid w:val="00BE65F6"/>
    <w:rsid w:val="00BE741A"/>
    <w:rsid w:val="00BF005D"/>
    <w:rsid w:val="00BF0560"/>
    <w:rsid w:val="00BF06C5"/>
    <w:rsid w:val="00BF1371"/>
    <w:rsid w:val="00BF1A78"/>
    <w:rsid w:val="00BF1E50"/>
    <w:rsid w:val="00BF224F"/>
    <w:rsid w:val="00BF22C3"/>
    <w:rsid w:val="00BF2560"/>
    <w:rsid w:val="00BF2D4F"/>
    <w:rsid w:val="00BF4953"/>
    <w:rsid w:val="00BF49DC"/>
    <w:rsid w:val="00BF4DB4"/>
    <w:rsid w:val="00BF5132"/>
    <w:rsid w:val="00BF595E"/>
    <w:rsid w:val="00BF5EBE"/>
    <w:rsid w:val="00BF6378"/>
    <w:rsid w:val="00BF642F"/>
    <w:rsid w:val="00BF64C9"/>
    <w:rsid w:val="00BF651D"/>
    <w:rsid w:val="00BF69E2"/>
    <w:rsid w:val="00BF6A87"/>
    <w:rsid w:val="00BF7538"/>
    <w:rsid w:val="00BF7621"/>
    <w:rsid w:val="00BF7850"/>
    <w:rsid w:val="00BF78B5"/>
    <w:rsid w:val="00BF79DD"/>
    <w:rsid w:val="00BF7D23"/>
    <w:rsid w:val="00C00A33"/>
    <w:rsid w:val="00C00C64"/>
    <w:rsid w:val="00C012E4"/>
    <w:rsid w:val="00C0141C"/>
    <w:rsid w:val="00C01421"/>
    <w:rsid w:val="00C01EBC"/>
    <w:rsid w:val="00C021E5"/>
    <w:rsid w:val="00C023C7"/>
    <w:rsid w:val="00C02904"/>
    <w:rsid w:val="00C0292D"/>
    <w:rsid w:val="00C02994"/>
    <w:rsid w:val="00C02BEB"/>
    <w:rsid w:val="00C0332C"/>
    <w:rsid w:val="00C03466"/>
    <w:rsid w:val="00C039F6"/>
    <w:rsid w:val="00C03C2A"/>
    <w:rsid w:val="00C03D26"/>
    <w:rsid w:val="00C0401E"/>
    <w:rsid w:val="00C04740"/>
    <w:rsid w:val="00C048B0"/>
    <w:rsid w:val="00C04D01"/>
    <w:rsid w:val="00C04D6E"/>
    <w:rsid w:val="00C04E1B"/>
    <w:rsid w:val="00C052C9"/>
    <w:rsid w:val="00C05660"/>
    <w:rsid w:val="00C05EEA"/>
    <w:rsid w:val="00C05F74"/>
    <w:rsid w:val="00C060F4"/>
    <w:rsid w:val="00C061A2"/>
    <w:rsid w:val="00C06300"/>
    <w:rsid w:val="00C06885"/>
    <w:rsid w:val="00C06C10"/>
    <w:rsid w:val="00C07080"/>
    <w:rsid w:val="00C073E4"/>
    <w:rsid w:val="00C0746A"/>
    <w:rsid w:val="00C07554"/>
    <w:rsid w:val="00C0774C"/>
    <w:rsid w:val="00C07BEF"/>
    <w:rsid w:val="00C07EA0"/>
    <w:rsid w:val="00C1010F"/>
    <w:rsid w:val="00C1013B"/>
    <w:rsid w:val="00C102BD"/>
    <w:rsid w:val="00C108E7"/>
    <w:rsid w:val="00C1099B"/>
    <w:rsid w:val="00C109BD"/>
    <w:rsid w:val="00C11131"/>
    <w:rsid w:val="00C11309"/>
    <w:rsid w:val="00C117C7"/>
    <w:rsid w:val="00C118D1"/>
    <w:rsid w:val="00C11AF4"/>
    <w:rsid w:val="00C11DCA"/>
    <w:rsid w:val="00C12B13"/>
    <w:rsid w:val="00C12FED"/>
    <w:rsid w:val="00C131F3"/>
    <w:rsid w:val="00C139E4"/>
    <w:rsid w:val="00C13E02"/>
    <w:rsid w:val="00C141A1"/>
    <w:rsid w:val="00C141FF"/>
    <w:rsid w:val="00C14E62"/>
    <w:rsid w:val="00C14EC6"/>
    <w:rsid w:val="00C150D7"/>
    <w:rsid w:val="00C15BD8"/>
    <w:rsid w:val="00C16795"/>
    <w:rsid w:val="00C16EBE"/>
    <w:rsid w:val="00C171E5"/>
    <w:rsid w:val="00C17A45"/>
    <w:rsid w:val="00C2030D"/>
    <w:rsid w:val="00C205C3"/>
    <w:rsid w:val="00C20B01"/>
    <w:rsid w:val="00C20BD7"/>
    <w:rsid w:val="00C20DC8"/>
    <w:rsid w:val="00C21B10"/>
    <w:rsid w:val="00C21D1C"/>
    <w:rsid w:val="00C2277D"/>
    <w:rsid w:val="00C229C0"/>
    <w:rsid w:val="00C23927"/>
    <w:rsid w:val="00C24369"/>
    <w:rsid w:val="00C24422"/>
    <w:rsid w:val="00C24437"/>
    <w:rsid w:val="00C24448"/>
    <w:rsid w:val="00C247B3"/>
    <w:rsid w:val="00C248F5"/>
    <w:rsid w:val="00C24BFF"/>
    <w:rsid w:val="00C25060"/>
    <w:rsid w:val="00C25E30"/>
    <w:rsid w:val="00C26365"/>
    <w:rsid w:val="00C2665D"/>
    <w:rsid w:val="00C26BFA"/>
    <w:rsid w:val="00C27933"/>
    <w:rsid w:val="00C279F5"/>
    <w:rsid w:val="00C27F0B"/>
    <w:rsid w:val="00C30034"/>
    <w:rsid w:val="00C30669"/>
    <w:rsid w:val="00C30AC2"/>
    <w:rsid w:val="00C30C7E"/>
    <w:rsid w:val="00C32025"/>
    <w:rsid w:val="00C32745"/>
    <w:rsid w:val="00C32D03"/>
    <w:rsid w:val="00C32D40"/>
    <w:rsid w:val="00C330E6"/>
    <w:rsid w:val="00C33277"/>
    <w:rsid w:val="00C33467"/>
    <w:rsid w:val="00C33CA4"/>
    <w:rsid w:val="00C33E59"/>
    <w:rsid w:val="00C340D1"/>
    <w:rsid w:val="00C340F0"/>
    <w:rsid w:val="00C3412B"/>
    <w:rsid w:val="00C349A7"/>
    <w:rsid w:val="00C34D49"/>
    <w:rsid w:val="00C351E8"/>
    <w:rsid w:val="00C35433"/>
    <w:rsid w:val="00C35814"/>
    <w:rsid w:val="00C35A7E"/>
    <w:rsid w:val="00C35BD0"/>
    <w:rsid w:val="00C35CDF"/>
    <w:rsid w:val="00C36A83"/>
    <w:rsid w:val="00C370A5"/>
    <w:rsid w:val="00C37877"/>
    <w:rsid w:val="00C378C5"/>
    <w:rsid w:val="00C37C1F"/>
    <w:rsid w:val="00C37E20"/>
    <w:rsid w:val="00C4121D"/>
    <w:rsid w:val="00C41384"/>
    <w:rsid w:val="00C41736"/>
    <w:rsid w:val="00C41813"/>
    <w:rsid w:val="00C41BF0"/>
    <w:rsid w:val="00C42243"/>
    <w:rsid w:val="00C422F6"/>
    <w:rsid w:val="00C42375"/>
    <w:rsid w:val="00C423C7"/>
    <w:rsid w:val="00C43821"/>
    <w:rsid w:val="00C43C18"/>
    <w:rsid w:val="00C4483C"/>
    <w:rsid w:val="00C4574C"/>
    <w:rsid w:val="00C45A55"/>
    <w:rsid w:val="00C45AF3"/>
    <w:rsid w:val="00C464D0"/>
    <w:rsid w:val="00C4665A"/>
    <w:rsid w:val="00C470F2"/>
    <w:rsid w:val="00C477AC"/>
    <w:rsid w:val="00C477F7"/>
    <w:rsid w:val="00C47CC7"/>
    <w:rsid w:val="00C47FBA"/>
    <w:rsid w:val="00C50453"/>
    <w:rsid w:val="00C50518"/>
    <w:rsid w:val="00C50527"/>
    <w:rsid w:val="00C5090B"/>
    <w:rsid w:val="00C50AAA"/>
    <w:rsid w:val="00C50D3F"/>
    <w:rsid w:val="00C50F3E"/>
    <w:rsid w:val="00C51F84"/>
    <w:rsid w:val="00C51FB8"/>
    <w:rsid w:val="00C53190"/>
    <w:rsid w:val="00C5321C"/>
    <w:rsid w:val="00C53549"/>
    <w:rsid w:val="00C5399D"/>
    <w:rsid w:val="00C53AE4"/>
    <w:rsid w:val="00C53B87"/>
    <w:rsid w:val="00C53EBD"/>
    <w:rsid w:val="00C53F40"/>
    <w:rsid w:val="00C541A8"/>
    <w:rsid w:val="00C54DA5"/>
    <w:rsid w:val="00C55391"/>
    <w:rsid w:val="00C55921"/>
    <w:rsid w:val="00C55EA2"/>
    <w:rsid w:val="00C55F17"/>
    <w:rsid w:val="00C5606E"/>
    <w:rsid w:val="00C5608E"/>
    <w:rsid w:val="00C5618C"/>
    <w:rsid w:val="00C56509"/>
    <w:rsid w:val="00C56672"/>
    <w:rsid w:val="00C56957"/>
    <w:rsid w:val="00C56D88"/>
    <w:rsid w:val="00C576FE"/>
    <w:rsid w:val="00C57820"/>
    <w:rsid w:val="00C604FA"/>
    <w:rsid w:val="00C60752"/>
    <w:rsid w:val="00C60894"/>
    <w:rsid w:val="00C60ADE"/>
    <w:rsid w:val="00C60C2B"/>
    <w:rsid w:val="00C613C4"/>
    <w:rsid w:val="00C61837"/>
    <w:rsid w:val="00C61F85"/>
    <w:rsid w:val="00C620A3"/>
    <w:rsid w:val="00C6243B"/>
    <w:rsid w:val="00C62C56"/>
    <w:rsid w:val="00C6311F"/>
    <w:rsid w:val="00C64466"/>
    <w:rsid w:val="00C6460B"/>
    <w:rsid w:val="00C64689"/>
    <w:rsid w:val="00C64827"/>
    <w:rsid w:val="00C64A1C"/>
    <w:rsid w:val="00C64A2C"/>
    <w:rsid w:val="00C64E4C"/>
    <w:rsid w:val="00C64FA4"/>
    <w:rsid w:val="00C65790"/>
    <w:rsid w:val="00C65AAB"/>
    <w:rsid w:val="00C65B46"/>
    <w:rsid w:val="00C665DB"/>
    <w:rsid w:val="00C66686"/>
    <w:rsid w:val="00C66A9D"/>
    <w:rsid w:val="00C66F0D"/>
    <w:rsid w:val="00C71DD9"/>
    <w:rsid w:val="00C720F1"/>
    <w:rsid w:val="00C72269"/>
    <w:rsid w:val="00C72886"/>
    <w:rsid w:val="00C73190"/>
    <w:rsid w:val="00C73790"/>
    <w:rsid w:val="00C73E38"/>
    <w:rsid w:val="00C749B3"/>
    <w:rsid w:val="00C750C6"/>
    <w:rsid w:val="00C754EB"/>
    <w:rsid w:val="00C757C9"/>
    <w:rsid w:val="00C75AEB"/>
    <w:rsid w:val="00C75CB4"/>
    <w:rsid w:val="00C75E63"/>
    <w:rsid w:val="00C76971"/>
    <w:rsid w:val="00C76A34"/>
    <w:rsid w:val="00C76D5F"/>
    <w:rsid w:val="00C7709B"/>
    <w:rsid w:val="00C77AD8"/>
    <w:rsid w:val="00C77B01"/>
    <w:rsid w:val="00C800BA"/>
    <w:rsid w:val="00C804B7"/>
    <w:rsid w:val="00C80624"/>
    <w:rsid w:val="00C80B85"/>
    <w:rsid w:val="00C80BCC"/>
    <w:rsid w:val="00C810B1"/>
    <w:rsid w:val="00C815C8"/>
    <w:rsid w:val="00C81B8F"/>
    <w:rsid w:val="00C81F52"/>
    <w:rsid w:val="00C823F5"/>
    <w:rsid w:val="00C82F8E"/>
    <w:rsid w:val="00C833ED"/>
    <w:rsid w:val="00C835F1"/>
    <w:rsid w:val="00C83D3E"/>
    <w:rsid w:val="00C84062"/>
    <w:rsid w:val="00C8408F"/>
    <w:rsid w:val="00C846CF"/>
    <w:rsid w:val="00C848DE"/>
    <w:rsid w:val="00C84B6E"/>
    <w:rsid w:val="00C84D65"/>
    <w:rsid w:val="00C85725"/>
    <w:rsid w:val="00C85A2D"/>
    <w:rsid w:val="00C85D6D"/>
    <w:rsid w:val="00C85F99"/>
    <w:rsid w:val="00C8603F"/>
    <w:rsid w:val="00C860EF"/>
    <w:rsid w:val="00C866BA"/>
    <w:rsid w:val="00C866CA"/>
    <w:rsid w:val="00C86B1C"/>
    <w:rsid w:val="00C86CA0"/>
    <w:rsid w:val="00C86E81"/>
    <w:rsid w:val="00C871B2"/>
    <w:rsid w:val="00C8727F"/>
    <w:rsid w:val="00C875CE"/>
    <w:rsid w:val="00C878F0"/>
    <w:rsid w:val="00C87CBA"/>
    <w:rsid w:val="00C87D88"/>
    <w:rsid w:val="00C87E65"/>
    <w:rsid w:val="00C87E8F"/>
    <w:rsid w:val="00C90084"/>
    <w:rsid w:val="00C90108"/>
    <w:rsid w:val="00C9046B"/>
    <w:rsid w:val="00C9054A"/>
    <w:rsid w:val="00C905B0"/>
    <w:rsid w:val="00C90CE0"/>
    <w:rsid w:val="00C90DBC"/>
    <w:rsid w:val="00C90E11"/>
    <w:rsid w:val="00C90E38"/>
    <w:rsid w:val="00C915E3"/>
    <w:rsid w:val="00C9182E"/>
    <w:rsid w:val="00C9343E"/>
    <w:rsid w:val="00C939E3"/>
    <w:rsid w:val="00C93ADB"/>
    <w:rsid w:val="00C93BF8"/>
    <w:rsid w:val="00C93CCF"/>
    <w:rsid w:val="00C94311"/>
    <w:rsid w:val="00C94444"/>
    <w:rsid w:val="00C9598D"/>
    <w:rsid w:val="00C95E4A"/>
    <w:rsid w:val="00C95E4B"/>
    <w:rsid w:val="00C95FA7"/>
    <w:rsid w:val="00C96442"/>
    <w:rsid w:val="00C966B3"/>
    <w:rsid w:val="00C97373"/>
    <w:rsid w:val="00C979AE"/>
    <w:rsid w:val="00CA0A78"/>
    <w:rsid w:val="00CA0D33"/>
    <w:rsid w:val="00CA10C2"/>
    <w:rsid w:val="00CA17BF"/>
    <w:rsid w:val="00CA1BFB"/>
    <w:rsid w:val="00CA1EBC"/>
    <w:rsid w:val="00CA1F3E"/>
    <w:rsid w:val="00CA25FD"/>
    <w:rsid w:val="00CA2E60"/>
    <w:rsid w:val="00CA35A9"/>
    <w:rsid w:val="00CA3B8F"/>
    <w:rsid w:val="00CA3E68"/>
    <w:rsid w:val="00CA4AFF"/>
    <w:rsid w:val="00CA4B9B"/>
    <w:rsid w:val="00CA4C93"/>
    <w:rsid w:val="00CA51B6"/>
    <w:rsid w:val="00CA52B3"/>
    <w:rsid w:val="00CA5352"/>
    <w:rsid w:val="00CA5B1F"/>
    <w:rsid w:val="00CA5C03"/>
    <w:rsid w:val="00CA5D12"/>
    <w:rsid w:val="00CA5EB2"/>
    <w:rsid w:val="00CA60DE"/>
    <w:rsid w:val="00CA6343"/>
    <w:rsid w:val="00CA657D"/>
    <w:rsid w:val="00CA6F28"/>
    <w:rsid w:val="00CA737A"/>
    <w:rsid w:val="00CB0050"/>
    <w:rsid w:val="00CB0416"/>
    <w:rsid w:val="00CB0458"/>
    <w:rsid w:val="00CB1830"/>
    <w:rsid w:val="00CB1A81"/>
    <w:rsid w:val="00CB1A87"/>
    <w:rsid w:val="00CB2108"/>
    <w:rsid w:val="00CB245B"/>
    <w:rsid w:val="00CB28A9"/>
    <w:rsid w:val="00CB2906"/>
    <w:rsid w:val="00CB2A69"/>
    <w:rsid w:val="00CB2CB7"/>
    <w:rsid w:val="00CB2F26"/>
    <w:rsid w:val="00CB32FD"/>
    <w:rsid w:val="00CB33A9"/>
    <w:rsid w:val="00CB3EDD"/>
    <w:rsid w:val="00CB3F93"/>
    <w:rsid w:val="00CB465B"/>
    <w:rsid w:val="00CB4BEF"/>
    <w:rsid w:val="00CB55B7"/>
    <w:rsid w:val="00CB5EED"/>
    <w:rsid w:val="00CB5FB7"/>
    <w:rsid w:val="00CB615E"/>
    <w:rsid w:val="00CB6382"/>
    <w:rsid w:val="00CB6448"/>
    <w:rsid w:val="00CB6B3E"/>
    <w:rsid w:val="00CB6CD0"/>
    <w:rsid w:val="00CB6D20"/>
    <w:rsid w:val="00CB6D5C"/>
    <w:rsid w:val="00CB7442"/>
    <w:rsid w:val="00CB7C32"/>
    <w:rsid w:val="00CB7C3C"/>
    <w:rsid w:val="00CB7E6C"/>
    <w:rsid w:val="00CC1488"/>
    <w:rsid w:val="00CC2142"/>
    <w:rsid w:val="00CC2800"/>
    <w:rsid w:val="00CC2881"/>
    <w:rsid w:val="00CC329A"/>
    <w:rsid w:val="00CC3A51"/>
    <w:rsid w:val="00CC40BB"/>
    <w:rsid w:val="00CC41E9"/>
    <w:rsid w:val="00CC44BB"/>
    <w:rsid w:val="00CC453A"/>
    <w:rsid w:val="00CC4F1A"/>
    <w:rsid w:val="00CC50FE"/>
    <w:rsid w:val="00CC519C"/>
    <w:rsid w:val="00CC53CC"/>
    <w:rsid w:val="00CC5438"/>
    <w:rsid w:val="00CC5747"/>
    <w:rsid w:val="00CC6098"/>
    <w:rsid w:val="00CC679F"/>
    <w:rsid w:val="00CC6DE6"/>
    <w:rsid w:val="00CC77E6"/>
    <w:rsid w:val="00CD01CC"/>
    <w:rsid w:val="00CD092C"/>
    <w:rsid w:val="00CD0C2B"/>
    <w:rsid w:val="00CD123A"/>
    <w:rsid w:val="00CD14F3"/>
    <w:rsid w:val="00CD1913"/>
    <w:rsid w:val="00CD1C13"/>
    <w:rsid w:val="00CD1D40"/>
    <w:rsid w:val="00CD1D94"/>
    <w:rsid w:val="00CD21FC"/>
    <w:rsid w:val="00CD23D7"/>
    <w:rsid w:val="00CD263C"/>
    <w:rsid w:val="00CD2D38"/>
    <w:rsid w:val="00CD2E77"/>
    <w:rsid w:val="00CD3FDB"/>
    <w:rsid w:val="00CD4142"/>
    <w:rsid w:val="00CD4676"/>
    <w:rsid w:val="00CD491F"/>
    <w:rsid w:val="00CD4C0A"/>
    <w:rsid w:val="00CD511F"/>
    <w:rsid w:val="00CD591D"/>
    <w:rsid w:val="00CD6371"/>
    <w:rsid w:val="00CD6901"/>
    <w:rsid w:val="00CD6D59"/>
    <w:rsid w:val="00CD714C"/>
    <w:rsid w:val="00CD75D1"/>
    <w:rsid w:val="00CD764D"/>
    <w:rsid w:val="00CD78F1"/>
    <w:rsid w:val="00CD7E27"/>
    <w:rsid w:val="00CE0207"/>
    <w:rsid w:val="00CE02B3"/>
    <w:rsid w:val="00CE0A0A"/>
    <w:rsid w:val="00CE1155"/>
    <w:rsid w:val="00CE1253"/>
    <w:rsid w:val="00CE166A"/>
    <w:rsid w:val="00CE1805"/>
    <w:rsid w:val="00CE19D6"/>
    <w:rsid w:val="00CE27EE"/>
    <w:rsid w:val="00CE297C"/>
    <w:rsid w:val="00CE29E4"/>
    <w:rsid w:val="00CE2A82"/>
    <w:rsid w:val="00CE2C08"/>
    <w:rsid w:val="00CE2CC3"/>
    <w:rsid w:val="00CE31DF"/>
    <w:rsid w:val="00CE337B"/>
    <w:rsid w:val="00CE3604"/>
    <w:rsid w:val="00CE377A"/>
    <w:rsid w:val="00CE3840"/>
    <w:rsid w:val="00CE3872"/>
    <w:rsid w:val="00CE3A32"/>
    <w:rsid w:val="00CE3D5C"/>
    <w:rsid w:val="00CE478E"/>
    <w:rsid w:val="00CE5512"/>
    <w:rsid w:val="00CE60E1"/>
    <w:rsid w:val="00CE6766"/>
    <w:rsid w:val="00CE682B"/>
    <w:rsid w:val="00CE6C69"/>
    <w:rsid w:val="00CE6D20"/>
    <w:rsid w:val="00CE7E41"/>
    <w:rsid w:val="00CE7F01"/>
    <w:rsid w:val="00CF01B7"/>
    <w:rsid w:val="00CF0298"/>
    <w:rsid w:val="00CF0A3A"/>
    <w:rsid w:val="00CF0AB5"/>
    <w:rsid w:val="00CF0CAF"/>
    <w:rsid w:val="00CF1138"/>
    <w:rsid w:val="00CF11C4"/>
    <w:rsid w:val="00CF13E6"/>
    <w:rsid w:val="00CF18B2"/>
    <w:rsid w:val="00CF2048"/>
    <w:rsid w:val="00CF30F9"/>
    <w:rsid w:val="00CF3312"/>
    <w:rsid w:val="00CF3E8B"/>
    <w:rsid w:val="00CF4061"/>
    <w:rsid w:val="00CF45B7"/>
    <w:rsid w:val="00CF4946"/>
    <w:rsid w:val="00CF4CF6"/>
    <w:rsid w:val="00CF5106"/>
    <w:rsid w:val="00CF52DE"/>
    <w:rsid w:val="00CF5E57"/>
    <w:rsid w:val="00CF65C2"/>
    <w:rsid w:val="00CF65DC"/>
    <w:rsid w:val="00CF6703"/>
    <w:rsid w:val="00CF69EC"/>
    <w:rsid w:val="00CF7582"/>
    <w:rsid w:val="00CF7650"/>
    <w:rsid w:val="00CF7840"/>
    <w:rsid w:val="00CF7E9B"/>
    <w:rsid w:val="00D001E1"/>
    <w:rsid w:val="00D019D7"/>
    <w:rsid w:val="00D01A8C"/>
    <w:rsid w:val="00D01AB8"/>
    <w:rsid w:val="00D01E17"/>
    <w:rsid w:val="00D0223C"/>
    <w:rsid w:val="00D0272A"/>
    <w:rsid w:val="00D0282B"/>
    <w:rsid w:val="00D02969"/>
    <w:rsid w:val="00D029AD"/>
    <w:rsid w:val="00D03220"/>
    <w:rsid w:val="00D03A09"/>
    <w:rsid w:val="00D0412A"/>
    <w:rsid w:val="00D042B9"/>
    <w:rsid w:val="00D043BA"/>
    <w:rsid w:val="00D045C1"/>
    <w:rsid w:val="00D04A50"/>
    <w:rsid w:val="00D05048"/>
    <w:rsid w:val="00D05270"/>
    <w:rsid w:val="00D0535F"/>
    <w:rsid w:val="00D05D63"/>
    <w:rsid w:val="00D06091"/>
    <w:rsid w:val="00D06646"/>
    <w:rsid w:val="00D06C86"/>
    <w:rsid w:val="00D0711D"/>
    <w:rsid w:val="00D07A52"/>
    <w:rsid w:val="00D07B66"/>
    <w:rsid w:val="00D1041D"/>
    <w:rsid w:val="00D10771"/>
    <w:rsid w:val="00D10F2C"/>
    <w:rsid w:val="00D117F3"/>
    <w:rsid w:val="00D11A99"/>
    <w:rsid w:val="00D11CAA"/>
    <w:rsid w:val="00D12249"/>
    <w:rsid w:val="00D12405"/>
    <w:rsid w:val="00D12546"/>
    <w:rsid w:val="00D12CEA"/>
    <w:rsid w:val="00D12EBF"/>
    <w:rsid w:val="00D12F84"/>
    <w:rsid w:val="00D13AB1"/>
    <w:rsid w:val="00D13BFA"/>
    <w:rsid w:val="00D13FDC"/>
    <w:rsid w:val="00D143B7"/>
    <w:rsid w:val="00D16107"/>
    <w:rsid w:val="00D1637E"/>
    <w:rsid w:val="00D163BC"/>
    <w:rsid w:val="00D163EF"/>
    <w:rsid w:val="00D1667F"/>
    <w:rsid w:val="00D167C2"/>
    <w:rsid w:val="00D16EB8"/>
    <w:rsid w:val="00D17367"/>
    <w:rsid w:val="00D1746E"/>
    <w:rsid w:val="00D2013B"/>
    <w:rsid w:val="00D20248"/>
    <w:rsid w:val="00D204B7"/>
    <w:rsid w:val="00D20AAD"/>
    <w:rsid w:val="00D21767"/>
    <w:rsid w:val="00D22342"/>
    <w:rsid w:val="00D22474"/>
    <w:rsid w:val="00D224C8"/>
    <w:rsid w:val="00D22696"/>
    <w:rsid w:val="00D22CD1"/>
    <w:rsid w:val="00D22FBE"/>
    <w:rsid w:val="00D232CA"/>
    <w:rsid w:val="00D23AB0"/>
    <w:rsid w:val="00D24851"/>
    <w:rsid w:val="00D24E2F"/>
    <w:rsid w:val="00D2501D"/>
    <w:rsid w:val="00D25433"/>
    <w:rsid w:val="00D2544C"/>
    <w:rsid w:val="00D26367"/>
    <w:rsid w:val="00D268FA"/>
    <w:rsid w:val="00D26AC0"/>
    <w:rsid w:val="00D26E1E"/>
    <w:rsid w:val="00D26EE3"/>
    <w:rsid w:val="00D27BFC"/>
    <w:rsid w:val="00D27ECE"/>
    <w:rsid w:val="00D3023A"/>
    <w:rsid w:val="00D303F3"/>
    <w:rsid w:val="00D304DA"/>
    <w:rsid w:val="00D3062A"/>
    <w:rsid w:val="00D307DF"/>
    <w:rsid w:val="00D307E2"/>
    <w:rsid w:val="00D3081C"/>
    <w:rsid w:val="00D30B3C"/>
    <w:rsid w:val="00D30B50"/>
    <w:rsid w:val="00D3167A"/>
    <w:rsid w:val="00D31843"/>
    <w:rsid w:val="00D31E0F"/>
    <w:rsid w:val="00D323DD"/>
    <w:rsid w:val="00D3255B"/>
    <w:rsid w:val="00D328DB"/>
    <w:rsid w:val="00D32AFF"/>
    <w:rsid w:val="00D32C55"/>
    <w:rsid w:val="00D32DE6"/>
    <w:rsid w:val="00D336FE"/>
    <w:rsid w:val="00D3392B"/>
    <w:rsid w:val="00D33B70"/>
    <w:rsid w:val="00D33B80"/>
    <w:rsid w:val="00D34030"/>
    <w:rsid w:val="00D34107"/>
    <w:rsid w:val="00D342F0"/>
    <w:rsid w:val="00D35531"/>
    <w:rsid w:val="00D355D0"/>
    <w:rsid w:val="00D35B95"/>
    <w:rsid w:val="00D36271"/>
    <w:rsid w:val="00D36F7A"/>
    <w:rsid w:val="00D374F9"/>
    <w:rsid w:val="00D375B3"/>
    <w:rsid w:val="00D37790"/>
    <w:rsid w:val="00D37AD2"/>
    <w:rsid w:val="00D37ED5"/>
    <w:rsid w:val="00D405CA"/>
    <w:rsid w:val="00D405E8"/>
    <w:rsid w:val="00D40903"/>
    <w:rsid w:val="00D40A33"/>
    <w:rsid w:val="00D410ED"/>
    <w:rsid w:val="00D41234"/>
    <w:rsid w:val="00D41370"/>
    <w:rsid w:val="00D417AA"/>
    <w:rsid w:val="00D42291"/>
    <w:rsid w:val="00D42ADD"/>
    <w:rsid w:val="00D42AEE"/>
    <w:rsid w:val="00D42E18"/>
    <w:rsid w:val="00D42E41"/>
    <w:rsid w:val="00D4323D"/>
    <w:rsid w:val="00D436E1"/>
    <w:rsid w:val="00D4434F"/>
    <w:rsid w:val="00D44717"/>
    <w:rsid w:val="00D44874"/>
    <w:rsid w:val="00D44BA1"/>
    <w:rsid w:val="00D44FD2"/>
    <w:rsid w:val="00D45406"/>
    <w:rsid w:val="00D45704"/>
    <w:rsid w:val="00D45E71"/>
    <w:rsid w:val="00D469CC"/>
    <w:rsid w:val="00D46E6A"/>
    <w:rsid w:val="00D47364"/>
    <w:rsid w:val="00D47889"/>
    <w:rsid w:val="00D47CF0"/>
    <w:rsid w:val="00D47DC3"/>
    <w:rsid w:val="00D500C8"/>
    <w:rsid w:val="00D502B1"/>
    <w:rsid w:val="00D503DE"/>
    <w:rsid w:val="00D5048E"/>
    <w:rsid w:val="00D507B5"/>
    <w:rsid w:val="00D50D43"/>
    <w:rsid w:val="00D50E53"/>
    <w:rsid w:val="00D5137F"/>
    <w:rsid w:val="00D51627"/>
    <w:rsid w:val="00D51739"/>
    <w:rsid w:val="00D5194D"/>
    <w:rsid w:val="00D51A21"/>
    <w:rsid w:val="00D51F0F"/>
    <w:rsid w:val="00D5205A"/>
    <w:rsid w:val="00D52071"/>
    <w:rsid w:val="00D5254C"/>
    <w:rsid w:val="00D5285D"/>
    <w:rsid w:val="00D52ACF"/>
    <w:rsid w:val="00D52BD7"/>
    <w:rsid w:val="00D52DD7"/>
    <w:rsid w:val="00D533C4"/>
    <w:rsid w:val="00D54452"/>
    <w:rsid w:val="00D54EF4"/>
    <w:rsid w:val="00D55C76"/>
    <w:rsid w:val="00D55D9A"/>
    <w:rsid w:val="00D56400"/>
    <w:rsid w:val="00D57476"/>
    <w:rsid w:val="00D57BD7"/>
    <w:rsid w:val="00D57C8F"/>
    <w:rsid w:val="00D57E4E"/>
    <w:rsid w:val="00D600DF"/>
    <w:rsid w:val="00D60FB2"/>
    <w:rsid w:val="00D61598"/>
    <w:rsid w:val="00D61E22"/>
    <w:rsid w:val="00D62D80"/>
    <w:rsid w:val="00D6340B"/>
    <w:rsid w:val="00D64664"/>
    <w:rsid w:val="00D6507A"/>
    <w:rsid w:val="00D6515D"/>
    <w:rsid w:val="00D653FA"/>
    <w:rsid w:val="00D6589D"/>
    <w:rsid w:val="00D65BBC"/>
    <w:rsid w:val="00D65CC6"/>
    <w:rsid w:val="00D665BD"/>
    <w:rsid w:val="00D66FD8"/>
    <w:rsid w:val="00D6721B"/>
    <w:rsid w:val="00D7033E"/>
    <w:rsid w:val="00D707F9"/>
    <w:rsid w:val="00D711A3"/>
    <w:rsid w:val="00D71CC6"/>
    <w:rsid w:val="00D7268A"/>
    <w:rsid w:val="00D72CD9"/>
    <w:rsid w:val="00D73487"/>
    <w:rsid w:val="00D73534"/>
    <w:rsid w:val="00D73B95"/>
    <w:rsid w:val="00D73CC2"/>
    <w:rsid w:val="00D7468C"/>
    <w:rsid w:val="00D75058"/>
    <w:rsid w:val="00D7559B"/>
    <w:rsid w:val="00D75820"/>
    <w:rsid w:val="00D76194"/>
    <w:rsid w:val="00D768F4"/>
    <w:rsid w:val="00D77213"/>
    <w:rsid w:val="00D7729D"/>
    <w:rsid w:val="00D772F4"/>
    <w:rsid w:val="00D77602"/>
    <w:rsid w:val="00D806F0"/>
    <w:rsid w:val="00D80751"/>
    <w:rsid w:val="00D80C33"/>
    <w:rsid w:val="00D810A1"/>
    <w:rsid w:val="00D81401"/>
    <w:rsid w:val="00D81702"/>
    <w:rsid w:val="00D8175C"/>
    <w:rsid w:val="00D8176A"/>
    <w:rsid w:val="00D817BC"/>
    <w:rsid w:val="00D81FA7"/>
    <w:rsid w:val="00D82073"/>
    <w:rsid w:val="00D8207C"/>
    <w:rsid w:val="00D823D3"/>
    <w:rsid w:val="00D8248A"/>
    <w:rsid w:val="00D82593"/>
    <w:rsid w:val="00D826E9"/>
    <w:rsid w:val="00D82AB0"/>
    <w:rsid w:val="00D82E3F"/>
    <w:rsid w:val="00D8302F"/>
    <w:rsid w:val="00D834E6"/>
    <w:rsid w:val="00D8456C"/>
    <w:rsid w:val="00D84D74"/>
    <w:rsid w:val="00D85D5B"/>
    <w:rsid w:val="00D85DAC"/>
    <w:rsid w:val="00D863D5"/>
    <w:rsid w:val="00D8654C"/>
    <w:rsid w:val="00D865C5"/>
    <w:rsid w:val="00D86E49"/>
    <w:rsid w:val="00D87A1C"/>
    <w:rsid w:val="00D87CB8"/>
    <w:rsid w:val="00D902D4"/>
    <w:rsid w:val="00D907D8"/>
    <w:rsid w:val="00D914DF"/>
    <w:rsid w:val="00D91591"/>
    <w:rsid w:val="00D9174A"/>
    <w:rsid w:val="00D918D6"/>
    <w:rsid w:val="00D91A89"/>
    <w:rsid w:val="00D91CE7"/>
    <w:rsid w:val="00D92A10"/>
    <w:rsid w:val="00D92EBD"/>
    <w:rsid w:val="00D930D5"/>
    <w:rsid w:val="00D93558"/>
    <w:rsid w:val="00D937A7"/>
    <w:rsid w:val="00D93821"/>
    <w:rsid w:val="00D93C37"/>
    <w:rsid w:val="00D93C84"/>
    <w:rsid w:val="00D949AE"/>
    <w:rsid w:val="00D949FE"/>
    <w:rsid w:val="00D94C60"/>
    <w:rsid w:val="00D94C95"/>
    <w:rsid w:val="00D95AD7"/>
    <w:rsid w:val="00D95B22"/>
    <w:rsid w:val="00D95B81"/>
    <w:rsid w:val="00D95FE6"/>
    <w:rsid w:val="00D96381"/>
    <w:rsid w:val="00D96AD3"/>
    <w:rsid w:val="00D96DE9"/>
    <w:rsid w:val="00D96FBD"/>
    <w:rsid w:val="00D9714E"/>
    <w:rsid w:val="00D97373"/>
    <w:rsid w:val="00D973CA"/>
    <w:rsid w:val="00D977BE"/>
    <w:rsid w:val="00DA01B2"/>
    <w:rsid w:val="00DA034C"/>
    <w:rsid w:val="00DA072B"/>
    <w:rsid w:val="00DA09B2"/>
    <w:rsid w:val="00DA0B5E"/>
    <w:rsid w:val="00DA0F28"/>
    <w:rsid w:val="00DA1074"/>
    <w:rsid w:val="00DA167D"/>
    <w:rsid w:val="00DA18D6"/>
    <w:rsid w:val="00DA1A06"/>
    <w:rsid w:val="00DA1CE8"/>
    <w:rsid w:val="00DA1FD2"/>
    <w:rsid w:val="00DA2439"/>
    <w:rsid w:val="00DA287A"/>
    <w:rsid w:val="00DA2985"/>
    <w:rsid w:val="00DA2FE5"/>
    <w:rsid w:val="00DA3725"/>
    <w:rsid w:val="00DA39EB"/>
    <w:rsid w:val="00DA3B44"/>
    <w:rsid w:val="00DA3D74"/>
    <w:rsid w:val="00DA46D7"/>
    <w:rsid w:val="00DA4AA9"/>
    <w:rsid w:val="00DA5559"/>
    <w:rsid w:val="00DA56F6"/>
    <w:rsid w:val="00DA5992"/>
    <w:rsid w:val="00DA59EB"/>
    <w:rsid w:val="00DA5DF1"/>
    <w:rsid w:val="00DA5FDA"/>
    <w:rsid w:val="00DA6035"/>
    <w:rsid w:val="00DA61EC"/>
    <w:rsid w:val="00DA634A"/>
    <w:rsid w:val="00DA639B"/>
    <w:rsid w:val="00DA650B"/>
    <w:rsid w:val="00DA6768"/>
    <w:rsid w:val="00DA6F2B"/>
    <w:rsid w:val="00DA6F3B"/>
    <w:rsid w:val="00DA720E"/>
    <w:rsid w:val="00DB01AD"/>
    <w:rsid w:val="00DB0C07"/>
    <w:rsid w:val="00DB19B6"/>
    <w:rsid w:val="00DB1FAC"/>
    <w:rsid w:val="00DB2140"/>
    <w:rsid w:val="00DB27CA"/>
    <w:rsid w:val="00DB2852"/>
    <w:rsid w:val="00DB296C"/>
    <w:rsid w:val="00DB2975"/>
    <w:rsid w:val="00DB2987"/>
    <w:rsid w:val="00DB2B95"/>
    <w:rsid w:val="00DB2BA2"/>
    <w:rsid w:val="00DB2E6E"/>
    <w:rsid w:val="00DB3091"/>
    <w:rsid w:val="00DB32C1"/>
    <w:rsid w:val="00DB3908"/>
    <w:rsid w:val="00DB3C6F"/>
    <w:rsid w:val="00DB43CD"/>
    <w:rsid w:val="00DB4D35"/>
    <w:rsid w:val="00DB50E7"/>
    <w:rsid w:val="00DB51CB"/>
    <w:rsid w:val="00DB55BA"/>
    <w:rsid w:val="00DB578D"/>
    <w:rsid w:val="00DB68BC"/>
    <w:rsid w:val="00DB6C28"/>
    <w:rsid w:val="00DB6C92"/>
    <w:rsid w:val="00DB716F"/>
    <w:rsid w:val="00DB71C1"/>
    <w:rsid w:val="00DB72B0"/>
    <w:rsid w:val="00DB74F2"/>
    <w:rsid w:val="00DB769F"/>
    <w:rsid w:val="00DB77E0"/>
    <w:rsid w:val="00DB7D83"/>
    <w:rsid w:val="00DC0F02"/>
    <w:rsid w:val="00DC1672"/>
    <w:rsid w:val="00DC1A13"/>
    <w:rsid w:val="00DC1BF4"/>
    <w:rsid w:val="00DC1D91"/>
    <w:rsid w:val="00DC223C"/>
    <w:rsid w:val="00DC2495"/>
    <w:rsid w:val="00DC27BC"/>
    <w:rsid w:val="00DC2BB4"/>
    <w:rsid w:val="00DC2EE6"/>
    <w:rsid w:val="00DC2F47"/>
    <w:rsid w:val="00DC385B"/>
    <w:rsid w:val="00DC3FCD"/>
    <w:rsid w:val="00DC3FFA"/>
    <w:rsid w:val="00DC4032"/>
    <w:rsid w:val="00DC41D6"/>
    <w:rsid w:val="00DC4324"/>
    <w:rsid w:val="00DC4666"/>
    <w:rsid w:val="00DC46F5"/>
    <w:rsid w:val="00DC4B1C"/>
    <w:rsid w:val="00DC4D83"/>
    <w:rsid w:val="00DC4E4A"/>
    <w:rsid w:val="00DC56F3"/>
    <w:rsid w:val="00DC5CE0"/>
    <w:rsid w:val="00DC6438"/>
    <w:rsid w:val="00DC6B9A"/>
    <w:rsid w:val="00DC6E36"/>
    <w:rsid w:val="00DC71DD"/>
    <w:rsid w:val="00DC741E"/>
    <w:rsid w:val="00DC74B4"/>
    <w:rsid w:val="00DC7B73"/>
    <w:rsid w:val="00DC7B91"/>
    <w:rsid w:val="00DC7F12"/>
    <w:rsid w:val="00DC7F6D"/>
    <w:rsid w:val="00DD0459"/>
    <w:rsid w:val="00DD0ED5"/>
    <w:rsid w:val="00DD12C1"/>
    <w:rsid w:val="00DD1A00"/>
    <w:rsid w:val="00DD1FF1"/>
    <w:rsid w:val="00DD21D7"/>
    <w:rsid w:val="00DD23C4"/>
    <w:rsid w:val="00DD25C0"/>
    <w:rsid w:val="00DD299F"/>
    <w:rsid w:val="00DD2ACA"/>
    <w:rsid w:val="00DD2C40"/>
    <w:rsid w:val="00DD2DB4"/>
    <w:rsid w:val="00DD3860"/>
    <w:rsid w:val="00DD3935"/>
    <w:rsid w:val="00DD434B"/>
    <w:rsid w:val="00DD4391"/>
    <w:rsid w:val="00DD4F8D"/>
    <w:rsid w:val="00DD5711"/>
    <w:rsid w:val="00DD58D3"/>
    <w:rsid w:val="00DD5D37"/>
    <w:rsid w:val="00DD666F"/>
    <w:rsid w:val="00DD6A0B"/>
    <w:rsid w:val="00DD76AD"/>
    <w:rsid w:val="00DD76D3"/>
    <w:rsid w:val="00DD7C5C"/>
    <w:rsid w:val="00DE079E"/>
    <w:rsid w:val="00DE0AFC"/>
    <w:rsid w:val="00DE1657"/>
    <w:rsid w:val="00DE181E"/>
    <w:rsid w:val="00DE1A8C"/>
    <w:rsid w:val="00DE1C8C"/>
    <w:rsid w:val="00DE1D34"/>
    <w:rsid w:val="00DE1F2D"/>
    <w:rsid w:val="00DE25E3"/>
    <w:rsid w:val="00DE272A"/>
    <w:rsid w:val="00DE3121"/>
    <w:rsid w:val="00DE353D"/>
    <w:rsid w:val="00DE3C65"/>
    <w:rsid w:val="00DE3FE0"/>
    <w:rsid w:val="00DE465B"/>
    <w:rsid w:val="00DE4A38"/>
    <w:rsid w:val="00DE4C04"/>
    <w:rsid w:val="00DE4FAC"/>
    <w:rsid w:val="00DE50E8"/>
    <w:rsid w:val="00DE5D34"/>
    <w:rsid w:val="00DE5D54"/>
    <w:rsid w:val="00DE6045"/>
    <w:rsid w:val="00DE69DD"/>
    <w:rsid w:val="00DE6A20"/>
    <w:rsid w:val="00DE708C"/>
    <w:rsid w:val="00DE720A"/>
    <w:rsid w:val="00DE76B4"/>
    <w:rsid w:val="00DE7A65"/>
    <w:rsid w:val="00DE7BCD"/>
    <w:rsid w:val="00DF0416"/>
    <w:rsid w:val="00DF0719"/>
    <w:rsid w:val="00DF0733"/>
    <w:rsid w:val="00DF128C"/>
    <w:rsid w:val="00DF1408"/>
    <w:rsid w:val="00DF194E"/>
    <w:rsid w:val="00DF1B9B"/>
    <w:rsid w:val="00DF241B"/>
    <w:rsid w:val="00DF24A0"/>
    <w:rsid w:val="00DF24CE"/>
    <w:rsid w:val="00DF2D52"/>
    <w:rsid w:val="00DF2F3F"/>
    <w:rsid w:val="00DF309B"/>
    <w:rsid w:val="00DF3364"/>
    <w:rsid w:val="00DF36A1"/>
    <w:rsid w:val="00DF3768"/>
    <w:rsid w:val="00DF380A"/>
    <w:rsid w:val="00DF3B16"/>
    <w:rsid w:val="00DF3CE8"/>
    <w:rsid w:val="00DF3E51"/>
    <w:rsid w:val="00DF3EBC"/>
    <w:rsid w:val="00DF45F8"/>
    <w:rsid w:val="00DF4601"/>
    <w:rsid w:val="00DF46A1"/>
    <w:rsid w:val="00DF5501"/>
    <w:rsid w:val="00DF551D"/>
    <w:rsid w:val="00DF59EF"/>
    <w:rsid w:val="00DF5FD2"/>
    <w:rsid w:val="00DF6525"/>
    <w:rsid w:val="00DF6DC3"/>
    <w:rsid w:val="00DF76A6"/>
    <w:rsid w:val="00DF76DC"/>
    <w:rsid w:val="00DF77F3"/>
    <w:rsid w:val="00DF7CF3"/>
    <w:rsid w:val="00E00376"/>
    <w:rsid w:val="00E00415"/>
    <w:rsid w:val="00E00433"/>
    <w:rsid w:val="00E005A2"/>
    <w:rsid w:val="00E012AA"/>
    <w:rsid w:val="00E014D5"/>
    <w:rsid w:val="00E016A3"/>
    <w:rsid w:val="00E024B0"/>
    <w:rsid w:val="00E029F3"/>
    <w:rsid w:val="00E037FB"/>
    <w:rsid w:val="00E03FD9"/>
    <w:rsid w:val="00E0408F"/>
    <w:rsid w:val="00E04360"/>
    <w:rsid w:val="00E04BC6"/>
    <w:rsid w:val="00E04DA5"/>
    <w:rsid w:val="00E0519B"/>
    <w:rsid w:val="00E052DF"/>
    <w:rsid w:val="00E05511"/>
    <w:rsid w:val="00E05BBB"/>
    <w:rsid w:val="00E05DA4"/>
    <w:rsid w:val="00E05E8B"/>
    <w:rsid w:val="00E05F83"/>
    <w:rsid w:val="00E06630"/>
    <w:rsid w:val="00E0735A"/>
    <w:rsid w:val="00E07397"/>
    <w:rsid w:val="00E07B4C"/>
    <w:rsid w:val="00E07D03"/>
    <w:rsid w:val="00E07FB1"/>
    <w:rsid w:val="00E10268"/>
    <w:rsid w:val="00E1035D"/>
    <w:rsid w:val="00E1052A"/>
    <w:rsid w:val="00E1095E"/>
    <w:rsid w:val="00E10BF2"/>
    <w:rsid w:val="00E10CEA"/>
    <w:rsid w:val="00E10D29"/>
    <w:rsid w:val="00E1163E"/>
    <w:rsid w:val="00E117AF"/>
    <w:rsid w:val="00E11C10"/>
    <w:rsid w:val="00E12CCD"/>
    <w:rsid w:val="00E12CD6"/>
    <w:rsid w:val="00E12DDF"/>
    <w:rsid w:val="00E1333C"/>
    <w:rsid w:val="00E13411"/>
    <w:rsid w:val="00E13740"/>
    <w:rsid w:val="00E138A3"/>
    <w:rsid w:val="00E13A26"/>
    <w:rsid w:val="00E13C6C"/>
    <w:rsid w:val="00E13DAF"/>
    <w:rsid w:val="00E13FE7"/>
    <w:rsid w:val="00E1403C"/>
    <w:rsid w:val="00E146B2"/>
    <w:rsid w:val="00E14B8F"/>
    <w:rsid w:val="00E15097"/>
    <w:rsid w:val="00E1572C"/>
    <w:rsid w:val="00E16072"/>
    <w:rsid w:val="00E16374"/>
    <w:rsid w:val="00E1644B"/>
    <w:rsid w:val="00E16AF3"/>
    <w:rsid w:val="00E16E29"/>
    <w:rsid w:val="00E171D2"/>
    <w:rsid w:val="00E2014C"/>
    <w:rsid w:val="00E20A63"/>
    <w:rsid w:val="00E20D1D"/>
    <w:rsid w:val="00E20E49"/>
    <w:rsid w:val="00E20F9E"/>
    <w:rsid w:val="00E21058"/>
    <w:rsid w:val="00E210A2"/>
    <w:rsid w:val="00E210E1"/>
    <w:rsid w:val="00E21341"/>
    <w:rsid w:val="00E2177E"/>
    <w:rsid w:val="00E22138"/>
    <w:rsid w:val="00E2222A"/>
    <w:rsid w:val="00E22241"/>
    <w:rsid w:val="00E2225B"/>
    <w:rsid w:val="00E22473"/>
    <w:rsid w:val="00E23273"/>
    <w:rsid w:val="00E239AA"/>
    <w:rsid w:val="00E23B1F"/>
    <w:rsid w:val="00E23C86"/>
    <w:rsid w:val="00E25512"/>
    <w:rsid w:val="00E256D8"/>
    <w:rsid w:val="00E25A10"/>
    <w:rsid w:val="00E25F19"/>
    <w:rsid w:val="00E25F82"/>
    <w:rsid w:val="00E261EF"/>
    <w:rsid w:val="00E266CF"/>
    <w:rsid w:val="00E269CD"/>
    <w:rsid w:val="00E26F41"/>
    <w:rsid w:val="00E271BF"/>
    <w:rsid w:val="00E27410"/>
    <w:rsid w:val="00E276B4"/>
    <w:rsid w:val="00E279F6"/>
    <w:rsid w:val="00E27E1E"/>
    <w:rsid w:val="00E30063"/>
    <w:rsid w:val="00E3061D"/>
    <w:rsid w:val="00E30E8C"/>
    <w:rsid w:val="00E30EBB"/>
    <w:rsid w:val="00E312C9"/>
    <w:rsid w:val="00E314DA"/>
    <w:rsid w:val="00E31E81"/>
    <w:rsid w:val="00E32267"/>
    <w:rsid w:val="00E325FA"/>
    <w:rsid w:val="00E3274C"/>
    <w:rsid w:val="00E3352F"/>
    <w:rsid w:val="00E33ACD"/>
    <w:rsid w:val="00E3416A"/>
    <w:rsid w:val="00E34D6A"/>
    <w:rsid w:val="00E34E17"/>
    <w:rsid w:val="00E34FBA"/>
    <w:rsid w:val="00E350A0"/>
    <w:rsid w:val="00E35226"/>
    <w:rsid w:val="00E35D1E"/>
    <w:rsid w:val="00E35E91"/>
    <w:rsid w:val="00E360E9"/>
    <w:rsid w:val="00E36E0B"/>
    <w:rsid w:val="00E37852"/>
    <w:rsid w:val="00E37F4A"/>
    <w:rsid w:val="00E40A48"/>
    <w:rsid w:val="00E40A5C"/>
    <w:rsid w:val="00E40C18"/>
    <w:rsid w:val="00E411B9"/>
    <w:rsid w:val="00E411E8"/>
    <w:rsid w:val="00E41422"/>
    <w:rsid w:val="00E4179C"/>
    <w:rsid w:val="00E4195A"/>
    <w:rsid w:val="00E419A5"/>
    <w:rsid w:val="00E42531"/>
    <w:rsid w:val="00E4265F"/>
    <w:rsid w:val="00E4287F"/>
    <w:rsid w:val="00E42CAD"/>
    <w:rsid w:val="00E43193"/>
    <w:rsid w:val="00E43D38"/>
    <w:rsid w:val="00E43D9D"/>
    <w:rsid w:val="00E449B2"/>
    <w:rsid w:val="00E44CE0"/>
    <w:rsid w:val="00E4615E"/>
    <w:rsid w:val="00E46410"/>
    <w:rsid w:val="00E4664A"/>
    <w:rsid w:val="00E46C83"/>
    <w:rsid w:val="00E47079"/>
    <w:rsid w:val="00E47090"/>
    <w:rsid w:val="00E47835"/>
    <w:rsid w:val="00E47C2B"/>
    <w:rsid w:val="00E500A0"/>
    <w:rsid w:val="00E5060D"/>
    <w:rsid w:val="00E50950"/>
    <w:rsid w:val="00E509D4"/>
    <w:rsid w:val="00E50EA2"/>
    <w:rsid w:val="00E512FB"/>
    <w:rsid w:val="00E514B7"/>
    <w:rsid w:val="00E51B99"/>
    <w:rsid w:val="00E52141"/>
    <w:rsid w:val="00E5214B"/>
    <w:rsid w:val="00E52455"/>
    <w:rsid w:val="00E5247C"/>
    <w:rsid w:val="00E52672"/>
    <w:rsid w:val="00E5275D"/>
    <w:rsid w:val="00E5301F"/>
    <w:rsid w:val="00E530FB"/>
    <w:rsid w:val="00E5352F"/>
    <w:rsid w:val="00E53619"/>
    <w:rsid w:val="00E53751"/>
    <w:rsid w:val="00E53A6E"/>
    <w:rsid w:val="00E53B9D"/>
    <w:rsid w:val="00E53F7C"/>
    <w:rsid w:val="00E54262"/>
    <w:rsid w:val="00E5455E"/>
    <w:rsid w:val="00E5457C"/>
    <w:rsid w:val="00E54B47"/>
    <w:rsid w:val="00E55AF7"/>
    <w:rsid w:val="00E56548"/>
    <w:rsid w:val="00E56BE6"/>
    <w:rsid w:val="00E56D53"/>
    <w:rsid w:val="00E56FEB"/>
    <w:rsid w:val="00E57224"/>
    <w:rsid w:val="00E5780E"/>
    <w:rsid w:val="00E57AF3"/>
    <w:rsid w:val="00E57EDC"/>
    <w:rsid w:val="00E601A0"/>
    <w:rsid w:val="00E60341"/>
    <w:rsid w:val="00E60848"/>
    <w:rsid w:val="00E60ADF"/>
    <w:rsid w:val="00E60B9E"/>
    <w:rsid w:val="00E60CBE"/>
    <w:rsid w:val="00E610BF"/>
    <w:rsid w:val="00E6165E"/>
    <w:rsid w:val="00E61F23"/>
    <w:rsid w:val="00E61F27"/>
    <w:rsid w:val="00E622E9"/>
    <w:rsid w:val="00E62328"/>
    <w:rsid w:val="00E62D5F"/>
    <w:rsid w:val="00E631AF"/>
    <w:rsid w:val="00E63A1B"/>
    <w:rsid w:val="00E63AAF"/>
    <w:rsid w:val="00E64603"/>
    <w:rsid w:val="00E6480E"/>
    <w:rsid w:val="00E655B7"/>
    <w:rsid w:val="00E65715"/>
    <w:rsid w:val="00E6594D"/>
    <w:rsid w:val="00E6601B"/>
    <w:rsid w:val="00E6617E"/>
    <w:rsid w:val="00E66378"/>
    <w:rsid w:val="00E66387"/>
    <w:rsid w:val="00E6681E"/>
    <w:rsid w:val="00E66838"/>
    <w:rsid w:val="00E6703F"/>
    <w:rsid w:val="00E6718E"/>
    <w:rsid w:val="00E67285"/>
    <w:rsid w:val="00E6780E"/>
    <w:rsid w:val="00E67D2B"/>
    <w:rsid w:val="00E70075"/>
    <w:rsid w:val="00E70619"/>
    <w:rsid w:val="00E7086E"/>
    <w:rsid w:val="00E70B90"/>
    <w:rsid w:val="00E712F5"/>
    <w:rsid w:val="00E717C4"/>
    <w:rsid w:val="00E71EDD"/>
    <w:rsid w:val="00E723EC"/>
    <w:rsid w:val="00E72714"/>
    <w:rsid w:val="00E7274E"/>
    <w:rsid w:val="00E7279E"/>
    <w:rsid w:val="00E72D6C"/>
    <w:rsid w:val="00E72E17"/>
    <w:rsid w:val="00E731B7"/>
    <w:rsid w:val="00E732F9"/>
    <w:rsid w:val="00E73C07"/>
    <w:rsid w:val="00E74479"/>
    <w:rsid w:val="00E746E3"/>
    <w:rsid w:val="00E7474A"/>
    <w:rsid w:val="00E751AB"/>
    <w:rsid w:val="00E7535D"/>
    <w:rsid w:val="00E7540E"/>
    <w:rsid w:val="00E7635D"/>
    <w:rsid w:val="00E769EF"/>
    <w:rsid w:val="00E773F2"/>
    <w:rsid w:val="00E80304"/>
    <w:rsid w:val="00E8036F"/>
    <w:rsid w:val="00E8038A"/>
    <w:rsid w:val="00E80B08"/>
    <w:rsid w:val="00E81249"/>
    <w:rsid w:val="00E8174F"/>
    <w:rsid w:val="00E81915"/>
    <w:rsid w:val="00E81940"/>
    <w:rsid w:val="00E81BEE"/>
    <w:rsid w:val="00E822F8"/>
    <w:rsid w:val="00E8240F"/>
    <w:rsid w:val="00E827CA"/>
    <w:rsid w:val="00E82ED9"/>
    <w:rsid w:val="00E83E87"/>
    <w:rsid w:val="00E8488A"/>
    <w:rsid w:val="00E84936"/>
    <w:rsid w:val="00E8512F"/>
    <w:rsid w:val="00E852F2"/>
    <w:rsid w:val="00E85754"/>
    <w:rsid w:val="00E865C9"/>
    <w:rsid w:val="00E867F0"/>
    <w:rsid w:val="00E868D4"/>
    <w:rsid w:val="00E869D9"/>
    <w:rsid w:val="00E86EC9"/>
    <w:rsid w:val="00E8731B"/>
    <w:rsid w:val="00E87405"/>
    <w:rsid w:val="00E87F38"/>
    <w:rsid w:val="00E9015E"/>
    <w:rsid w:val="00E901E9"/>
    <w:rsid w:val="00E9042A"/>
    <w:rsid w:val="00E905C7"/>
    <w:rsid w:val="00E9072C"/>
    <w:rsid w:val="00E9099C"/>
    <w:rsid w:val="00E90DC8"/>
    <w:rsid w:val="00E90E31"/>
    <w:rsid w:val="00E90ECC"/>
    <w:rsid w:val="00E91427"/>
    <w:rsid w:val="00E915FD"/>
    <w:rsid w:val="00E91BE2"/>
    <w:rsid w:val="00E91D71"/>
    <w:rsid w:val="00E91E7D"/>
    <w:rsid w:val="00E9228E"/>
    <w:rsid w:val="00E922B6"/>
    <w:rsid w:val="00E9232E"/>
    <w:rsid w:val="00E92370"/>
    <w:rsid w:val="00E923AD"/>
    <w:rsid w:val="00E9241C"/>
    <w:rsid w:val="00E92492"/>
    <w:rsid w:val="00E92996"/>
    <w:rsid w:val="00E92A4A"/>
    <w:rsid w:val="00E92BB6"/>
    <w:rsid w:val="00E93917"/>
    <w:rsid w:val="00E93F98"/>
    <w:rsid w:val="00E94D16"/>
    <w:rsid w:val="00E94FC6"/>
    <w:rsid w:val="00E95657"/>
    <w:rsid w:val="00E95743"/>
    <w:rsid w:val="00E95AF9"/>
    <w:rsid w:val="00E95B20"/>
    <w:rsid w:val="00E95FE1"/>
    <w:rsid w:val="00E961F4"/>
    <w:rsid w:val="00E96208"/>
    <w:rsid w:val="00E96336"/>
    <w:rsid w:val="00E96613"/>
    <w:rsid w:val="00E96BD7"/>
    <w:rsid w:val="00E96D43"/>
    <w:rsid w:val="00E96E0B"/>
    <w:rsid w:val="00E9726B"/>
    <w:rsid w:val="00E97319"/>
    <w:rsid w:val="00E97395"/>
    <w:rsid w:val="00E97415"/>
    <w:rsid w:val="00E97750"/>
    <w:rsid w:val="00E978A2"/>
    <w:rsid w:val="00E978B9"/>
    <w:rsid w:val="00E97F51"/>
    <w:rsid w:val="00EA0711"/>
    <w:rsid w:val="00EA09E1"/>
    <w:rsid w:val="00EA0D6C"/>
    <w:rsid w:val="00EA101E"/>
    <w:rsid w:val="00EA1045"/>
    <w:rsid w:val="00EA10BF"/>
    <w:rsid w:val="00EA1366"/>
    <w:rsid w:val="00EA14B2"/>
    <w:rsid w:val="00EA154E"/>
    <w:rsid w:val="00EA1A2C"/>
    <w:rsid w:val="00EA1EE4"/>
    <w:rsid w:val="00EA29FE"/>
    <w:rsid w:val="00EA2A14"/>
    <w:rsid w:val="00EA2A57"/>
    <w:rsid w:val="00EA2C75"/>
    <w:rsid w:val="00EA2F48"/>
    <w:rsid w:val="00EA3220"/>
    <w:rsid w:val="00EA3378"/>
    <w:rsid w:val="00EA37C8"/>
    <w:rsid w:val="00EA45BC"/>
    <w:rsid w:val="00EA4BCF"/>
    <w:rsid w:val="00EA4CC8"/>
    <w:rsid w:val="00EA4EB1"/>
    <w:rsid w:val="00EA5637"/>
    <w:rsid w:val="00EA5901"/>
    <w:rsid w:val="00EA5C60"/>
    <w:rsid w:val="00EA6609"/>
    <w:rsid w:val="00EA6907"/>
    <w:rsid w:val="00EA6DDC"/>
    <w:rsid w:val="00EA7303"/>
    <w:rsid w:val="00EA771D"/>
    <w:rsid w:val="00EA7854"/>
    <w:rsid w:val="00EA7EB1"/>
    <w:rsid w:val="00EA7F7C"/>
    <w:rsid w:val="00EB05A7"/>
    <w:rsid w:val="00EB0961"/>
    <w:rsid w:val="00EB14D5"/>
    <w:rsid w:val="00EB14DC"/>
    <w:rsid w:val="00EB2071"/>
    <w:rsid w:val="00EB21CE"/>
    <w:rsid w:val="00EB33AF"/>
    <w:rsid w:val="00EB3439"/>
    <w:rsid w:val="00EB38F9"/>
    <w:rsid w:val="00EB3B74"/>
    <w:rsid w:val="00EB3FDA"/>
    <w:rsid w:val="00EB407E"/>
    <w:rsid w:val="00EB46D0"/>
    <w:rsid w:val="00EB5BC3"/>
    <w:rsid w:val="00EB5C1C"/>
    <w:rsid w:val="00EB5D45"/>
    <w:rsid w:val="00EB615E"/>
    <w:rsid w:val="00EB63AA"/>
    <w:rsid w:val="00EB6A3C"/>
    <w:rsid w:val="00EB7108"/>
    <w:rsid w:val="00EB7133"/>
    <w:rsid w:val="00EB7162"/>
    <w:rsid w:val="00EB76B3"/>
    <w:rsid w:val="00EB7E51"/>
    <w:rsid w:val="00EC00E1"/>
    <w:rsid w:val="00EC0132"/>
    <w:rsid w:val="00EC06E0"/>
    <w:rsid w:val="00EC07C0"/>
    <w:rsid w:val="00EC0B3D"/>
    <w:rsid w:val="00EC1012"/>
    <w:rsid w:val="00EC14C2"/>
    <w:rsid w:val="00EC1E9D"/>
    <w:rsid w:val="00EC1FED"/>
    <w:rsid w:val="00EC22DD"/>
    <w:rsid w:val="00EC2721"/>
    <w:rsid w:val="00EC2A80"/>
    <w:rsid w:val="00EC2D94"/>
    <w:rsid w:val="00EC2DE4"/>
    <w:rsid w:val="00EC3767"/>
    <w:rsid w:val="00EC466B"/>
    <w:rsid w:val="00EC4E2B"/>
    <w:rsid w:val="00EC5222"/>
    <w:rsid w:val="00EC5630"/>
    <w:rsid w:val="00EC5A6B"/>
    <w:rsid w:val="00EC5AB8"/>
    <w:rsid w:val="00EC61A1"/>
    <w:rsid w:val="00EC67CB"/>
    <w:rsid w:val="00EC6B5A"/>
    <w:rsid w:val="00EC7265"/>
    <w:rsid w:val="00EC7BAF"/>
    <w:rsid w:val="00ED04D1"/>
    <w:rsid w:val="00ED06A4"/>
    <w:rsid w:val="00ED09C5"/>
    <w:rsid w:val="00ED0A71"/>
    <w:rsid w:val="00ED16C6"/>
    <w:rsid w:val="00ED1954"/>
    <w:rsid w:val="00ED1CB5"/>
    <w:rsid w:val="00ED1E7E"/>
    <w:rsid w:val="00ED1F3D"/>
    <w:rsid w:val="00ED2896"/>
    <w:rsid w:val="00ED2C92"/>
    <w:rsid w:val="00ED31F3"/>
    <w:rsid w:val="00ED3400"/>
    <w:rsid w:val="00ED3A00"/>
    <w:rsid w:val="00ED3AEE"/>
    <w:rsid w:val="00ED3EF7"/>
    <w:rsid w:val="00ED4088"/>
    <w:rsid w:val="00ED44F8"/>
    <w:rsid w:val="00ED4CDA"/>
    <w:rsid w:val="00ED5121"/>
    <w:rsid w:val="00ED5407"/>
    <w:rsid w:val="00ED5713"/>
    <w:rsid w:val="00ED5BD5"/>
    <w:rsid w:val="00ED7194"/>
    <w:rsid w:val="00ED719E"/>
    <w:rsid w:val="00ED73C3"/>
    <w:rsid w:val="00ED7BB2"/>
    <w:rsid w:val="00ED7D08"/>
    <w:rsid w:val="00EE005C"/>
    <w:rsid w:val="00EE0AB2"/>
    <w:rsid w:val="00EE0B09"/>
    <w:rsid w:val="00EE0B4B"/>
    <w:rsid w:val="00EE10AB"/>
    <w:rsid w:val="00EE19C6"/>
    <w:rsid w:val="00EE254B"/>
    <w:rsid w:val="00EE2A28"/>
    <w:rsid w:val="00EE2A4A"/>
    <w:rsid w:val="00EE2E11"/>
    <w:rsid w:val="00EE2FEE"/>
    <w:rsid w:val="00EE30A5"/>
    <w:rsid w:val="00EE3BDC"/>
    <w:rsid w:val="00EE490A"/>
    <w:rsid w:val="00EE4AF7"/>
    <w:rsid w:val="00EE52F3"/>
    <w:rsid w:val="00EE534D"/>
    <w:rsid w:val="00EE585E"/>
    <w:rsid w:val="00EE5AF8"/>
    <w:rsid w:val="00EE5C18"/>
    <w:rsid w:val="00EE5F3A"/>
    <w:rsid w:val="00EE6BAE"/>
    <w:rsid w:val="00EE6C44"/>
    <w:rsid w:val="00EE6DE5"/>
    <w:rsid w:val="00EE73F7"/>
    <w:rsid w:val="00EE7452"/>
    <w:rsid w:val="00EE7CBA"/>
    <w:rsid w:val="00EF083F"/>
    <w:rsid w:val="00EF0AC1"/>
    <w:rsid w:val="00EF112E"/>
    <w:rsid w:val="00EF156A"/>
    <w:rsid w:val="00EF1675"/>
    <w:rsid w:val="00EF17F0"/>
    <w:rsid w:val="00EF2062"/>
    <w:rsid w:val="00EF2440"/>
    <w:rsid w:val="00EF28C2"/>
    <w:rsid w:val="00EF34D8"/>
    <w:rsid w:val="00EF3DDD"/>
    <w:rsid w:val="00EF41FD"/>
    <w:rsid w:val="00EF44B6"/>
    <w:rsid w:val="00EF4920"/>
    <w:rsid w:val="00EF4E15"/>
    <w:rsid w:val="00EF4EB2"/>
    <w:rsid w:val="00EF4ECA"/>
    <w:rsid w:val="00EF5D4B"/>
    <w:rsid w:val="00EF680C"/>
    <w:rsid w:val="00EF76CA"/>
    <w:rsid w:val="00EF76E3"/>
    <w:rsid w:val="00EF789A"/>
    <w:rsid w:val="00EF78DB"/>
    <w:rsid w:val="00EF7F65"/>
    <w:rsid w:val="00F00024"/>
    <w:rsid w:val="00F00290"/>
    <w:rsid w:val="00F0069B"/>
    <w:rsid w:val="00F00DAF"/>
    <w:rsid w:val="00F01073"/>
    <w:rsid w:val="00F01676"/>
    <w:rsid w:val="00F0203D"/>
    <w:rsid w:val="00F02148"/>
    <w:rsid w:val="00F02524"/>
    <w:rsid w:val="00F02690"/>
    <w:rsid w:val="00F02DB7"/>
    <w:rsid w:val="00F02F64"/>
    <w:rsid w:val="00F036CA"/>
    <w:rsid w:val="00F0396A"/>
    <w:rsid w:val="00F039C6"/>
    <w:rsid w:val="00F04146"/>
    <w:rsid w:val="00F046C3"/>
    <w:rsid w:val="00F04982"/>
    <w:rsid w:val="00F04F26"/>
    <w:rsid w:val="00F0616F"/>
    <w:rsid w:val="00F06351"/>
    <w:rsid w:val="00F064F7"/>
    <w:rsid w:val="00F06DA4"/>
    <w:rsid w:val="00F07224"/>
    <w:rsid w:val="00F07254"/>
    <w:rsid w:val="00F073F1"/>
    <w:rsid w:val="00F076C0"/>
    <w:rsid w:val="00F076E0"/>
    <w:rsid w:val="00F07798"/>
    <w:rsid w:val="00F079B8"/>
    <w:rsid w:val="00F07DEA"/>
    <w:rsid w:val="00F10371"/>
    <w:rsid w:val="00F106C8"/>
    <w:rsid w:val="00F106D4"/>
    <w:rsid w:val="00F10EB1"/>
    <w:rsid w:val="00F1126F"/>
    <w:rsid w:val="00F114B4"/>
    <w:rsid w:val="00F11660"/>
    <w:rsid w:val="00F11706"/>
    <w:rsid w:val="00F11BD8"/>
    <w:rsid w:val="00F11ED6"/>
    <w:rsid w:val="00F120BD"/>
    <w:rsid w:val="00F124EA"/>
    <w:rsid w:val="00F12902"/>
    <w:rsid w:val="00F12B2D"/>
    <w:rsid w:val="00F12E33"/>
    <w:rsid w:val="00F13510"/>
    <w:rsid w:val="00F13922"/>
    <w:rsid w:val="00F13A1C"/>
    <w:rsid w:val="00F13B9B"/>
    <w:rsid w:val="00F1422F"/>
    <w:rsid w:val="00F144A3"/>
    <w:rsid w:val="00F145D5"/>
    <w:rsid w:val="00F14650"/>
    <w:rsid w:val="00F148C2"/>
    <w:rsid w:val="00F149B0"/>
    <w:rsid w:val="00F14D5D"/>
    <w:rsid w:val="00F15103"/>
    <w:rsid w:val="00F15313"/>
    <w:rsid w:val="00F15450"/>
    <w:rsid w:val="00F1599C"/>
    <w:rsid w:val="00F15DCC"/>
    <w:rsid w:val="00F16399"/>
    <w:rsid w:val="00F16527"/>
    <w:rsid w:val="00F16BD9"/>
    <w:rsid w:val="00F17294"/>
    <w:rsid w:val="00F17D3C"/>
    <w:rsid w:val="00F2042A"/>
    <w:rsid w:val="00F20B77"/>
    <w:rsid w:val="00F20BEA"/>
    <w:rsid w:val="00F2101B"/>
    <w:rsid w:val="00F212D3"/>
    <w:rsid w:val="00F2176F"/>
    <w:rsid w:val="00F21794"/>
    <w:rsid w:val="00F2195C"/>
    <w:rsid w:val="00F21EBC"/>
    <w:rsid w:val="00F22034"/>
    <w:rsid w:val="00F2219B"/>
    <w:rsid w:val="00F22381"/>
    <w:rsid w:val="00F2238A"/>
    <w:rsid w:val="00F22916"/>
    <w:rsid w:val="00F23038"/>
    <w:rsid w:val="00F230FF"/>
    <w:rsid w:val="00F2393B"/>
    <w:rsid w:val="00F23CB5"/>
    <w:rsid w:val="00F24FA5"/>
    <w:rsid w:val="00F25887"/>
    <w:rsid w:val="00F2614E"/>
    <w:rsid w:val="00F263E2"/>
    <w:rsid w:val="00F264A7"/>
    <w:rsid w:val="00F2742C"/>
    <w:rsid w:val="00F27E3F"/>
    <w:rsid w:val="00F27E58"/>
    <w:rsid w:val="00F300C3"/>
    <w:rsid w:val="00F304DC"/>
    <w:rsid w:val="00F30862"/>
    <w:rsid w:val="00F3106A"/>
    <w:rsid w:val="00F3128D"/>
    <w:rsid w:val="00F31D6A"/>
    <w:rsid w:val="00F32127"/>
    <w:rsid w:val="00F32422"/>
    <w:rsid w:val="00F3266F"/>
    <w:rsid w:val="00F32792"/>
    <w:rsid w:val="00F32C77"/>
    <w:rsid w:val="00F32F90"/>
    <w:rsid w:val="00F3365F"/>
    <w:rsid w:val="00F339D9"/>
    <w:rsid w:val="00F34AA7"/>
    <w:rsid w:val="00F34AF8"/>
    <w:rsid w:val="00F34B07"/>
    <w:rsid w:val="00F34D27"/>
    <w:rsid w:val="00F34D39"/>
    <w:rsid w:val="00F34F5B"/>
    <w:rsid w:val="00F35374"/>
    <w:rsid w:val="00F35A07"/>
    <w:rsid w:val="00F35D87"/>
    <w:rsid w:val="00F3635A"/>
    <w:rsid w:val="00F3665D"/>
    <w:rsid w:val="00F366BD"/>
    <w:rsid w:val="00F36788"/>
    <w:rsid w:val="00F36A0A"/>
    <w:rsid w:val="00F36E2E"/>
    <w:rsid w:val="00F37282"/>
    <w:rsid w:val="00F37CBE"/>
    <w:rsid w:val="00F40594"/>
    <w:rsid w:val="00F40D61"/>
    <w:rsid w:val="00F40E38"/>
    <w:rsid w:val="00F40FB9"/>
    <w:rsid w:val="00F410FB"/>
    <w:rsid w:val="00F413D8"/>
    <w:rsid w:val="00F42647"/>
    <w:rsid w:val="00F42A44"/>
    <w:rsid w:val="00F42D01"/>
    <w:rsid w:val="00F431EA"/>
    <w:rsid w:val="00F43475"/>
    <w:rsid w:val="00F43856"/>
    <w:rsid w:val="00F43B90"/>
    <w:rsid w:val="00F43C1A"/>
    <w:rsid w:val="00F43C24"/>
    <w:rsid w:val="00F43E18"/>
    <w:rsid w:val="00F43E5D"/>
    <w:rsid w:val="00F43FC4"/>
    <w:rsid w:val="00F44392"/>
    <w:rsid w:val="00F44D97"/>
    <w:rsid w:val="00F44FF8"/>
    <w:rsid w:val="00F4501D"/>
    <w:rsid w:val="00F452CF"/>
    <w:rsid w:val="00F4531B"/>
    <w:rsid w:val="00F4541B"/>
    <w:rsid w:val="00F45B4C"/>
    <w:rsid w:val="00F45BBF"/>
    <w:rsid w:val="00F45F38"/>
    <w:rsid w:val="00F4620F"/>
    <w:rsid w:val="00F46543"/>
    <w:rsid w:val="00F467D1"/>
    <w:rsid w:val="00F46850"/>
    <w:rsid w:val="00F46DF8"/>
    <w:rsid w:val="00F47034"/>
    <w:rsid w:val="00F478DF"/>
    <w:rsid w:val="00F47A0C"/>
    <w:rsid w:val="00F47B39"/>
    <w:rsid w:val="00F505F6"/>
    <w:rsid w:val="00F5080A"/>
    <w:rsid w:val="00F50977"/>
    <w:rsid w:val="00F51601"/>
    <w:rsid w:val="00F51702"/>
    <w:rsid w:val="00F51724"/>
    <w:rsid w:val="00F5183A"/>
    <w:rsid w:val="00F519D5"/>
    <w:rsid w:val="00F52365"/>
    <w:rsid w:val="00F523EE"/>
    <w:rsid w:val="00F524AE"/>
    <w:rsid w:val="00F54291"/>
    <w:rsid w:val="00F5471C"/>
    <w:rsid w:val="00F54B7B"/>
    <w:rsid w:val="00F54C47"/>
    <w:rsid w:val="00F5528D"/>
    <w:rsid w:val="00F553F3"/>
    <w:rsid w:val="00F56154"/>
    <w:rsid w:val="00F562F3"/>
    <w:rsid w:val="00F571A8"/>
    <w:rsid w:val="00F57DC7"/>
    <w:rsid w:val="00F57DF7"/>
    <w:rsid w:val="00F6058B"/>
    <w:rsid w:val="00F60613"/>
    <w:rsid w:val="00F60940"/>
    <w:rsid w:val="00F609FE"/>
    <w:rsid w:val="00F60BFC"/>
    <w:rsid w:val="00F6106D"/>
    <w:rsid w:val="00F612C2"/>
    <w:rsid w:val="00F61AB6"/>
    <w:rsid w:val="00F62372"/>
    <w:rsid w:val="00F623FD"/>
    <w:rsid w:val="00F625A8"/>
    <w:rsid w:val="00F62893"/>
    <w:rsid w:val="00F63297"/>
    <w:rsid w:val="00F63BFA"/>
    <w:rsid w:val="00F643AA"/>
    <w:rsid w:val="00F64CAD"/>
    <w:rsid w:val="00F65351"/>
    <w:rsid w:val="00F65715"/>
    <w:rsid w:val="00F65A92"/>
    <w:rsid w:val="00F65CE4"/>
    <w:rsid w:val="00F65FD0"/>
    <w:rsid w:val="00F662E8"/>
    <w:rsid w:val="00F66628"/>
    <w:rsid w:val="00F67167"/>
    <w:rsid w:val="00F6775D"/>
    <w:rsid w:val="00F678BC"/>
    <w:rsid w:val="00F67C47"/>
    <w:rsid w:val="00F701EC"/>
    <w:rsid w:val="00F702BB"/>
    <w:rsid w:val="00F7031B"/>
    <w:rsid w:val="00F706C0"/>
    <w:rsid w:val="00F70E73"/>
    <w:rsid w:val="00F71E5A"/>
    <w:rsid w:val="00F7245B"/>
    <w:rsid w:val="00F72723"/>
    <w:rsid w:val="00F7283C"/>
    <w:rsid w:val="00F72E31"/>
    <w:rsid w:val="00F731B5"/>
    <w:rsid w:val="00F73791"/>
    <w:rsid w:val="00F73F4C"/>
    <w:rsid w:val="00F73FB8"/>
    <w:rsid w:val="00F740D0"/>
    <w:rsid w:val="00F745D5"/>
    <w:rsid w:val="00F74F92"/>
    <w:rsid w:val="00F7549A"/>
    <w:rsid w:val="00F75DB1"/>
    <w:rsid w:val="00F75DC3"/>
    <w:rsid w:val="00F75E34"/>
    <w:rsid w:val="00F75E38"/>
    <w:rsid w:val="00F761DB"/>
    <w:rsid w:val="00F76CF2"/>
    <w:rsid w:val="00F76F90"/>
    <w:rsid w:val="00F77142"/>
    <w:rsid w:val="00F773A2"/>
    <w:rsid w:val="00F77689"/>
    <w:rsid w:val="00F77716"/>
    <w:rsid w:val="00F80171"/>
    <w:rsid w:val="00F80BB8"/>
    <w:rsid w:val="00F80BBD"/>
    <w:rsid w:val="00F80D7B"/>
    <w:rsid w:val="00F80E0F"/>
    <w:rsid w:val="00F814BC"/>
    <w:rsid w:val="00F81793"/>
    <w:rsid w:val="00F822E6"/>
    <w:rsid w:val="00F82303"/>
    <w:rsid w:val="00F8258F"/>
    <w:rsid w:val="00F839EA"/>
    <w:rsid w:val="00F83EF6"/>
    <w:rsid w:val="00F85103"/>
    <w:rsid w:val="00F85D6E"/>
    <w:rsid w:val="00F8634E"/>
    <w:rsid w:val="00F8647E"/>
    <w:rsid w:val="00F865EF"/>
    <w:rsid w:val="00F86C49"/>
    <w:rsid w:val="00F86F8E"/>
    <w:rsid w:val="00F86FF2"/>
    <w:rsid w:val="00F8703A"/>
    <w:rsid w:val="00F87F87"/>
    <w:rsid w:val="00F902DD"/>
    <w:rsid w:val="00F90669"/>
    <w:rsid w:val="00F90722"/>
    <w:rsid w:val="00F915C7"/>
    <w:rsid w:val="00F917B4"/>
    <w:rsid w:val="00F920F3"/>
    <w:rsid w:val="00F922D8"/>
    <w:rsid w:val="00F92B20"/>
    <w:rsid w:val="00F92C97"/>
    <w:rsid w:val="00F93158"/>
    <w:rsid w:val="00F93175"/>
    <w:rsid w:val="00F9330E"/>
    <w:rsid w:val="00F9332B"/>
    <w:rsid w:val="00F93A91"/>
    <w:rsid w:val="00F93D31"/>
    <w:rsid w:val="00F94B90"/>
    <w:rsid w:val="00F95204"/>
    <w:rsid w:val="00F95976"/>
    <w:rsid w:val="00F959D8"/>
    <w:rsid w:val="00F959E2"/>
    <w:rsid w:val="00F95AD0"/>
    <w:rsid w:val="00F95CAD"/>
    <w:rsid w:val="00F9613C"/>
    <w:rsid w:val="00F96390"/>
    <w:rsid w:val="00F965DF"/>
    <w:rsid w:val="00F968DE"/>
    <w:rsid w:val="00F96C5E"/>
    <w:rsid w:val="00F972BA"/>
    <w:rsid w:val="00F973EC"/>
    <w:rsid w:val="00F97470"/>
    <w:rsid w:val="00F9769B"/>
    <w:rsid w:val="00F976DF"/>
    <w:rsid w:val="00FA051E"/>
    <w:rsid w:val="00FA0921"/>
    <w:rsid w:val="00FA0933"/>
    <w:rsid w:val="00FA0D57"/>
    <w:rsid w:val="00FA0F16"/>
    <w:rsid w:val="00FA1118"/>
    <w:rsid w:val="00FA11B8"/>
    <w:rsid w:val="00FA12AA"/>
    <w:rsid w:val="00FA1456"/>
    <w:rsid w:val="00FA1708"/>
    <w:rsid w:val="00FA1841"/>
    <w:rsid w:val="00FA1BA6"/>
    <w:rsid w:val="00FA1BE0"/>
    <w:rsid w:val="00FA1E41"/>
    <w:rsid w:val="00FA23FB"/>
    <w:rsid w:val="00FA3820"/>
    <w:rsid w:val="00FA3B64"/>
    <w:rsid w:val="00FA3C23"/>
    <w:rsid w:val="00FA4484"/>
    <w:rsid w:val="00FA4734"/>
    <w:rsid w:val="00FA4B38"/>
    <w:rsid w:val="00FA4C24"/>
    <w:rsid w:val="00FA4DF9"/>
    <w:rsid w:val="00FA5618"/>
    <w:rsid w:val="00FA56A4"/>
    <w:rsid w:val="00FA56C7"/>
    <w:rsid w:val="00FA6305"/>
    <w:rsid w:val="00FA6E75"/>
    <w:rsid w:val="00FA7091"/>
    <w:rsid w:val="00FA73AF"/>
    <w:rsid w:val="00FA767D"/>
    <w:rsid w:val="00FA782E"/>
    <w:rsid w:val="00FB0113"/>
    <w:rsid w:val="00FB039C"/>
    <w:rsid w:val="00FB0429"/>
    <w:rsid w:val="00FB0784"/>
    <w:rsid w:val="00FB09B5"/>
    <w:rsid w:val="00FB111B"/>
    <w:rsid w:val="00FB144C"/>
    <w:rsid w:val="00FB1676"/>
    <w:rsid w:val="00FB1A80"/>
    <w:rsid w:val="00FB1D6D"/>
    <w:rsid w:val="00FB1E4B"/>
    <w:rsid w:val="00FB1FBB"/>
    <w:rsid w:val="00FB20E2"/>
    <w:rsid w:val="00FB2313"/>
    <w:rsid w:val="00FB2A80"/>
    <w:rsid w:val="00FB309A"/>
    <w:rsid w:val="00FB30BD"/>
    <w:rsid w:val="00FB4DBA"/>
    <w:rsid w:val="00FB58B6"/>
    <w:rsid w:val="00FB61DF"/>
    <w:rsid w:val="00FB6C47"/>
    <w:rsid w:val="00FB6C91"/>
    <w:rsid w:val="00FB6CB2"/>
    <w:rsid w:val="00FB7158"/>
    <w:rsid w:val="00FB7207"/>
    <w:rsid w:val="00FB755D"/>
    <w:rsid w:val="00FB76A7"/>
    <w:rsid w:val="00FB7A8C"/>
    <w:rsid w:val="00FC0B4F"/>
    <w:rsid w:val="00FC0B54"/>
    <w:rsid w:val="00FC0D79"/>
    <w:rsid w:val="00FC126B"/>
    <w:rsid w:val="00FC1484"/>
    <w:rsid w:val="00FC1940"/>
    <w:rsid w:val="00FC1BD9"/>
    <w:rsid w:val="00FC286B"/>
    <w:rsid w:val="00FC2E3E"/>
    <w:rsid w:val="00FC3BA9"/>
    <w:rsid w:val="00FC3EA5"/>
    <w:rsid w:val="00FC3F8C"/>
    <w:rsid w:val="00FC44D1"/>
    <w:rsid w:val="00FC478C"/>
    <w:rsid w:val="00FC4D90"/>
    <w:rsid w:val="00FC4F95"/>
    <w:rsid w:val="00FC52A0"/>
    <w:rsid w:val="00FC558B"/>
    <w:rsid w:val="00FC5917"/>
    <w:rsid w:val="00FC59FE"/>
    <w:rsid w:val="00FC6401"/>
    <w:rsid w:val="00FC654B"/>
    <w:rsid w:val="00FC6FFB"/>
    <w:rsid w:val="00FC74CE"/>
    <w:rsid w:val="00FD0061"/>
    <w:rsid w:val="00FD029E"/>
    <w:rsid w:val="00FD051D"/>
    <w:rsid w:val="00FD07F0"/>
    <w:rsid w:val="00FD0B9C"/>
    <w:rsid w:val="00FD0C2F"/>
    <w:rsid w:val="00FD0F9D"/>
    <w:rsid w:val="00FD11AC"/>
    <w:rsid w:val="00FD20B2"/>
    <w:rsid w:val="00FD20BE"/>
    <w:rsid w:val="00FD20E6"/>
    <w:rsid w:val="00FD2377"/>
    <w:rsid w:val="00FD2C9D"/>
    <w:rsid w:val="00FD31C4"/>
    <w:rsid w:val="00FD3227"/>
    <w:rsid w:val="00FD3BA6"/>
    <w:rsid w:val="00FD3C6A"/>
    <w:rsid w:val="00FD40F3"/>
    <w:rsid w:val="00FD492E"/>
    <w:rsid w:val="00FD49F2"/>
    <w:rsid w:val="00FD4EAE"/>
    <w:rsid w:val="00FD4FF0"/>
    <w:rsid w:val="00FD5665"/>
    <w:rsid w:val="00FD56E5"/>
    <w:rsid w:val="00FD57F7"/>
    <w:rsid w:val="00FD5A81"/>
    <w:rsid w:val="00FD5BC3"/>
    <w:rsid w:val="00FD5E5E"/>
    <w:rsid w:val="00FD6329"/>
    <w:rsid w:val="00FD68AC"/>
    <w:rsid w:val="00FD6BC7"/>
    <w:rsid w:val="00FD6EBC"/>
    <w:rsid w:val="00FD7081"/>
    <w:rsid w:val="00FD7870"/>
    <w:rsid w:val="00FE0315"/>
    <w:rsid w:val="00FE0503"/>
    <w:rsid w:val="00FE10EF"/>
    <w:rsid w:val="00FE11DF"/>
    <w:rsid w:val="00FE12AC"/>
    <w:rsid w:val="00FE3412"/>
    <w:rsid w:val="00FE34B5"/>
    <w:rsid w:val="00FE39EF"/>
    <w:rsid w:val="00FE3D68"/>
    <w:rsid w:val="00FE3E9A"/>
    <w:rsid w:val="00FE3FDB"/>
    <w:rsid w:val="00FE4055"/>
    <w:rsid w:val="00FE46DE"/>
    <w:rsid w:val="00FE5374"/>
    <w:rsid w:val="00FE5836"/>
    <w:rsid w:val="00FE5B91"/>
    <w:rsid w:val="00FE5FA1"/>
    <w:rsid w:val="00FE63F3"/>
    <w:rsid w:val="00FE658C"/>
    <w:rsid w:val="00FE66FB"/>
    <w:rsid w:val="00FE69C9"/>
    <w:rsid w:val="00FE71D6"/>
    <w:rsid w:val="00FE75D2"/>
    <w:rsid w:val="00FE7A12"/>
    <w:rsid w:val="00FE7D63"/>
    <w:rsid w:val="00FE7F9E"/>
    <w:rsid w:val="00FE7FA3"/>
    <w:rsid w:val="00FF02FD"/>
    <w:rsid w:val="00FF036F"/>
    <w:rsid w:val="00FF1481"/>
    <w:rsid w:val="00FF1ABF"/>
    <w:rsid w:val="00FF1AEB"/>
    <w:rsid w:val="00FF1D38"/>
    <w:rsid w:val="00FF2BAB"/>
    <w:rsid w:val="00FF2F4A"/>
    <w:rsid w:val="00FF3098"/>
    <w:rsid w:val="00FF35B3"/>
    <w:rsid w:val="00FF3AD9"/>
    <w:rsid w:val="00FF3B3C"/>
    <w:rsid w:val="00FF460E"/>
    <w:rsid w:val="00FF4E55"/>
    <w:rsid w:val="00FF4FA6"/>
    <w:rsid w:val="00FF52D7"/>
    <w:rsid w:val="00FF5BC5"/>
    <w:rsid w:val="00FF5FB0"/>
    <w:rsid w:val="00FF60CE"/>
    <w:rsid w:val="00FF60DD"/>
    <w:rsid w:val="00FF6CB9"/>
    <w:rsid w:val="00FF7163"/>
    <w:rsid w:val="00FF72FC"/>
    <w:rsid w:val="00FF78F7"/>
    <w:rsid w:val="01091E0E"/>
    <w:rsid w:val="02069215"/>
    <w:rsid w:val="02B38671"/>
    <w:rsid w:val="02B903B7"/>
    <w:rsid w:val="02DA5808"/>
    <w:rsid w:val="03047912"/>
    <w:rsid w:val="035D4510"/>
    <w:rsid w:val="03875ADB"/>
    <w:rsid w:val="04180BDC"/>
    <w:rsid w:val="045D9FCA"/>
    <w:rsid w:val="04EAF739"/>
    <w:rsid w:val="04F5096C"/>
    <w:rsid w:val="04F92CFF"/>
    <w:rsid w:val="0662DD76"/>
    <w:rsid w:val="06A96A53"/>
    <w:rsid w:val="0702C331"/>
    <w:rsid w:val="072BB8F7"/>
    <w:rsid w:val="07C77C61"/>
    <w:rsid w:val="083A8011"/>
    <w:rsid w:val="09804354"/>
    <w:rsid w:val="0A4D503F"/>
    <w:rsid w:val="0A5EB0E6"/>
    <w:rsid w:val="0AA3C394"/>
    <w:rsid w:val="0AEE6674"/>
    <w:rsid w:val="0B25D7E5"/>
    <w:rsid w:val="0CF31919"/>
    <w:rsid w:val="0D8827B7"/>
    <w:rsid w:val="0DAF89D8"/>
    <w:rsid w:val="0ED26C2A"/>
    <w:rsid w:val="0FC2421A"/>
    <w:rsid w:val="104E5649"/>
    <w:rsid w:val="104F13C6"/>
    <w:rsid w:val="115AAF99"/>
    <w:rsid w:val="119859D0"/>
    <w:rsid w:val="122D9C36"/>
    <w:rsid w:val="136DA57D"/>
    <w:rsid w:val="13E84725"/>
    <w:rsid w:val="149852F5"/>
    <w:rsid w:val="14D2DFD2"/>
    <w:rsid w:val="14DBCBDD"/>
    <w:rsid w:val="1617DAB1"/>
    <w:rsid w:val="167A073F"/>
    <w:rsid w:val="16CCAEE1"/>
    <w:rsid w:val="170AEB06"/>
    <w:rsid w:val="176524D2"/>
    <w:rsid w:val="18C89A12"/>
    <w:rsid w:val="18F3E7D6"/>
    <w:rsid w:val="18F63E50"/>
    <w:rsid w:val="1A5D9058"/>
    <w:rsid w:val="1B223CFA"/>
    <w:rsid w:val="1BAAE31C"/>
    <w:rsid w:val="1C11B81C"/>
    <w:rsid w:val="1C64E7F7"/>
    <w:rsid w:val="1CF20C70"/>
    <w:rsid w:val="1D188D17"/>
    <w:rsid w:val="1D6AEADA"/>
    <w:rsid w:val="1D874C99"/>
    <w:rsid w:val="1EFB20F7"/>
    <w:rsid w:val="1F360FAE"/>
    <w:rsid w:val="1F750D60"/>
    <w:rsid w:val="202329B5"/>
    <w:rsid w:val="2038EF00"/>
    <w:rsid w:val="212691E1"/>
    <w:rsid w:val="21944612"/>
    <w:rsid w:val="21C86600"/>
    <w:rsid w:val="21F06C1C"/>
    <w:rsid w:val="22054771"/>
    <w:rsid w:val="226F3189"/>
    <w:rsid w:val="2284B8A2"/>
    <w:rsid w:val="23AB31A4"/>
    <w:rsid w:val="24060B60"/>
    <w:rsid w:val="24D3B8D0"/>
    <w:rsid w:val="251F4FE1"/>
    <w:rsid w:val="25D923A9"/>
    <w:rsid w:val="25F04E20"/>
    <w:rsid w:val="262B8984"/>
    <w:rsid w:val="26371CCC"/>
    <w:rsid w:val="264EFCF9"/>
    <w:rsid w:val="27770518"/>
    <w:rsid w:val="280E5089"/>
    <w:rsid w:val="28EA2790"/>
    <w:rsid w:val="290D3CF1"/>
    <w:rsid w:val="294C2D54"/>
    <w:rsid w:val="299D3839"/>
    <w:rsid w:val="2A0C96C8"/>
    <w:rsid w:val="2A1E6332"/>
    <w:rsid w:val="2A757267"/>
    <w:rsid w:val="2A77941C"/>
    <w:rsid w:val="2AA5FF5D"/>
    <w:rsid w:val="2AC38734"/>
    <w:rsid w:val="2B977E35"/>
    <w:rsid w:val="2C6387B1"/>
    <w:rsid w:val="2C8849CA"/>
    <w:rsid w:val="2CC95771"/>
    <w:rsid w:val="2D934A2E"/>
    <w:rsid w:val="2E505D57"/>
    <w:rsid w:val="2E7B8E6A"/>
    <w:rsid w:val="2FAB96C4"/>
    <w:rsid w:val="3002F0A4"/>
    <w:rsid w:val="300A2FE1"/>
    <w:rsid w:val="306AB25A"/>
    <w:rsid w:val="3088AF55"/>
    <w:rsid w:val="30B78F7F"/>
    <w:rsid w:val="314397DD"/>
    <w:rsid w:val="319617CC"/>
    <w:rsid w:val="320500BF"/>
    <w:rsid w:val="329B1FD8"/>
    <w:rsid w:val="32B62C4B"/>
    <w:rsid w:val="3333646B"/>
    <w:rsid w:val="337E470E"/>
    <w:rsid w:val="33874B71"/>
    <w:rsid w:val="33A1C966"/>
    <w:rsid w:val="33F63997"/>
    <w:rsid w:val="341BC893"/>
    <w:rsid w:val="35049E0C"/>
    <w:rsid w:val="352DA49C"/>
    <w:rsid w:val="35C871F5"/>
    <w:rsid w:val="36428A48"/>
    <w:rsid w:val="366AFC79"/>
    <w:rsid w:val="3677E959"/>
    <w:rsid w:val="370F2225"/>
    <w:rsid w:val="371B2263"/>
    <w:rsid w:val="37A0FDD7"/>
    <w:rsid w:val="38544C5B"/>
    <w:rsid w:val="38B06881"/>
    <w:rsid w:val="39630432"/>
    <w:rsid w:val="39B68BEF"/>
    <w:rsid w:val="3A3DC154"/>
    <w:rsid w:val="3AFB520E"/>
    <w:rsid w:val="3B07C0B9"/>
    <w:rsid w:val="3B1AFCE0"/>
    <w:rsid w:val="3B5CD2A7"/>
    <w:rsid w:val="3BA1FE17"/>
    <w:rsid w:val="3BA3FA98"/>
    <w:rsid w:val="3C7E82BF"/>
    <w:rsid w:val="3CA4A66A"/>
    <w:rsid w:val="3DE6E57A"/>
    <w:rsid w:val="3DFCFF7B"/>
    <w:rsid w:val="3E703193"/>
    <w:rsid w:val="3E8ED6F5"/>
    <w:rsid w:val="3EC71BAD"/>
    <w:rsid w:val="3F15138D"/>
    <w:rsid w:val="3F1C05AA"/>
    <w:rsid w:val="3FC91E76"/>
    <w:rsid w:val="400B5AE0"/>
    <w:rsid w:val="40A12004"/>
    <w:rsid w:val="416FDC54"/>
    <w:rsid w:val="41D483BC"/>
    <w:rsid w:val="41E1E941"/>
    <w:rsid w:val="421A0E4D"/>
    <w:rsid w:val="4232A637"/>
    <w:rsid w:val="423314CD"/>
    <w:rsid w:val="42BAE3CC"/>
    <w:rsid w:val="42C3BA93"/>
    <w:rsid w:val="430B20A0"/>
    <w:rsid w:val="4318E66E"/>
    <w:rsid w:val="44145783"/>
    <w:rsid w:val="44A73CD2"/>
    <w:rsid w:val="44C89753"/>
    <w:rsid w:val="44E39957"/>
    <w:rsid w:val="44EBDDF2"/>
    <w:rsid w:val="45501F6F"/>
    <w:rsid w:val="4565F4AA"/>
    <w:rsid w:val="45F7EA1A"/>
    <w:rsid w:val="460F07E1"/>
    <w:rsid w:val="46ACBEA7"/>
    <w:rsid w:val="47514B20"/>
    <w:rsid w:val="47693551"/>
    <w:rsid w:val="478237F8"/>
    <w:rsid w:val="47EF4D53"/>
    <w:rsid w:val="49037AF7"/>
    <w:rsid w:val="49191802"/>
    <w:rsid w:val="4969EF80"/>
    <w:rsid w:val="4A112436"/>
    <w:rsid w:val="4A1C5EF3"/>
    <w:rsid w:val="4B44BC08"/>
    <w:rsid w:val="4C444D71"/>
    <w:rsid w:val="4C918C06"/>
    <w:rsid w:val="4CA15221"/>
    <w:rsid w:val="4D340E32"/>
    <w:rsid w:val="4D73D820"/>
    <w:rsid w:val="4E09BCB2"/>
    <w:rsid w:val="4E805115"/>
    <w:rsid w:val="4F2CA69A"/>
    <w:rsid w:val="4FBB1880"/>
    <w:rsid w:val="50374D23"/>
    <w:rsid w:val="510979B3"/>
    <w:rsid w:val="5161C20D"/>
    <w:rsid w:val="51740B97"/>
    <w:rsid w:val="51A89314"/>
    <w:rsid w:val="51B01354"/>
    <w:rsid w:val="527958FA"/>
    <w:rsid w:val="535E92C7"/>
    <w:rsid w:val="5456DFA0"/>
    <w:rsid w:val="549CB8C3"/>
    <w:rsid w:val="54E35694"/>
    <w:rsid w:val="553DDB36"/>
    <w:rsid w:val="55720E0C"/>
    <w:rsid w:val="561FDD8B"/>
    <w:rsid w:val="56C88CC0"/>
    <w:rsid w:val="56E983A5"/>
    <w:rsid w:val="56FDC5B8"/>
    <w:rsid w:val="5766F39F"/>
    <w:rsid w:val="57CBB603"/>
    <w:rsid w:val="57D62042"/>
    <w:rsid w:val="582F9D3B"/>
    <w:rsid w:val="585C0963"/>
    <w:rsid w:val="58B1B981"/>
    <w:rsid w:val="58ECE4ED"/>
    <w:rsid w:val="590CF082"/>
    <w:rsid w:val="5967E6FB"/>
    <w:rsid w:val="59C0C05B"/>
    <w:rsid w:val="59F921EE"/>
    <w:rsid w:val="5A57FC89"/>
    <w:rsid w:val="5A8C605D"/>
    <w:rsid w:val="5A942328"/>
    <w:rsid w:val="5AD2BCBE"/>
    <w:rsid w:val="5AF39503"/>
    <w:rsid w:val="5B3C017A"/>
    <w:rsid w:val="5B445A17"/>
    <w:rsid w:val="5B49C618"/>
    <w:rsid w:val="5BE74048"/>
    <w:rsid w:val="5C17FF17"/>
    <w:rsid w:val="5C306888"/>
    <w:rsid w:val="5C458939"/>
    <w:rsid w:val="5CD3EDB0"/>
    <w:rsid w:val="5D21C480"/>
    <w:rsid w:val="5D75C4B4"/>
    <w:rsid w:val="5E32B55A"/>
    <w:rsid w:val="5E5C50AB"/>
    <w:rsid w:val="5E8F3AA1"/>
    <w:rsid w:val="5F6C72A5"/>
    <w:rsid w:val="5F8D1524"/>
    <w:rsid w:val="6180E360"/>
    <w:rsid w:val="61A1AEF8"/>
    <w:rsid w:val="61E5D6DA"/>
    <w:rsid w:val="627B787D"/>
    <w:rsid w:val="63AF3957"/>
    <w:rsid w:val="63C7C366"/>
    <w:rsid w:val="64224A08"/>
    <w:rsid w:val="645610A9"/>
    <w:rsid w:val="645FAAC4"/>
    <w:rsid w:val="6506628E"/>
    <w:rsid w:val="654CC968"/>
    <w:rsid w:val="666228EE"/>
    <w:rsid w:val="6673013D"/>
    <w:rsid w:val="6711EFF0"/>
    <w:rsid w:val="68D73770"/>
    <w:rsid w:val="691E17CE"/>
    <w:rsid w:val="6923AFD9"/>
    <w:rsid w:val="69BFCEC7"/>
    <w:rsid w:val="69C00167"/>
    <w:rsid w:val="6A0D8AB6"/>
    <w:rsid w:val="6A4DA33C"/>
    <w:rsid w:val="6B5DD247"/>
    <w:rsid w:val="6B855EFC"/>
    <w:rsid w:val="6C9090D8"/>
    <w:rsid w:val="6DE8AD76"/>
    <w:rsid w:val="6E10DA2A"/>
    <w:rsid w:val="6E96C051"/>
    <w:rsid w:val="6EBCC338"/>
    <w:rsid w:val="6F5CD663"/>
    <w:rsid w:val="70332AEB"/>
    <w:rsid w:val="7049638B"/>
    <w:rsid w:val="70F7F57F"/>
    <w:rsid w:val="715E3EA7"/>
    <w:rsid w:val="71606A97"/>
    <w:rsid w:val="7271887F"/>
    <w:rsid w:val="72B7E539"/>
    <w:rsid w:val="736AC101"/>
    <w:rsid w:val="74A24A2F"/>
    <w:rsid w:val="74A79AE4"/>
    <w:rsid w:val="74DA88C9"/>
    <w:rsid w:val="74F0213E"/>
    <w:rsid w:val="7554F342"/>
    <w:rsid w:val="778CA166"/>
    <w:rsid w:val="77D7C160"/>
    <w:rsid w:val="7860B62F"/>
    <w:rsid w:val="78E17AD6"/>
    <w:rsid w:val="794A7346"/>
    <w:rsid w:val="79850C81"/>
    <w:rsid w:val="798D78EE"/>
    <w:rsid w:val="7A69F738"/>
    <w:rsid w:val="7AB1AA41"/>
    <w:rsid w:val="7AB25665"/>
    <w:rsid w:val="7ADA4617"/>
    <w:rsid w:val="7AF7B897"/>
    <w:rsid w:val="7B37523B"/>
    <w:rsid w:val="7BCEDF39"/>
    <w:rsid w:val="7C6634AA"/>
    <w:rsid w:val="7CCD5F76"/>
    <w:rsid w:val="7D3C322D"/>
    <w:rsid w:val="7D628B4E"/>
    <w:rsid w:val="7D8767E2"/>
    <w:rsid w:val="7DB6DB7C"/>
    <w:rsid w:val="7E97B122"/>
    <w:rsid w:val="7F24DC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BAA594"/>
  <w15:chartTrackingRefBased/>
  <w15:docId w15:val="{088C6B82-A920-4578-A6FA-708DAE917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page number"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HTML Top of Form" w:uiPriority="99"/>
    <w:lsdException w:name="HTML Bottom of Form"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6359"/>
    <w:rPr>
      <w:rFonts w:ascii="Calibri" w:hAnsi="Calibri"/>
      <w:sz w:val="21"/>
      <w:szCs w:val="24"/>
      <w:lang w:eastAsia="fr-FR"/>
    </w:rPr>
  </w:style>
  <w:style w:type="paragraph" w:styleId="Ttulo1">
    <w:name w:val="heading 1"/>
    <w:basedOn w:val="Normal"/>
    <w:next w:val="Normal"/>
    <w:link w:val="Ttulo1Carter"/>
    <w:qFormat/>
    <w:rsid w:val="00FE0315"/>
    <w:pPr>
      <w:keepNext/>
      <w:spacing w:before="240" w:after="240"/>
      <w:outlineLvl w:val="0"/>
    </w:pPr>
    <w:rPr>
      <w:b/>
      <w:bCs/>
      <w:caps/>
      <w:color w:val="1F4E79"/>
      <w:sz w:val="26"/>
    </w:rPr>
  </w:style>
  <w:style w:type="paragraph" w:styleId="Ttulo2">
    <w:name w:val="heading 2"/>
    <w:basedOn w:val="Normal"/>
    <w:next w:val="Normal"/>
    <w:qFormat/>
    <w:rsid w:val="001157BF"/>
    <w:pPr>
      <w:keepNext/>
      <w:numPr>
        <w:numId w:val="2"/>
      </w:numPr>
      <w:ind w:left="180" w:firstLine="0"/>
      <w:outlineLvl w:val="1"/>
    </w:pPr>
    <w:rPr>
      <w:b/>
      <w:iCs/>
      <w:caps/>
    </w:rPr>
  </w:style>
  <w:style w:type="paragraph" w:styleId="Ttulo3">
    <w:name w:val="heading 3"/>
    <w:basedOn w:val="Normal"/>
    <w:next w:val="Normal"/>
    <w:link w:val="Ttulo3Carter"/>
    <w:uiPriority w:val="9"/>
    <w:qFormat/>
    <w:rsid w:val="00AD19CD"/>
    <w:pPr>
      <w:keepNext/>
      <w:spacing w:before="280" w:after="120"/>
      <w:outlineLvl w:val="2"/>
    </w:pPr>
    <w:rPr>
      <w:rFonts w:eastAsia="DengXian" w:cs="Calibri"/>
      <w:b/>
      <w:bCs/>
      <w:sz w:val="26"/>
      <w:szCs w:val="26"/>
    </w:rPr>
  </w:style>
  <w:style w:type="paragraph" w:styleId="Ttulo4">
    <w:name w:val="heading 4"/>
    <w:basedOn w:val="Normal"/>
    <w:next w:val="Normal"/>
    <w:qFormat/>
    <w:rsid w:val="008468EA"/>
    <w:pPr>
      <w:pBdr>
        <w:bottom w:val="single" w:sz="4" w:space="1" w:color="auto"/>
      </w:pBdr>
      <w:spacing w:before="200" w:after="80"/>
      <w:ind w:left="720"/>
      <w:outlineLvl w:val="3"/>
    </w:pPr>
    <w:rPr>
      <w:rFonts w:eastAsia="DengXian"/>
      <w:i/>
      <w:iCs/>
      <w:sz w:val="24"/>
      <w:szCs w:val="32"/>
    </w:rPr>
  </w:style>
  <w:style w:type="paragraph" w:styleId="Ttulo5">
    <w:name w:val="heading 5"/>
    <w:basedOn w:val="Legenda"/>
    <w:next w:val="Normal"/>
    <w:qFormat/>
    <w:rsid w:val="00CC41E9"/>
    <w:pPr>
      <w:outlineLvl w:val="4"/>
    </w:pPr>
  </w:style>
  <w:style w:type="paragraph" w:styleId="Ttulo6">
    <w:name w:val="heading 6"/>
    <w:basedOn w:val="Normal"/>
    <w:next w:val="Normal"/>
    <w:qFormat/>
    <w:pPr>
      <w:keepNext/>
      <w:ind w:left="360"/>
      <w:outlineLvl w:val="5"/>
    </w:pPr>
    <w:rPr>
      <w:b/>
      <w:bCs/>
      <w:smallCaps/>
    </w:rPr>
  </w:style>
  <w:style w:type="paragraph" w:styleId="Ttulo7">
    <w:name w:val="heading 7"/>
    <w:basedOn w:val="Normal"/>
    <w:next w:val="Normal"/>
    <w:qFormat/>
    <w:pPr>
      <w:keepNext/>
      <w:outlineLvl w:val="6"/>
    </w:pPr>
    <w:rPr>
      <w:b/>
      <w:bCs/>
      <w:sz w:val="20"/>
    </w:rPr>
  </w:style>
  <w:style w:type="paragraph" w:styleId="Ttulo8">
    <w:name w:val="heading 8"/>
    <w:basedOn w:val="Normal"/>
    <w:next w:val="Normal"/>
    <w:qFormat/>
    <w:pPr>
      <w:keepNext/>
      <w:jc w:val="center"/>
      <w:outlineLvl w:val="7"/>
    </w:pPr>
    <w:rPr>
      <w:b/>
      <w:bCs/>
      <w:sz w:val="20"/>
    </w:rPr>
  </w:style>
  <w:style w:type="paragraph" w:styleId="Ttulo9">
    <w:name w:val="heading 9"/>
    <w:basedOn w:val="Normal"/>
    <w:next w:val="Normal"/>
    <w:qFormat/>
    <w:pPr>
      <w:keepNext/>
      <w:framePr w:w="3801" w:h="4681" w:hSpace="180" w:wrap="around" w:vAnchor="text" w:hAnchor="page" w:x="7141" w:y="1441"/>
      <w:outlineLvl w:val="8"/>
    </w:pPr>
    <w:rPr>
      <w:b/>
      <w:bC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arter"/>
    <w:uiPriority w:val="99"/>
    <w:pPr>
      <w:tabs>
        <w:tab w:val="center" w:pos="4320"/>
        <w:tab w:val="right" w:pos="8640"/>
      </w:tabs>
    </w:pPr>
  </w:style>
  <w:style w:type="character" w:styleId="Nmerodepgina">
    <w:name w:val="page number"/>
    <w:basedOn w:val="Tipodeletrapredefinidodopargrafo"/>
    <w:uiPriority w:val="99"/>
  </w:style>
  <w:style w:type="paragraph" w:styleId="Cabealho">
    <w:name w:val="header"/>
    <w:basedOn w:val="Normal"/>
    <w:link w:val="CabealhoCarter"/>
    <w:uiPriority w:val="99"/>
    <w:pPr>
      <w:tabs>
        <w:tab w:val="center" w:pos="4320"/>
        <w:tab w:val="right" w:pos="8640"/>
      </w:tabs>
    </w:pPr>
  </w:style>
  <w:style w:type="paragraph" w:styleId="Corpodetexto">
    <w:name w:val="Body Text"/>
    <w:basedOn w:val="Normal"/>
    <w:pPr>
      <w:framePr w:w="3801" w:h="5761" w:hSpace="180" w:wrap="around" w:vAnchor="text" w:hAnchor="page" w:x="6961" w:y="1165"/>
    </w:pPr>
    <w:rPr>
      <w:sz w:val="20"/>
    </w:rPr>
  </w:style>
  <w:style w:type="paragraph" w:styleId="Legenda">
    <w:name w:val="caption"/>
    <w:basedOn w:val="Normal"/>
    <w:next w:val="Normal"/>
    <w:link w:val="LegendaCarter"/>
    <w:qFormat/>
    <w:rsid w:val="00113E7C"/>
    <w:pPr>
      <w:keepNext/>
      <w:spacing w:before="120" w:after="40"/>
      <w:jc w:val="center"/>
    </w:pPr>
    <w:rPr>
      <w:b/>
      <w:bCs/>
      <w:i/>
      <w:iCs/>
    </w:rPr>
  </w:style>
  <w:style w:type="paragraph" w:styleId="Corpodetexto2">
    <w:name w:val="Body Text 2"/>
    <w:basedOn w:val="Normal"/>
    <w:rPr>
      <w:b/>
      <w:bCs/>
      <w:smallCaps/>
    </w:rPr>
  </w:style>
  <w:style w:type="paragraph" w:customStyle="1" w:styleId="Outline">
    <w:name w:val="Outline"/>
    <w:basedOn w:val="Normal"/>
    <w:pPr>
      <w:spacing w:before="240"/>
    </w:pPr>
    <w:rPr>
      <w:kern w:val="28"/>
      <w:szCs w:val="20"/>
    </w:rPr>
  </w:style>
  <w:style w:type="paragraph" w:styleId="Avanodecorpodetexto2">
    <w:name w:val="Body Text Indent 2"/>
    <w:basedOn w:val="Normal"/>
    <w:pPr>
      <w:ind w:left="360"/>
    </w:pPr>
    <w:rPr>
      <w:i/>
      <w:iCs/>
    </w:rPr>
  </w:style>
  <w:style w:type="character" w:styleId="Hiperligao">
    <w:name w:val="Hyperlink"/>
    <w:uiPriority w:val="99"/>
    <w:rPr>
      <w:color w:val="0000FF"/>
      <w:u w:val="single"/>
    </w:rPr>
  </w:style>
  <w:style w:type="paragraph" w:styleId="Avanodecorpodetexto">
    <w:name w:val="Body Text Indent"/>
    <w:basedOn w:val="Normal"/>
    <w:pPr>
      <w:spacing w:after="80"/>
      <w:ind w:left="1080"/>
      <w:jc w:val="both"/>
    </w:pPr>
  </w:style>
  <w:style w:type="paragraph" w:styleId="Avanodecorpodetexto3">
    <w:name w:val="Body Text Indent 3"/>
    <w:basedOn w:val="Normal"/>
    <w:pPr>
      <w:ind w:left="540"/>
    </w:pPr>
  </w:style>
  <w:style w:type="paragraph" w:styleId="Textodebalo">
    <w:name w:val="Balloon Text"/>
    <w:basedOn w:val="Normal"/>
    <w:semiHidden/>
    <w:rsid w:val="00E95B20"/>
    <w:rPr>
      <w:rFonts w:ascii="Tahoma" w:hAnsi="Tahoma" w:cs="Tahoma"/>
      <w:sz w:val="16"/>
      <w:szCs w:val="16"/>
    </w:rPr>
  </w:style>
  <w:style w:type="table" w:styleId="TabelacomGrelha">
    <w:name w:val="Table Grid"/>
    <w:basedOn w:val="Tabelanormal"/>
    <w:rsid w:val="000D0D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Geneva 9,Font: Geneva 9,Boston 10,f"/>
    <w:basedOn w:val="Normal"/>
    <w:link w:val="TextodenotaderodapCarter"/>
    <w:uiPriority w:val="99"/>
    <w:rsid w:val="006F79C2"/>
    <w:pPr>
      <w:spacing w:after="40" w:line="216" w:lineRule="auto"/>
    </w:pPr>
    <w:rPr>
      <w:sz w:val="14"/>
      <w:szCs w:val="20"/>
    </w:rPr>
  </w:style>
  <w:style w:type="character" w:styleId="Refdenotaderodap">
    <w:name w:val="footnote reference"/>
    <w:aliases w:val="16 Point,Superscript 6 Point"/>
    <w:uiPriority w:val="99"/>
    <w:rsid w:val="00F94B90"/>
    <w:rPr>
      <w:vertAlign w:val="superscript"/>
    </w:rPr>
  </w:style>
  <w:style w:type="character" w:styleId="Hiperligaovisitada">
    <w:name w:val="FollowedHyperlink"/>
    <w:uiPriority w:val="99"/>
    <w:rsid w:val="0038128C"/>
    <w:rPr>
      <w:color w:val="606420"/>
      <w:u w:val="single"/>
    </w:rPr>
  </w:style>
  <w:style w:type="paragraph" w:customStyle="1" w:styleId="BulletText1">
    <w:name w:val="Bullet Text 1"/>
    <w:basedOn w:val="Normal"/>
    <w:rsid w:val="004C0083"/>
    <w:pPr>
      <w:numPr>
        <w:numId w:val="1"/>
      </w:numPr>
    </w:pPr>
    <w:rPr>
      <w:color w:val="000000"/>
      <w:szCs w:val="20"/>
    </w:rPr>
  </w:style>
  <w:style w:type="character" w:customStyle="1" w:styleId="TextodenotaderodapCarter">
    <w:name w:val="Texto de nota de rodapé Caráter"/>
    <w:aliases w:val="Geneva 9 Caráter,Font: Geneva 9 Caráter,Boston 10 Caráter,f Caráter"/>
    <w:basedOn w:val="Tipodeletrapredefinidodopargrafo"/>
    <w:link w:val="Textodenotaderodap"/>
    <w:uiPriority w:val="99"/>
    <w:locked/>
    <w:rsid w:val="006F79C2"/>
    <w:rPr>
      <w:rFonts w:ascii="Calibri" w:hAnsi="Calibri"/>
      <w:sz w:val="14"/>
      <w:lang w:val="fr-FR" w:eastAsia="fr-FR"/>
    </w:rPr>
  </w:style>
  <w:style w:type="character" w:customStyle="1" w:styleId="RodapCarter">
    <w:name w:val="Rodapé Caráter"/>
    <w:link w:val="Rodap"/>
    <w:uiPriority w:val="99"/>
    <w:rsid w:val="00B5028B"/>
    <w:rPr>
      <w:sz w:val="24"/>
      <w:szCs w:val="24"/>
    </w:rPr>
  </w:style>
  <w:style w:type="paragraph" w:styleId="PargrafodaLista">
    <w:name w:val="List Paragraph"/>
    <w:basedOn w:val="Normal"/>
    <w:uiPriority w:val="34"/>
    <w:qFormat/>
    <w:rsid w:val="00BB2263"/>
    <w:pPr>
      <w:ind w:left="720"/>
    </w:pPr>
  </w:style>
  <w:style w:type="paragraph" w:customStyle="1" w:styleId="GEFTableHeading">
    <w:name w:val="GEF Table Heading"/>
    <w:basedOn w:val="Normal"/>
    <w:next w:val="Normal"/>
    <w:qFormat/>
    <w:rsid w:val="005E2CD0"/>
    <w:pPr>
      <w:ind w:left="-720"/>
    </w:pPr>
    <w:rPr>
      <w:b/>
      <w:bCs/>
      <w:smallCaps/>
      <w:color w:val="000000"/>
      <w:szCs w:val="22"/>
    </w:rPr>
  </w:style>
  <w:style w:type="character" w:styleId="Refdecomentrio">
    <w:name w:val="annotation reference"/>
    <w:rsid w:val="00955659"/>
    <w:rPr>
      <w:sz w:val="16"/>
      <w:szCs w:val="16"/>
    </w:rPr>
  </w:style>
  <w:style w:type="paragraph" w:styleId="Textodecomentrio">
    <w:name w:val="annotation text"/>
    <w:basedOn w:val="Normal"/>
    <w:link w:val="TextodecomentrioCarter"/>
    <w:uiPriority w:val="99"/>
    <w:rsid w:val="00955659"/>
    <w:rPr>
      <w:sz w:val="20"/>
      <w:szCs w:val="20"/>
    </w:rPr>
  </w:style>
  <w:style w:type="character" w:customStyle="1" w:styleId="TextodecomentrioCarter">
    <w:name w:val="Texto de comentário Caráter"/>
    <w:basedOn w:val="Tipodeletrapredefinidodopargrafo"/>
    <w:link w:val="Textodecomentrio"/>
    <w:uiPriority w:val="99"/>
    <w:rsid w:val="00955659"/>
  </w:style>
  <w:style w:type="paragraph" w:styleId="Assuntodecomentrio">
    <w:name w:val="annotation subject"/>
    <w:basedOn w:val="Textodecomentrio"/>
    <w:next w:val="Textodecomentrio"/>
    <w:link w:val="AssuntodecomentrioCarter"/>
    <w:rsid w:val="00955659"/>
    <w:rPr>
      <w:b/>
      <w:bCs/>
    </w:rPr>
  </w:style>
  <w:style w:type="character" w:customStyle="1" w:styleId="AssuntodecomentrioCarter">
    <w:name w:val="Assunto de comentário Caráter"/>
    <w:link w:val="Assuntodecomentrio"/>
    <w:rsid w:val="00955659"/>
    <w:rPr>
      <w:b/>
      <w:bCs/>
    </w:rPr>
  </w:style>
  <w:style w:type="paragraph" w:styleId="Reviso">
    <w:name w:val="Revision"/>
    <w:hidden/>
    <w:uiPriority w:val="99"/>
    <w:semiHidden/>
    <w:rsid w:val="00955659"/>
    <w:rPr>
      <w:sz w:val="24"/>
      <w:szCs w:val="24"/>
    </w:rPr>
  </w:style>
  <w:style w:type="character" w:styleId="MenoNoResolvida">
    <w:name w:val="Unresolved Mention"/>
    <w:uiPriority w:val="99"/>
    <w:semiHidden/>
    <w:unhideWhenUsed/>
    <w:rsid w:val="00957100"/>
    <w:rPr>
      <w:color w:val="808080"/>
      <w:shd w:val="clear" w:color="auto" w:fill="E6E6E6"/>
    </w:rPr>
  </w:style>
  <w:style w:type="paragraph" w:styleId="Cabealhodondice">
    <w:name w:val="TOC Heading"/>
    <w:basedOn w:val="Ttulo1"/>
    <w:next w:val="Normal"/>
    <w:uiPriority w:val="39"/>
    <w:unhideWhenUsed/>
    <w:qFormat/>
    <w:rsid w:val="00827FE1"/>
    <w:pPr>
      <w:keepLines/>
      <w:spacing w:after="0" w:line="259" w:lineRule="auto"/>
      <w:outlineLvl w:val="9"/>
    </w:pPr>
    <w:rPr>
      <w:rFonts w:ascii="Calibri Light" w:hAnsi="Calibri Light"/>
      <w:b w:val="0"/>
      <w:bCs w:val="0"/>
      <w:caps w:val="0"/>
      <w:color w:val="2F5496"/>
      <w:sz w:val="32"/>
      <w:szCs w:val="32"/>
    </w:rPr>
  </w:style>
  <w:style w:type="paragraph" w:styleId="ndice1">
    <w:name w:val="toc 1"/>
    <w:basedOn w:val="Normal"/>
    <w:next w:val="Normal"/>
    <w:autoRedefine/>
    <w:uiPriority w:val="39"/>
    <w:rsid w:val="00BC3A81"/>
    <w:pPr>
      <w:tabs>
        <w:tab w:val="right" w:leader="dot" w:pos="10790"/>
      </w:tabs>
      <w:ind w:left="432"/>
    </w:pPr>
    <w:rPr>
      <w:rFonts w:cs="Arial"/>
      <w:b/>
      <w:caps/>
      <w:noProof/>
    </w:rPr>
  </w:style>
  <w:style w:type="paragraph" w:styleId="ndice2">
    <w:name w:val="toc 2"/>
    <w:basedOn w:val="Normal"/>
    <w:next w:val="Normal"/>
    <w:autoRedefine/>
    <w:uiPriority w:val="39"/>
    <w:rsid w:val="00627C77"/>
    <w:pPr>
      <w:tabs>
        <w:tab w:val="left" w:pos="1100"/>
        <w:tab w:val="right" w:leader="dot" w:pos="10790"/>
      </w:tabs>
      <w:ind w:left="720"/>
    </w:pPr>
    <w:rPr>
      <w:b/>
    </w:rPr>
  </w:style>
  <w:style w:type="paragraph" w:styleId="ndice3">
    <w:name w:val="toc 3"/>
    <w:basedOn w:val="Normal"/>
    <w:next w:val="Normal"/>
    <w:autoRedefine/>
    <w:uiPriority w:val="39"/>
    <w:rsid w:val="00627C77"/>
    <w:pPr>
      <w:ind w:left="1296"/>
    </w:pPr>
  </w:style>
  <w:style w:type="paragraph" w:customStyle="1" w:styleId="Table">
    <w:name w:val="Table"/>
    <w:basedOn w:val="Normal"/>
    <w:link w:val="TableChar"/>
    <w:qFormat/>
    <w:rsid w:val="00DF59EF"/>
    <w:rPr>
      <w:color w:val="000000"/>
      <w:sz w:val="20"/>
      <w:szCs w:val="20"/>
    </w:rPr>
  </w:style>
  <w:style w:type="character" w:customStyle="1" w:styleId="TableChar">
    <w:name w:val="Table Char"/>
    <w:link w:val="Table"/>
    <w:rsid w:val="00DF59EF"/>
    <w:rPr>
      <w:rFonts w:ascii="Arial" w:hAnsi="Arial"/>
      <w:color w:val="000000"/>
    </w:rPr>
  </w:style>
  <w:style w:type="paragraph" w:customStyle="1" w:styleId="GEFFieldtoFillout">
    <w:name w:val="GEF Field to Fill out"/>
    <w:basedOn w:val="Normal"/>
    <w:link w:val="GEFFieldtoFilloutChar"/>
    <w:qFormat/>
    <w:rsid w:val="003941DE"/>
    <w:pPr>
      <w:ind w:left="-720"/>
    </w:pPr>
    <w:rPr>
      <w:color w:val="000000"/>
      <w:szCs w:val="22"/>
    </w:rPr>
  </w:style>
  <w:style w:type="paragraph" w:customStyle="1" w:styleId="GEFQuestion">
    <w:name w:val="GEF Question"/>
    <w:basedOn w:val="Normal"/>
    <w:next w:val="Normal"/>
    <w:qFormat/>
    <w:rsid w:val="003941DE"/>
    <w:pPr>
      <w:ind w:left="-720"/>
    </w:pPr>
  </w:style>
  <w:style w:type="character" w:customStyle="1" w:styleId="GEFFieldtoFilloutChar">
    <w:name w:val="GEF Field to Fill out Char"/>
    <w:link w:val="GEFFieldtoFillout"/>
    <w:rsid w:val="003941DE"/>
    <w:rPr>
      <w:color w:val="000000"/>
      <w:sz w:val="22"/>
      <w:szCs w:val="22"/>
    </w:rPr>
  </w:style>
  <w:style w:type="character" w:customStyle="1" w:styleId="Ttulo1Carter">
    <w:name w:val="Título 1 Caráter"/>
    <w:link w:val="Ttulo1"/>
    <w:rsid w:val="00D20248"/>
    <w:rPr>
      <w:rFonts w:ascii="Arial" w:hAnsi="Arial"/>
      <w:b/>
      <w:bCs/>
      <w:caps/>
      <w:color w:val="1F4E79"/>
      <w:sz w:val="26"/>
      <w:szCs w:val="24"/>
    </w:rPr>
  </w:style>
  <w:style w:type="paragraph" w:customStyle="1" w:styleId="GEFInstruction">
    <w:name w:val="GEF Instruction"/>
    <w:basedOn w:val="Normal"/>
    <w:next w:val="Normal"/>
    <w:qFormat/>
    <w:rsid w:val="000D3E9A"/>
    <w:pPr>
      <w:ind w:left="-540"/>
    </w:pPr>
    <w:rPr>
      <w:sz w:val="20"/>
    </w:rPr>
  </w:style>
  <w:style w:type="paragraph" w:customStyle="1" w:styleId="Default">
    <w:name w:val="Default"/>
    <w:rsid w:val="002E30AA"/>
    <w:pPr>
      <w:autoSpaceDE w:val="0"/>
      <w:autoSpaceDN w:val="0"/>
      <w:adjustRightInd w:val="0"/>
    </w:pPr>
    <w:rPr>
      <w:rFonts w:ascii="Calibri" w:eastAsia="Calibri" w:hAnsi="Calibri" w:cs="Calibri"/>
      <w:color w:val="000000"/>
      <w:sz w:val="24"/>
      <w:szCs w:val="24"/>
    </w:rPr>
  </w:style>
  <w:style w:type="paragraph" w:styleId="SemEspaamento">
    <w:name w:val="No Spacing"/>
    <w:uiPriority w:val="1"/>
    <w:qFormat/>
    <w:rsid w:val="00036439"/>
    <w:rPr>
      <w:rFonts w:ascii="Calibri" w:hAnsi="Calibri"/>
      <w:sz w:val="22"/>
      <w:szCs w:val="22"/>
    </w:rPr>
  </w:style>
  <w:style w:type="character" w:styleId="Forte">
    <w:name w:val="Strong"/>
    <w:uiPriority w:val="22"/>
    <w:qFormat/>
    <w:rsid w:val="008A5E0D"/>
    <w:rPr>
      <w:b/>
      <w:bCs/>
    </w:rPr>
  </w:style>
  <w:style w:type="paragraph" w:customStyle="1" w:styleId="Subheading">
    <w:name w:val="Subheading"/>
    <w:basedOn w:val="Legenda"/>
    <w:link w:val="SubheadingChar"/>
    <w:qFormat/>
    <w:rsid w:val="007C17FC"/>
  </w:style>
  <w:style w:type="character" w:customStyle="1" w:styleId="LegendaCarter">
    <w:name w:val="Legenda Caráter"/>
    <w:link w:val="Legenda"/>
    <w:rsid w:val="00113E7C"/>
    <w:rPr>
      <w:rFonts w:ascii="Calibri" w:hAnsi="Calibri"/>
      <w:b/>
      <w:bCs/>
      <w:i/>
      <w:iCs/>
      <w:sz w:val="21"/>
      <w:szCs w:val="24"/>
      <w:lang w:val="fr-FR" w:eastAsia="fr-FR"/>
    </w:rPr>
  </w:style>
  <w:style w:type="character" w:customStyle="1" w:styleId="SubheadingChar">
    <w:name w:val="Subheading Char"/>
    <w:link w:val="Subheading"/>
    <w:rsid w:val="007C17FC"/>
    <w:rPr>
      <w:rFonts w:ascii="Times New Roman Bold" w:hAnsi="Times New Roman Bold"/>
      <w:b/>
      <w:bCs/>
      <w:caps/>
      <w:sz w:val="22"/>
      <w:szCs w:val="24"/>
    </w:rPr>
  </w:style>
  <w:style w:type="character" w:styleId="TextodoMarcadordePosio">
    <w:name w:val="Placeholder Text"/>
    <w:uiPriority w:val="99"/>
    <w:semiHidden/>
    <w:rsid w:val="00C1010F"/>
    <w:rPr>
      <w:color w:val="808080"/>
    </w:rPr>
  </w:style>
  <w:style w:type="paragraph" w:styleId="NormalWeb">
    <w:name w:val="Normal (Web)"/>
    <w:basedOn w:val="Normal"/>
    <w:uiPriority w:val="99"/>
    <w:unhideWhenUsed/>
    <w:rsid w:val="00552C7E"/>
    <w:pPr>
      <w:spacing w:before="100" w:beforeAutospacing="1" w:after="100" w:afterAutospacing="1"/>
    </w:pPr>
  </w:style>
  <w:style w:type="character" w:customStyle="1" w:styleId="Ttulo3Carter">
    <w:name w:val="Título 3 Caráter"/>
    <w:link w:val="Ttulo3"/>
    <w:uiPriority w:val="9"/>
    <w:rsid w:val="00AD19CD"/>
    <w:rPr>
      <w:rFonts w:ascii="Calibri" w:eastAsia="DengXian" w:hAnsi="Calibri" w:cs="Calibri"/>
      <w:b/>
      <w:bCs/>
      <w:sz w:val="26"/>
      <w:szCs w:val="26"/>
      <w:lang w:eastAsia="fr-FR"/>
    </w:rPr>
  </w:style>
  <w:style w:type="table" w:styleId="SimplesTabela1">
    <w:name w:val="Plain Table 1"/>
    <w:basedOn w:val="Tabelanormal"/>
    <w:uiPriority w:val="41"/>
    <w:rsid w:val="00884B8F"/>
    <w:rPr>
      <w:rFonts w:ascii="Calibri" w:eastAsia="Calibri" w:hAnsi="Calibri"/>
      <w:kern w:val="2"/>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z-Partesuperiordoformulrio">
    <w:name w:val="HTML Top of Form"/>
    <w:basedOn w:val="Normal"/>
    <w:next w:val="Normal"/>
    <w:link w:val="z-PartesuperiordoformulrioCarter"/>
    <w:hidden/>
    <w:uiPriority w:val="99"/>
    <w:unhideWhenUsed/>
    <w:rsid w:val="00001905"/>
    <w:pPr>
      <w:pBdr>
        <w:bottom w:val="single" w:sz="6" w:space="1" w:color="auto"/>
      </w:pBdr>
      <w:jc w:val="center"/>
    </w:pPr>
    <w:rPr>
      <w:rFonts w:ascii="Arial" w:hAnsi="Arial" w:cs="Arial"/>
      <w:vanish/>
      <w:sz w:val="16"/>
      <w:szCs w:val="16"/>
    </w:rPr>
  </w:style>
  <w:style w:type="character" w:customStyle="1" w:styleId="z-PartesuperiordoformulrioCarter">
    <w:name w:val="z-Parte superior do formulário Caráter"/>
    <w:link w:val="z-Partesuperiordoformulrio"/>
    <w:uiPriority w:val="99"/>
    <w:rsid w:val="00001905"/>
    <w:rPr>
      <w:rFonts w:ascii="Arial" w:hAnsi="Arial" w:cs="Arial"/>
      <w:vanish/>
      <w:sz w:val="16"/>
      <w:szCs w:val="16"/>
      <w:lang w:val="fr-FR" w:eastAsia="fr-FR"/>
    </w:rPr>
  </w:style>
  <w:style w:type="paragraph" w:customStyle="1" w:styleId="placeholder">
    <w:name w:val="placeholder"/>
    <w:basedOn w:val="Normal"/>
    <w:rsid w:val="00001905"/>
    <w:pPr>
      <w:spacing w:before="100" w:beforeAutospacing="1" w:after="100" w:afterAutospacing="1"/>
    </w:pPr>
  </w:style>
  <w:style w:type="paragraph" w:styleId="z-Parteinferiordoformulrio">
    <w:name w:val="HTML Bottom of Form"/>
    <w:basedOn w:val="Normal"/>
    <w:next w:val="Normal"/>
    <w:link w:val="z-ParteinferiordoformulrioCarter"/>
    <w:hidden/>
    <w:uiPriority w:val="99"/>
    <w:unhideWhenUsed/>
    <w:rsid w:val="00001905"/>
    <w:pPr>
      <w:pBdr>
        <w:top w:val="single" w:sz="6" w:space="1" w:color="auto"/>
      </w:pBdr>
      <w:jc w:val="center"/>
    </w:pPr>
    <w:rPr>
      <w:rFonts w:ascii="Arial" w:hAnsi="Arial" w:cs="Arial"/>
      <w:vanish/>
      <w:sz w:val="16"/>
      <w:szCs w:val="16"/>
    </w:rPr>
  </w:style>
  <w:style w:type="character" w:customStyle="1" w:styleId="z-ParteinferiordoformulrioCarter">
    <w:name w:val="z-Parte inferior do formulário Caráter"/>
    <w:link w:val="z-Parteinferiordoformulrio"/>
    <w:uiPriority w:val="99"/>
    <w:rsid w:val="00001905"/>
    <w:rPr>
      <w:rFonts w:ascii="Arial" w:hAnsi="Arial" w:cs="Arial"/>
      <w:vanish/>
      <w:sz w:val="16"/>
      <w:szCs w:val="16"/>
      <w:lang w:val="fr-FR" w:eastAsia="fr-FR"/>
    </w:rPr>
  </w:style>
  <w:style w:type="character" w:customStyle="1" w:styleId="CabealhoCarter">
    <w:name w:val="Cabeçalho Caráter"/>
    <w:basedOn w:val="Tipodeletrapredefinidodopargrafo"/>
    <w:link w:val="Cabealho"/>
    <w:uiPriority w:val="99"/>
    <w:rsid w:val="009E4975"/>
    <w:rPr>
      <w:rFonts w:ascii="Calibri" w:hAnsi="Calibri"/>
      <w:sz w:val="21"/>
      <w:szCs w:val="24"/>
      <w:lang w:val="fr-FR" w:eastAsia="fr-FR"/>
    </w:rPr>
  </w:style>
  <w:style w:type="paragraph" w:customStyle="1" w:styleId="msonormal0">
    <w:name w:val="msonormal"/>
    <w:basedOn w:val="Normal"/>
    <w:rsid w:val="009C7B41"/>
    <w:pPr>
      <w:spacing w:before="100" w:beforeAutospacing="1" w:after="100" w:afterAutospacing="1"/>
    </w:pPr>
    <w:rPr>
      <w:rFonts w:ascii="Times New Roman" w:hAnsi="Times New Roman"/>
      <w:sz w:val="24"/>
      <w:lang w:eastAsia="en-US"/>
    </w:rPr>
  </w:style>
  <w:style w:type="paragraph" w:customStyle="1" w:styleId="font5">
    <w:name w:val="font5"/>
    <w:basedOn w:val="Normal"/>
    <w:rsid w:val="009C7B41"/>
    <w:pPr>
      <w:spacing w:before="100" w:beforeAutospacing="1" w:after="100" w:afterAutospacing="1"/>
    </w:pPr>
    <w:rPr>
      <w:rFonts w:cs="Calibri"/>
      <w:b/>
      <w:bCs/>
      <w:sz w:val="20"/>
      <w:szCs w:val="20"/>
      <w:lang w:eastAsia="en-US"/>
    </w:rPr>
  </w:style>
  <w:style w:type="paragraph" w:customStyle="1" w:styleId="font6">
    <w:name w:val="font6"/>
    <w:basedOn w:val="Normal"/>
    <w:rsid w:val="009C7B41"/>
    <w:pPr>
      <w:spacing w:before="100" w:beforeAutospacing="1" w:after="100" w:afterAutospacing="1"/>
    </w:pPr>
    <w:rPr>
      <w:rFonts w:cs="Calibri"/>
      <w:b/>
      <w:bCs/>
      <w:sz w:val="20"/>
      <w:szCs w:val="20"/>
      <w:u w:val="single"/>
      <w:lang w:eastAsia="en-US"/>
    </w:rPr>
  </w:style>
  <w:style w:type="paragraph" w:customStyle="1" w:styleId="font7">
    <w:name w:val="font7"/>
    <w:basedOn w:val="Normal"/>
    <w:rsid w:val="009C7B41"/>
    <w:pPr>
      <w:spacing w:before="100" w:beforeAutospacing="1" w:after="100" w:afterAutospacing="1"/>
    </w:pPr>
    <w:rPr>
      <w:rFonts w:cs="Calibri"/>
      <w:b/>
      <w:bCs/>
      <w:sz w:val="20"/>
      <w:szCs w:val="20"/>
      <w:u w:val="single"/>
      <w:lang w:eastAsia="en-US"/>
    </w:rPr>
  </w:style>
  <w:style w:type="paragraph" w:customStyle="1" w:styleId="xl66">
    <w:name w:val="xl66"/>
    <w:basedOn w:val="Normal"/>
    <w:rsid w:val="009C7B41"/>
    <w:pPr>
      <w:pBdr>
        <w:top w:val="single" w:sz="4" w:space="0" w:color="auto"/>
        <w:left w:val="single" w:sz="4" w:space="0" w:color="auto"/>
        <w:bottom w:val="single" w:sz="4" w:space="0" w:color="auto"/>
        <w:right w:val="single" w:sz="4" w:space="0" w:color="auto"/>
      </w:pBdr>
      <w:shd w:val="clear" w:color="000000" w:fill="ADADAD"/>
      <w:spacing w:before="100" w:beforeAutospacing="1" w:after="100" w:afterAutospacing="1"/>
      <w:jc w:val="center"/>
      <w:textAlignment w:val="top"/>
    </w:pPr>
    <w:rPr>
      <w:rFonts w:cs="Calibri"/>
      <w:b/>
      <w:bCs/>
      <w:color w:val="000000"/>
      <w:sz w:val="24"/>
      <w:lang w:eastAsia="en-US"/>
    </w:rPr>
  </w:style>
  <w:style w:type="paragraph" w:customStyle="1" w:styleId="xl67">
    <w:name w:val="xl67"/>
    <w:basedOn w:val="Normal"/>
    <w:rsid w:val="009C7B41"/>
    <w:pPr>
      <w:pBdr>
        <w:top w:val="single" w:sz="4" w:space="0" w:color="auto"/>
        <w:left w:val="single" w:sz="4" w:space="0" w:color="auto"/>
        <w:bottom w:val="single" w:sz="4" w:space="0" w:color="auto"/>
        <w:right w:val="single" w:sz="4" w:space="0" w:color="auto"/>
      </w:pBdr>
      <w:shd w:val="clear" w:color="000000" w:fill="ADADAD"/>
      <w:spacing w:before="100" w:beforeAutospacing="1" w:after="100" w:afterAutospacing="1"/>
      <w:textAlignment w:val="center"/>
    </w:pPr>
    <w:rPr>
      <w:rFonts w:cs="Calibri"/>
      <w:b/>
      <w:bCs/>
      <w:color w:val="000000"/>
      <w:sz w:val="24"/>
      <w:lang w:eastAsia="en-US"/>
    </w:rPr>
  </w:style>
  <w:style w:type="paragraph" w:customStyle="1" w:styleId="xl68">
    <w:name w:val="xl68"/>
    <w:basedOn w:val="Normal"/>
    <w:rsid w:val="009C7B41"/>
    <w:pPr>
      <w:pBdr>
        <w:top w:val="single" w:sz="4" w:space="0" w:color="auto"/>
        <w:left w:val="single" w:sz="4" w:space="0" w:color="auto"/>
        <w:bottom w:val="single" w:sz="4" w:space="0" w:color="auto"/>
        <w:right w:val="single" w:sz="4" w:space="0" w:color="auto"/>
      </w:pBdr>
      <w:shd w:val="clear" w:color="000000" w:fill="ADADAD"/>
      <w:spacing w:before="100" w:beforeAutospacing="1" w:after="100" w:afterAutospacing="1"/>
      <w:jc w:val="center"/>
      <w:textAlignment w:val="center"/>
    </w:pPr>
    <w:rPr>
      <w:rFonts w:cs="Calibri"/>
      <w:b/>
      <w:bCs/>
      <w:color w:val="000000"/>
      <w:sz w:val="24"/>
      <w:lang w:eastAsia="en-US"/>
    </w:rPr>
  </w:style>
  <w:style w:type="paragraph" w:customStyle="1" w:styleId="xl69">
    <w:name w:val="xl69"/>
    <w:basedOn w:val="Normal"/>
    <w:rsid w:val="009C7B41"/>
    <w:pPr>
      <w:pBdr>
        <w:top w:val="single" w:sz="4" w:space="0" w:color="auto"/>
        <w:left w:val="single" w:sz="4" w:space="0" w:color="auto"/>
        <w:bottom w:val="single" w:sz="4" w:space="0" w:color="auto"/>
        <w:right w:val="single" w:sz="4" w:space="0" w:color="auto"/>
      </w:pBdr>
      <w:shd w:val="clear" w:color="000000" w:fill="ADADAD"/>
      <w:spacing w:before="100" w:beforeAutospacing="1" w:after="100" w:afterAutospacing="1"/>
      <w:textAlignment w:val="top"/>
    </w:pPr>
    <w:rPr>
      <w:rFonts w:cs="Calibri"/>
      <w:b/>
      <w:bCs/>
      <w:color w:val="000000"/>
      <w:sz w:val="24"/>
      <w:lang w:eastAsia="en-US"/>
    </w:rPr>
  </w:style>
  <w:style w:type="paragraph" w:customStyle="1" w:styleId="xl70">
    <w:name w:val="xl70"/>
    <w:basedOn w:val="Normal"/>
    <w:rsid w:val="009C7B41"/>
    <w:pPr>
      <w:spacing w:before="100" w:beforeAutospacing="1" w:after="100" w:afterAutospacing="1"/>
      <w:textAlignment w:val="top"/>
    </w:pPr>
    <w:rPr>
      <w:rFonts w:cs="Calibri"/>
      <w:color w:val="000000"/>
      <w:sz w:val="24"/>
      <w:lang w:eastAsia="en-US"/>
    </w:rPr>
  </w:style>
  <w:style w:type="paragraph" w:customStyle="1" w:styleId="xl71">
    <w:name w:val="xl71"/>
    <w:basedOn w:val="Normal"/>
    <w:rsid w:val="009C7B41"/>
    <w:pPr>
      <w:pBdr>
        <w:top w:val="single" w:sz="4" w:space="0" w:color="auto"/>
        <w:left w:val="single" w:sz="4" w:space="0" w:color="auto"/>
        <w:bottom w:val="single" w:sz="4" w:space="0" w:color="auto"/>
        <w:right w:val="single" w:sz="4" w:space="0" w:color="auto"/>
      </w:pBdr>
      <w:shd w:val="clear" w:color="000000" w:fill="D0D0D0"/>
      <w:spacing w:before="100" w:beforeAutospacing="1" w:after="100" w:afterAutospacing="1"/>
      <w:jc w:val="center"/>
      <w:textAlignment w:val="top"/>
    </w:pPr>
    <w:rPr>
      <w:rFonts w:cs="Calibri"/>
      <w:color w:val="000000"/>
      <w:sz w:val="20"/>
      <w:szCs w:val="20"/>
      <w:lang w:eastAsia="en-US"/>
    </w:rPr>
  </w:style>
  <w:style w:type="paragraph" w:customStyle="1" w:styleId="xl72">
    <w:name w:val="xl72"/>
    <w:basedOn w:val="Normal"/>
    <w:rsid w:val="009C7B41"/>
    <w:pPr>
      <w:pBdr>
        <w:top w:val="single" w:sz="4" w:space="0" w:color="auto"/>
        <w:left w:val="single" w:sz="4" w:space="0" w:color="auto"/>
        <w:bottom w:val="single" w:sz="4" w:space="0" w:color="auto"/>
        <w:right w:val="single" w:sz="4" w:space="0" w:color="auto"/>
      </w:pBdr>
      <w:shd w:val="clear" w:color="000000" w:fill="D0D0D0"/>
      <w:spacing w:before="100" w:beforeAutospacing="1" w:after="100" w:afterAutospacing="1"/>
      <w:textAlignment w:val="center"/>
    </w:pPr>
    <w:rPr>
      <w:rFonts w:cs="Calibri"/>
      <w:b/>
      <w:bCs/>
      <w:sz w:val="20"/>
      <w:szCs w:val="20"/>
      <w:lang w:eastAsia="en-US"/>
    </w:rPr>
  </w:style>
  <w:style w:type="paragraph" w:customStyle="1" w:styleId="xl73">
    <w:name w:val="xl73"/>
    <w:basedOn w:val="Normal"/>
    <w:rsid w:val="009C7B41"/>
    <w:pPr>
      <w:pBdr>
        <w:top w:val="single" w:sz="4" w:space="0" w:color="auto"/>
        <w:left w:val="single" w:sz="4" w:space="0" w:color="auto"/>
        <w:bottom w:val="single" w:sz="4" w:space="0" w:color="auto"/>
        <w:right w:val="single" w:sz="4" w:space="0" w:color="auto"/>
      </w:pBdr>
      <w:shd w:val="clear" w:color="000000" w:fill="D0D0D0"/>
      <w:spacing w:before="100" w:beforeAutospacing="1" w:after="100" w:afterAutospacing="1"/>
      <w:jc w:val="center"/>
      <w:textAlignment w:val="center"/>
    </w:pPr>
    <w:rPr>
      <w:rFonts w:cs="Calibri"/>
      <w:b/>
      <w:bCs/>
      <w:sz w:val="20"/>
      <w:szCs w:val="20"/>
      <w:lang w:eastAsia="en-US"/>
    </w:rPr>
  </w:style>
  <w:style w:type="paragraph" w:customStyle="1" w:styleId="xl74">
    <w:name w:val="xl74"/>
    <w:basedOn w:val="Normal"/>
    <w:rsid w:val="009C7B41"/>
    <w:pPr>
      <w:pBdr>
        <w:top w:val="single" w:sz="4" w:space="0" w:color="auto"/>
        <w:left w:val="single" w:sz="4" w:space="0" w:color="auto"/>
        <w:bottom w:val="single" w:sz="4" w:space="0" w:color="auto"/>
        <w:right w:val="single" w:sz="4" w:space="0" w:color="auto"/>
      </w:pBdr>
      <w:shd w:val="clear" w:color="000000" w:fill="D0D0D0"/>
      <w:spacing w:before="100" w:beforeAutospacing="1" w:after="100" w:afterAutospacing="1"/>
      <w:textAlignment w:val="center"/>
    </w:pPr>
    <w:rPr>
      <w:rFonts w:cs="Calibri"/>
      <w:color w:val="000000"/>
      <w:sz w:val="20"/>
      <w:szCs w:val="20"/>
      <w:lang w:eastAsia="en-US"/>
    </w:rPr>
  </w:style>
  <w:style w:type="paragraph" w:customStyle="1" w:styleId="xl75">
    <w:name w:val="xl75"/>
    <w:basedOn w:val="Normal"/>
    <w:rsid w:val="009C7B41"/>
    <w:pPr>
      <w:pBdr>
        <w:top w:val="single" w:sz="4" w:space="0" w:color="auto"/>
        <w:left w:val="single" w:sz="4" w:space="0" w:color="auto"/>
        <w:bottom w:val="single" w:sz="4" w:space="0" w:color="auto"/>
        <w:right w:val="single" w:sz="4" w:space="0" w:color="auto"/>
      </w:pBdr>
      <w:shd w:val="clear" w:color="000000" w:fill="D0D0D0"/>
      <w:spacing w:before="100" w:beforeAutospacing="1" w:after="100" w:afterAutospacing="1"/>
      <w:jc w:val="center"/>
      <w:textAlignment w:val="center"/>
    </w:pPr>
    <w:rPr>
      <w:rFonts w:cs="Calibri"/>
      <w:color w:val="000000"/>
      <w:sz w:val="20"/>
      <w:szCs w:val="20"/>
      <w:lang w:eastAsia="en-US"/>
    </w:rPr>
  </w:style>
  <w:style w:type="paragraph" w:customStyle="1" w:styleId="xl76">
    <w:name w:val="xl76"/>
    <w:basedOn w:val="Normal"/>
    <w:rsid w:val="009C7B41"/>
    <w:pPr>
      <w:pBdr>
        <w:top w:val="single" w:sz="4" w:space="0" w:color="auto"/>
        <w:left w:val="single" w:sz="4" w:space="0" w:color="auto"/>
        <w:bottom w:val="single" w:sz="4" w:space="0" w:color="auto"/>
        <w:right w:val="single" w:sz="4" w:space="0" w:color="auto"/>
      </w:pBdr>
      <w:shd w:val="clear" w:color="000000" w:fill="D0D0D0"/>
      <w:spacing w:before="100" w:beforeAutospacing="1" w:after="100" w:afterAutospacing="1"/>
      <w:textAlignment w:val="center"/>
    </w:pPr>
    <w:rPr>
      <w:rFonts w:cs="Calibri"/>
      <w:b/>
      <w:bCs/>
      <w:color w:val="000000"/>
      <w:sz w:val="20"/>
      <w:szCs w:val="20"/>
      <w:lang w:eastAsia="en-US"/>
    </w:rPr>
  </w:style>
  <w:style w:type="paragraph" w:customStyle="1" w:styleId="xl77">
    <w:name w:val="xl77"/>
    <w:basedOn w:val="Normal"/>
    <w:rsid w:val="009C7B41"/>
    <w:pPr>
      <w:pBdr>
        <w:top w:val="single" w:sz="4" w:space="0" w:color="auto"/>
        <w:left w:val="single" w:sz="4" w:space="0" w:color="auto"/>
        <w:bottom w:val="single" w:sz="4" w:space="0" w:color="auto"/>
        <w:right w:val="single" w:sz="4" w:space="0" w:color="auto"/>
      </w:pBdr>
      <w:shd w:val="clear" w:color="000000" w:fill="D0D0D0"/>
      <w:spacing w:before="100" w:beforeAutospacing="1" w:after="100" w:afterAutospacing="1"/>
      <w:jc w:val="center"/>
    </w:pPr>
    <w:rPr>
      <w:rFonts w:cs="Calibri"/>
      <w:color w:val="000000"/>
      <w:sz w:val="20"/>
      <w:szCs w:val="20"/>
      <w:lang w:eastAsia="en-US"/>
    </w:rPr>
  </w:style>
  <w:style w:type="paragraph" w:customStyle="1" w:styleId="xl78">
    <w:name w:val="xl78"/>
    <w:basedOn w:val="Normal"/>
    <w:rsid w:val="009C7B41"/>
    <w:pPr>
      <w:pBdr>
        <w:top w:val="single" w:sz="4" w:space="0" w:color="auto"/>
        <w:left w:val="single" w:sz="4" w:space="0" w:color="auto"/>
        <w:bottom w:val="single" w:sz="4" w:space="0" w:color="auto"/>
        <w:right w:val="single" w:sz="4" w:space="0" w:color="auto"/>
      </w:pBdr>
      <w:shd w:val="clear" w:color="000000" w:fill="D0D0D0"/>
      <w:spacing w:before="100" w:beforeAutospacing="1" w:after="100" w:afterAutospacing="1"/>
    </w:pPr>
    <w:rPr>
      <w:rFonts w:cs="Calibri"/>
      <w:color w:val="000000"/>
      <w:sz w:val="20"/>
      <w:szCs w:val="20"/>
      <w:lang w:eastAsia="en-US"/>
    </w:rPr>
  </w:style>
  <w:style w:type="paragraph" w:customStyle="1" w:styleId="xl79">
    <w:name w:val="xl79"/>
    <w:basedOn w:val="Normal"/>
    <w:rsid w:val="009C7B41"/>
    <w:pPr>
      <w:spacing w:before="100" w:beforeAutospacing="1" w:after="100" w:afterAutospacing="1"/>
      <w:textAlignment w:val="top"/>
    </w:pPr>
    <w:rPr>
      <w:rFonts w:cs="Calibri"/>
      <w:color w:val="000000"/>
      <w:sz w:val="20"/>
      <w:szCs w:val="20"/>
      <w:lang w:eastAsia="en-US"/>
    </w:rPr>
  </w:style>
  <w:style w:type="paragraph" w:customStyle="1" w:styleId="xl80">
    <w:name w:val="xl80"/>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Calibri"/>
      <w:color w:val="000000"/>
      <w:sz w:val="20"/>
      <w:szCs w:val="20"/>
      <w:lang w:eastAsia="en-US"/>
    </w:rPr>
  </w:style>
  <w:style w:type="paragraph" w:customStyle="1" w:styleId="xl81">
    <w:name w:val="xl81"/>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Calibri"/>
      <w:color w:val="000000"/>
      <w:sz w:val="20"/>
      <w:szCs w:val="20"/>
      <w:lang w:eastAsia="en-US"/>
    </w:rPr>
  </w:style>
  <w:style w:type="paragraph" w:customStyle="1" w:styleId="xl82">
    <w:name w:val="xl82"/>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color w:val="000000"/>
      <w:sz w:val="20"/>
      <w:szCs w:val="20"/>
      <w:lang w:eastAsia="en-US"/>
    </w:rPr>
  </w:style>
  <w:style w:type="paragraph" w:customStyle="1" w:styleId="xl83">
    <w:name w:val="xl83"/>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Calibri"/>
      <w:b/>
      <w:bCs/>
      <w:sz w:val="20"/>
      <w:szCs w:val="20"/>
      <w:lang w:eastAsia="en-US"/>
    </w:rPr>
  </w:style>
  <w:style w:type="paragraph" w:customStyle="1" w:styleId="xl84">
    <w:name w:val="xl84"/>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b/>
      <w:bCs/>
      <w:sz w:val="20"/>
      <w:szCs w:val="20"/>
      <w:lang w:eastAsia="en-US"/>
    </w:rPr>
  </w:style>
  <w:style w:type="paragraph" w:customStyle="1" w:styleId="xl85">
    <w:name w:val="xl85"/>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Calibri"/>
      <w:b/>
      <w:bCs/>
      <w:color w:val="000000"/>
      <w:sz w:val="20"/>
      <w:szCs w:val="20"/>
      <w:lang w:eastAsia="en-US"/>
    </w:rPr>
  </w:style>
  <w:style w:type="paragraph" w:customStyle="1" w:styleId="xl86">
    <w:name w:val="xl86"/>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Calibri"/>
      <w:color w:val="000000"/>
      <w:sz w:val="20"/>
      <w:szCs w:val="20"/>
      <w:lang w:eastAsia="en-US"/>
    </w:rPr>
  </w:style>
  <w:style w:type="paragraph" w:customStyle="1" w:styleId="xl87">
    <w:name w:val="xl87"/>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pPr>
    <w:rPr>
      <w:rFonts w:cs="Calibri"/>
      <w:color w:val="000000"/>
      <w:sz w:val="20"/>
      <w:szCs w:val="20"/>
      <w:lang w:eastAsia="en-US"/>
    </w:rPr>
  </w:style>
  <w:style w:type="paragraph" w:customStyle="1" w:styleId="xl88">
    <w:name w:val="xl88"/>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Calibri"/>
      <w:sz w:val="20"/>
      <w:szCs w:val="20"/>
      <w:lang w:eastAsia="en-US"/>
    </w:rPr>
  </w:style>
  <w:style w:type="paragraph" w:customStyle="1" w:styleId="xl89">
    <w:name w:val="xl89"/>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Calibri"/>
      <w:color w:val="000000"/>
      <w:sz w:val="20"/>
      <w:szCs w:val="20"/>
      <w:lang w:eastAsia="en-US"/>
    </w:rPr>
  </w:style>
  <w:style w:type="paragraph" w:customStyle="1" w:styleId="xl90">
    <w:name w:val="xl90"/>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Calibri"/>
      <w:color w:val="000000"/>
      <w:sz w:val="20"/>
      <w:szCs w:val="20"/>
      <w:lang w:eastAsia="en-US"/>
    </w:rPr>
  </w:style>
  <w:style w:type="paragraph" w:customStyle="1" w:styleId="xl91">
    <w:name w:val="xl91"/>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Calibri"/>
      <w:b/>
      <w:bCs/>
      <w:sz w:val="20"/>
      <w:szCs w:val="20"/>
      <w:lang w:eastAsia="en-US"/>
    </w:rPr>
  </w:style>
  <w:style w:type="paragraph" w:customStyle="1" w:styleId="xl92">
    <w:name w:val="xl92"/>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pPr>
    <w:rPr>
      <w:rFonts w:cs="Calibri"/>
      <w:b/>
      <w:bCs/>
      <w:color w:val="000000"/>
      <w:sz w:val="20"/>
      <w:szCs w:val="20"/>
      <w:lang w:eastAsia="en-US"/>
    </w:rPr>
  </w:style>
  <w:style w:type="paragraph" w:customStyle="1" w:styleId="xl93">
    <w:name w:val="xl93"/>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Calibri"/>
      <w:b/>
      <w:bCs/>
      <w:color w:val="000000"/>
      <w:sz w:val="20"/>
      <w:szCs w:val="20"/>
      <w:lang w:eastAsia="en-US"/>
    </w:rPr>
  </w:style>
  <w:style w:type="paragraph" w:customStyle="1" w:styleId="xl94">
    <w:name w:val="xl94"/>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Calibri"/>
      <w:color w:val="000000"/>
      <w:sz w:val="20"/>
      <w:szCs w:val="20"/>
      <w:lang w:eastAsia="en-US"/>
    </w:rPr>
  </w:style>
  <w:style w:type="paragraph" w:customStyle="1" w:styleId="xl95">
    <w:name w:val="xl95"/>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color w:val="000000"/>
      <w:sz w:val="20"/>
      <w:szCs w:val="20"/>
      <w:lang w:eastAsia="en-US"/>
    </w:rPr>
  </w:style>
  <w:style w:type="paragraph" w:customStyle="1" w:styleId="xl96">
    <w:name w:val="xl96"/>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Calibri"/>
      <w:b/>
      <w:bCs/>
      <w:color w:val="000000"/>
      <w:sz w:val="20"/>
      <w:szCs w:val="20"/>
      <w:lang w:eastAsia="en-US"/>
    </w:rPr>
  </w:style>
  <w:style w:type="paragraph" w:customStyle="1" w:styleId="xl97">
    <w:name w:val="xl97"/>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Calibri"/>
      <w:b/>
      <w:bCs/>
      <w:color w:val="000000"/>
      <w:sz w:val="20"/>
      <w:szCs w:val="20"/>
      <w:lang w:eastAsia="en-US"/>
    </w:rPr>
  </w:style>
  <w:style w:type="paragraph" w:customStyle="1" w:styleId="xl98">
    <w:name w:val="xl98"/>
    <w:basedOn w:val="Normal"/>
    <w:rsid w:val="009C7B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Calibri"/>
      <w:b/>
      <w:bCs/>
      <w:sz w:val="20"/>
      <w:szCs w:val="20"/>
      <w:lang w:eastAsia="en-US"/>
    </w:rPr>
  </w:style>
  <w:style w:type="paragraph" w:customStyle="1" w:styleId="xl99">
    <w:name w:val="xl99"/>
    <w:basedOn w:val="Normal"/>
    <w:rsid w:val="009C7B41"/>
    <w:pPr>
      <w:spacing w:before="100" w:beforeAutospacing="1" w:after="100" w:afterAutospacing="1"/>
      <w:jc w:val="center"/>
      <w:textAlignment w:val="top"/>
    </w:pPr>
    <w:rPr>
      <w:rFonts w:cs="Calibri"/>
      <w:color w:val="000000"/>
      <w:sz w:val="20"/>
      <w:szCs w:val="20"/>
      <w:lang w:eastAsia="en-US"/>
    </w:rPr>
  </w:style>
  <w:style w:type="paragraph" w:customStyle="1" w:styleId="xl100">
    <w:name w:val="xl100"/>
    <w:basedOn w:val="Normal"/>
    <w:rsid w:val="009C7B41"/>
    <w:pPr>
      <w:spacing w:before="100" w:beforeAutospacing="1" w:after="100" w:afterAutospacing="1"/>
      <w:textAlignment w:val="center"/>
    </w:pPr>
    <w:rPr>
      <w:rFonts w:cs="Calibri"/>
      <w:color w:val="000000"/>
      <w:sz w:val="20"/>
      <w:szCs w:val="20"/>
      <w:lang w:eastAsia="en-US"/>
    </w:rPr>
  </w:style>
  <w:style w:type="paragraph" w:customStyle="1" w:styleId="xl101">
    <w:name w:val="xl101"/>
    <w:basedOn w:val="Normal"/>
    <w:rsid w:val="009C7B41"/>
    <w:pPr>
      <w:spacing w:before="100" w:beforeAutospacing="1" w:after="100" w:afterAutospacing="1"/>
      <w:jc w:val="center"/>
      <w:textAlignment w:val="center"/>
    </w:pPr>
    <w:rPr>
      <w:rFonts w:cs="Calibri"/>
      <w:color w:val="000000"/>
      <w:sz w:val="20"/>
      <w:szCs w:val="20"/>
      <w:lang w:eastAsia="en-US"/>
    </w:rPr>
  </w:style>
  <w:style w:type="paragraph" w:customStyle="1" w:styleId="xl102">
    <w:name w:val="xl102"/>
    <w:basedOn w:val="Normal"/>
    <w:rsid w:val="009C7B41"/>
    <w:pPr>
      <w:spacing w:before="100" w:beforeAutospacing="1" w:after="100" w:afterAutospacing="1"/>
      <w:textAlignment w:val="center"/>
    </w:pPr>
    <w:rPr>
      <w:rFonts w:cs="Calibri"/>
      <w:b/>
      <w:bCs/>
      <w:color w:val="00000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6753">
      <w:bodyDiv w:val="1"/>
      <w:marLeft w:val="0"/>
      <w:marRight w:val="0"/>
      <w:marTop w:val="0"/>
      <w:marBottom w:val="0"/>
      <w:divBdr>
        <w:top w:val="none" w:sz="0" w:space="0" w:color="auto"/>
        <w:left w:val="none" w:sz="0" w:space="0" w:color="auto"/>
        <w:bottom w:val="none" w:sz="0" w:space="0" w:color="auto"/>
        <w:right w:val="none" w:sz="0" w:space="0" w:color="auto"/>
      </w:divBdr>
    </w:div>
    <w:div w:id="254554549">
      <w:bodyDiv w:val="1"/>
      <w:marLeft w:val="0"/>
      <w:marRight w:val="0"/>
      <w:marTop w:val="0"/>
      <w:marBottom w:val="0"/>
      <w:divBdr>
        <w:top w:val="none" w:sz="0" w:space="0" w:color="auto"/>
        <w:left w:val="none" w:sz="0" w:space="0" w:color="auto"/>
        <w:bottom w:val="none" w:sz="0" w:space="0" w:color="auto"/>
        <w:right w:val="none" w:sz="0" w:space="0" w:color="auto"/>
      </w:divBdr>
    </w:div>
    <w:div w:id="545457883">
      <w:bodyDiv w:val="1"/>
      <w:marLeft w:val="0"/>
      <w:marRight w:val="0"/>
      <w:marTop w:val="0"/>
      <w:marBottom w:val="0"/>
      <w:divBdr>
        <w:top w:val="none" w:sz="0" w:space="0" w:color="auto"/>
        <w:left w:val="none" w:sz="0" w:space="0" w:color="auto"/>
        <w:bottom w:val="none" w:sz="0" w:space="0" w:color="auto"/>
        <w:right w:val="none" w:sz="0" w:space="0" w:color="auto"/>
      </w:divBdr>
    </w:div>
    <w:div w:id="936793564">
      <w:bodyDiv w:val="1"/>
      <w:marLeft w:val="0"/>
      <w:marRight w:val="0"/>
      <w:marTop w:val="0"/>
      <w:marBottom w:val="0"/>
      <w:divBdr>
        <w:top w:val="none" w:sz="0" w:space="0" w:color="auto"/>
        <w:left w:val="none" w:sz="0" w:space="0" w:color="auto"/>
        <w:bottom w:val="none" w:sz="0" w:space="0" w:color="auto"/>
        <w:right w:val="none" w:sz="0" w:space="0" w:color="auto"/>
      </w:divBdr>
    </w:div>
    <w:div w:id="967475119">
      <w:bodyDiv w:val="1"/>
      <w:marLeft w:val="0"/>
      <w:marRight w:val="0"/>
      <w:marTop w:val="0"/>
      <w:marBottom w:val="0"/>
      <w:divBdr>
        <w:top w:val="none" w:sz="0" w:space="0" w:color="auto"/>
        <w:left w:val="none" w:sz="0" w:space="0" w:color="auto"/>
        <w:bottom w:val="none" w:sz="0" w:space="0" w:color="auto"/>
        <w:right w:val="none" w:sz="0" w:space="0" w:color="auto"/>
      </w:divBdr>
    </w:div>
    <w:div w:id="1235047660">
      <w:bodyDiv w:val="1"/>
      <w:marLeft w:val="0"/>
      <w:marRight w:val="0"/>
      <w:marTop w:val="0"/>
      <w:marBottom w:val="0"/>
      <w:divBdr>
        <w:top w:val="none" w:sz="0" w:space="0" w:color="auto"/>
        <w:left w:val="none" w:sz="0" w:space="0" w:color="auto"/>
        <w:bottom w:val="none" w:sz="0" w:space="0" w:color="auto"/>
        <w:right w:val="none" w:sz="0" w:space="0" w:color="auto"/>
      </w:divBdr>
    </w:div>
    <w:div w:id="1294167128">
      <w:bodyDiv w:val="1"/>
      <w:marLeft w:val="0"/>
      <w:marRight w:val="0"/>
      <w:marTop w:val="0"/>
      <w:marBottom w:val="0"/>
      <w:divBdr>
        <w:top w:val="none" w:sz="0" w:space="0" w:color="auto"/>
        <w:left w:val="none" w:sz="0" w:space="0" w:color="auto"/>
        <w:bottom w:val="none" w:sz="0" w:space="0" w:color="auto"/>
        <w:right w:val="none" w:sz="0" w:space="0" w:color="auto"/>
      </w:divBdr>
    </w:div>
    <w:div w:id="1353606938">
      <w:bodyDiv w:val="1"/>
      <w:marLeft w:val="0"/>
      <w:marRight w:val="0"/>
      <w:marTop w:val="0"/>
      <w:marBottom w:val="0"/>
      <w:divBdr>
        <w:top w:val="none" w:sz="0" w:space="0" w:color="auto"/>
        <w:left w:val="none" w:sz="0" w:space="0" w:color="auto"/>
        <w:bottom w:val="none" w:sz="0" w:space="0" w:color="auto"/>
        <w:right w:val="none" w:sz="0" w:space="0" w:color="auto"/>
      </w:divBdr>
    </w:div>
    <w:div w:id="1471634110">
      <w:bodyDiv w:val="1"/>
      <w:marLeft w:val="0"/>
      <w:marRight w:val="0"/>
      <w:marTop w:val="0"/>
      <w:marBottom w:val="0"/>
      <w:divBdr>
        <w:top w:val="none" w:sz="0" w:space="0" w:color="auto"/>
        <w:left w:val="none" w:sz="0" w:space="0" w:color="auto"/>
        <w:bottom w:val="none" w:sz="0" w:space="0" w:color="auto"/>
        <w:right w:val="none" w:sz="0" w:space="0" w:color="auto"/>
      </w:divBdr>
    </w:div>
    <w:div w:id="1541938491">
      <w:bodyDiv w:val="1"/>
      <w:marLeft w:val="0"/>
      <w:marRight w:val="0"/>
      <w:marTop w:val="0"/>
      <w:marBottom w:val="0"/>
      <w:divBdr>
        <w:top w:val="none" w:sz="0" w:space="0" w:color="auto"/>
        <w:left w:val="none" w:sz="0" w:space="0" w:color="auto"/>
        <w:bottom w:val="none" w:sz="0" w:space="0" w:color="auto"/>
        <w:right w:val="none" w:sz="0" w:space="0" w:color="auto"/>
      </w:divBdr>
    </w:div>
    <w:div w:id="1677076597">
      <w:bodyDiv w:val="1"/>
      <w:marLeft w:val="0"/>
      <w:marRight w:val="0"/>
      <w:marTop w:val="0"/>
      <w:marBottom w:val="0"/>
      <w:divBdr>
        <w:top w:val="none" w:sz="0" w:space="0" w:color="auto"/>
        <w:left w:val="none" w:sz="0" w:space="0" w:color="auto"/>
        <w:bottom w:val="none" w:sz="0" w:space="0" w:color="auto"/>
        <w:right w:val="none" w:sz="0" w:space="0" w:color="auto"/>
      </w:divBdr>
    </w:div>
    <w:div w:id="1704163009">
      <w:bodyDiv w:val="1"/>
      <w:marLeft w:val="0"/>
      <w:marRight w:val="0"/>
      <w:marTop w:val="0"/>
      <w:marBottom w:val="0"/>
      <w:divBdr>
        <w:top w:val="none" w:sz="0" w:space="0" w:color="auto"/>
        <w:left w:val="none" w:sz="0" w:space="0" w:color="auto"/>
        <w:bottom w:val="none" w:sz="0" w:space="0" w:color="auto"/>
        <w:right w:val="none" w:sz="0" w:space="0" w:color="auto"/>
      </w:divBdr>
    </w:div>
    <w:div w:id="1704206328">
      <w:bodyDiv w:val="1"/>
      <w:marLeft w:val="0"/>
      <w:marRight w:val="0"/>
      <w:marTop w:val="0"/>
      <w:marBottom w:val="0"/>
      <w:divBdr>
        <w:top w:val="none" w:sz="0" w:space="0" w:color="auto"/>
        <w:left w:val="none" w:sz="0" w:space="0" w:color="auto"/>
        <w:bottom w:val="none" w:sz="0" w:space="0" w:color="auto"/>
        <w:right w:val="none" w:sz="0" w:space="0" w:color="auto"/>
      </w:divBdr>
    </w:div>
    <w:div w:id="1713381570">
      <w:bodyDiv w:val="1"/>
      <w:marLeft w:val="0"/>
      <w:marRight w:val="0"/>
      <w:marTop w:val="0"/>
      <w:marBottom w:val="0"/>
      <w:divBdr>
        <w:top w:val="none" w:sz="0" w:space="0" w:color="auto"/>
        <w:left w:val="none" w:sz="0" w:space="0" w:color="auto"/>
        <w:bottom w:val="none" w:sz="0" w:space="0" w:color="auto"/>
        <w:right w:val="none" w:sz="0" w:space="0" w:color="auto"/>
      </w:divBdr>
    </w:div>
    <w:div w:id="182605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yperlink" Target="https://www.geonames.org/8335054/xitole-sector.html" TargetMode="External"/><Relationship Id="rId3" Type="http://schemas.openxmlformats.org/officeDocument/2006/relationships/customXml" Target="../customXml/item3.xml"/><Relationship Id="rId21" Type="http://schemas.openxmlformats.org/officeDocument/2006/relationships/hyperlink" Target="https://thinkhazard.org/en/report/105-guinea-bissa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data.unwomen.org/country/guinea-bissau" TargetMode="External"/><Relationship Id="rId25" Type="http://schemas.openxmlformats.org/officeDocument/2006/relationships/hyperlink" Target="https://www.geonames.org/7909713/quebo.html"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hyperlink" Target="https://www.geonames.org/11995999/boe.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bdglo.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sis.ramsar.org/ris/2230" TargetMode="External"/><Relationship Id="rId23" Type="http://schemas.openxmlformats.org/officeDocument/2006/relationships/hyperlink" Target="https://www.undp.org/sites/g/files/zskgke326/files/2022-06/Gender%20Analysis%20Final%2001.03.2021%202.pdf" TargetMode="External"/><Relationship Id="rId28" Type="http://schemas.openxmlformats.org/officeDocument/2006/relationships/hyperlink" Target="https://www.geonames.org/8335075/gabu-sector.html" TargetMode="External"/><Relationship Id="rId10" Type="http://schemas.openxmlformats.org/officeDocument/2006/relationships/endnotes" Target="endnotes.xml"/><Relationship Id="rId19" Type="http://schemas.openxmlformats.org/officeDocument/2006/relationships/hyperlink" Target="https://climateknowledgeportal.worldbank.org/country/guinea-bissau/climate-data-projection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hyperlink" Target="https://www.geonames.org/8335072/galomaro-sector.html" TargetMode="External"/><Relationship Id="rId30" Type="http://schemas.openxmlformats.org/officeDocument/2006/relationships/hyperlink" Target="https://www.geonames.org/11995998/pitche.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stapgef.org/resources/advisory-documents/enabling-elements-good-project-design-synthesis-stap-guidance-gef" TargetMode="External"/><Relationship Id="rId3" Type="http://schemas.openxmlformats.org/officeDocument/2006/relationships/hyperlink" Target="https://documents1.worldbank.org/curated/en/638841468038070610/pdf/566330PAD0P1221OFFICIAL0USE0ONLY191.pdf" TargetMode="External"/><Relationship Id="rId7" Type="http://schemas.openxmlformats.org/officeDocument/2006/relationships/hyperlink" Target="https://www.undp.org/sites/g/files/zskgke326/files/2022-06/Gender%20Analysis%20Final%2001.03.2021%202.pdf" TargetMode="External"/><Relationship Id="rId2" Type="http://schemas.openxmlformats.org/officeDocument/2006/relationships/hyperlink" Target="https://doi.org/10.1016/j.biocon.2013.07.018" TargetMode="External"/><Relationship Id="rId1" Type="http://schemas.openxmlformats.org/officeDocument/2006/relationships/hyperlink" Target="https://doi.org/10.1111/conl.13087" TargetMode="External"/><Relationship Id="rId6" Type="http://schemas.openxmlformats.org/officeDocument/2006/relationships/hyperlink" Target="https://wfp.tind.io/record/130890/files/ACR%20Guinea-Bissau%202022.pdf" TargetMode="External"/><Relationship Id="rId5" Type="http://schemas.openxmlformats.org/officeDocument/2006/relationships/hyperlink" Target="https://data.humdata.org/dataset/kontur-population-guinea-bissau" TargetMode="External"/><Relationship Id="rId10" Type="http://schemas.openxmlformats.org/officeDocument/2006/relationships/hyperlink" Target="https://thinkhazard.org/en/report/105-guinea-bissau/" TargetMode="External"/><Relationship Id="rId4" Type="http://schemas.openxmlformats.org/officeDocument/2006/relationships/hyperlink" Target="https://www.bioguinea.org/resources/" TargetMode="External"/><Relationship Id="rId9" Type="http://schemas.openxmlformats.org/officeDocument/2006/relationships/hyperlink" Target="https://www.stapgef.org/resources/advisory-documents/why-behavioral-change-matters-gef-and-what-do-about-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RAMON\Forms\Project%20Executive%20Summary%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OfficeCountry xmlns="d9cf0e28-81d2-4dc7-8b10-820d80ed680d">B0340 - Guinea-Bissau</OfficeCountry>
    <DocumentStatus xmlns="d9cf0e28-81d2-4dc7-8b10-820d80ed680d">Approved</DocumentStatus>
    <DocCoverageEndDate xmlns="d9cf0e28-81d2-4dc7-8b10-820d80ed680d">2026-12-31T05:00:00+00:00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Strengthening conservation and livelihoods in the Dulombi-Boe-Tchetche Landscape Complex</FileNameDescription>
    <ProjectNumber xmlns="d9cf0e28-81d2-4dc7-8b10-820d80ed680d">01006123</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UNDP-GNB</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2C562F-DFD5-4D62-9379-1644CAF8DE2E}">
  <ds:schemaRefs>
    <ds:schemaRef ds:uri="http://schemas.openxmlformats.org/officeDocument/2006/bibliography"/>
  </ds:schemaRefs>
</ds:datastoreItem>
</file>

<file path=customXml/itemProps2.xml><?xml version="1.0" encoding="utf-8"?>
<ds:datastoreItem xmlns:ds="http://schemas.openxmlformats.org/officeDocument/2006/customXml" ds:itemID="{397E161F-46CF-48E0-9655-9F71C0C9FDF6}">
  <ds:schemaRefs>
    <ds:schemaRef ds:uri="http://purl.org/dc/dcmitype/"/>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4fa5dbbf-430d-4631-a980-4b52ca8f5d66"/>
    <ds:schemaRef ds:uri="http://purl.org/dc/terms/"/>
    <ds:schemaRef ds:uri="http://schemas.microsoft.com/office/infopath/2007/PartnerControls"/>
    <ds:schemaRef ds:uri="10430236-7acf-4142-b85d-54b149168666"/>
    <ds:schemaRef ds:uri="http://www.w3.org/XML/1998/namespace"/>
  </ds:schemaRefs>
</ds:datastoreItem>
</file>

<file path=customXml/itemProps3.xml><?xml version="1.0" encoding="utf-8"?>
<ds:datastoreItem xmlns:ds="http://schemas.openxmlformats.org/officeDocument/2006/customXml" ds:itemID="{ABC94CD9-3005-430A-A9BD-DB8BF70942E6}">
  <ds:schemaRefs>
    <ds:schemaRef ds:uri="http://schemas.microsoft.com/sharepoint/v3/contenttype/forms"/>
  </ds:schemaRefs>
</ds:datastoreItem>
</file>

<file path=customXml/itemProps4.xml><?xml version="1.0" encoding="utf-8"?>
<ds:datastoreItem xmlns:ds="http://schemas.openxmlformats.org/officeDocument/2006/customXml" ds:itemID="{CB74478F-181C-413B-94A1-8628ED42BEC5}"/>
</file>

<file path=docProps/app.xml><?xml version="1.0" encoding="utf-8"?>
<Properties xmlns="http://schemas.openxmlformats.org/officeDocument/2006/extended-properties" xmlns:vt="http://schemas.openxmlformats.org/officeDocument/2006/docPropsVTypes">
  <Template>Project Executive Summary Template</Template>
  <TotalTime>1</TotalTime>
  <Pages>43</Pages>
  <Words>20675</Words>
  <Characters>117850</Characters>
  <Application>Microsoft Office Word</Application>
  <DocSecurity>0</DocSecurity>
  <Lines>982</Lines>
  <Paragraphs>276</Paragraphs>
  <ScaleCrop>false</ScaleCrop>
  <HeadingPairs>
    <vt:vector size="2" baseType="variant">
      <vt:variant>
        <vt:lpstr>Título</vt:lpstr>
      </vt:variant>
      <vt:variant>
        <vt:i4>1</vt:i4>
      </vt:variant>
    </vt:vector>
  </HeadingPairs>
  <TitlesOfParts>
    <vt:vector size="1" baseType="lpstr">
      <vt:lpstr/>
    </vt:vector>
  </TitlesOfParts>
  <Company>World Bank Group</Company>
  <LinksUpToDate>false</LinksUpToDate>
  <CharactersWithSpaces>138249</CharactersWithSpaces>
  <SharedDoc>false</SharedDoc>
  <HLinks>
    <vt:vector size="366" baseType="variant">
      <vt:variant>
        <vt:i4>1310720</vt:i4>
      </vt:variant>
      <vt:variant>
        <vt:i4>453</vt:i4>
      </vt:variant>
      <vt:variant>
        <vt:i4>0</vt:i4>
      </vt:variant>
      <vt:variant>
        <vt:i4>5</vt:i4>
      </vt:variant>
      <vt:variant>
        <vt:lpwstr>https://www.geonames.org/11995998/pitche.html</vt:lpwstr>
      </vt:variant>
      <vt:variant>
        <vt:lpwstr/>
      </vt:variant>
      <vt:variant>
        <vt:i4>2555957</vt:i4>
      </vt:variant>
      <vt:variant>
        <vt:i4>450</vt:i4>
      </vt:variant>
      <vt:variant>
        <vt:i4>0</vt:i4>
      </vt:variant>
      <vt:variant>
        <vt:i4>5</vt:i4>
      </vt:variant>
      <vt:variant>
        <vt:lpwstr>https://www.geonames.org/11995999/boe.html</vt:lpwstr>
      </vt:variant>
      <vt:variant>
        <vt:lpwstr/>
      </vt:variant>
      <vt:variant>
        <vt:i4>1376272</vt:i4>
      </vt:variant>
      <vt:variant>
        <vt:i4>447</vt:i4>
      </vt:variant>
      <vt:variant>
        <vt:i4>0</vt:i4>
      </vt:variant>
      <vt:variant>
        <vt:i4>5</vt:i4>
      </vt:variant>
      <vt:variant>
        <vt:lpwstr>https://www.geonames.org/8335075/gabu-sector.html</vt:lpwstr>
      </vt:variant>
      <vt:variant>
        <vt:lpwstr/>
      </vt:variant>
      <vt:variant>
        <vt:i4>196612</vt:i4>
      </vt:variant>
      <vt:variant>
        <vt:i4>444</vt:i4>
      </vt:variant>
      <vt:variant>
        <vt:i4>0</vt:i4>
      </vt:variant>
      <vt:variant>
        <vt:i4>5</vt:i4>
      </vt:variant>
      <vt:variant>
        <vt:lpwstr>https://www.geonames.org/8335072/galomaro-sector.html</vt:lpwstr>
      </vt:variant>
      <vt:variant>
        <vt:lpwstr/>
      </vt:variant>
      <vt:variant>
        <vt:i4>7405669</vt:i4>
      </vt:variant>
      <vt:variant>
        <vt:i4>441</vt:i4>
      </vt:variant>
      <vt:variant>
        <vt:i4>0</vt:i4>
      </vt:variant>
      <vt:variant>
        <vt:i4>5</vt:i4>
      </vt:variant>
      <vt:variant>
        <vt:lpwstr>https://www.geonames.org/8335054/xitole-sector.html</vt:lpwstr>
      </vt:variant>
      <vt:variant>
        <vt:lpwstr/>
      </vt:variant>
      <vt:variant>
        <vt:i4>2621548</vt:i4>
      </vt:variant>
      <vt:variant>
        <vt:i4>438</vt:i4>
      </vt:variant>
      <vt:variant>
        <vt:i4>0</vt:i4>
      </vt:variant>
      <vt:variant>
        <vt:i4>5</vt:i4>
      </vt:variant>
      <vt:variant>
        <vt:lpwstr>https://www.geonames.org/7909713/quebo.html</vt:lpwstr>
      </vt:variant>
      <vt:variant>
        <vt:lpwstr/>
      </vt:variant>
      <vt:variant>
        <vt:i4>2621492</vt:i4>
      </vt:variant>
      <vt:variant>
        <vt:i4>390</vt:i4>
      </vt:variant>
      <vt:variant>
        <vt:i4>0</vt:i4>
      </vt:variant>
      <vt:variant>
        <vt:i4>5</vt:i4>
      </vt:variant>
      <vt:variant>
        <vt:lpwstr>http://www.ebdglo.com/</vt:lpwstr>
      </vt:variant>
      <vt:variant>
        <vt:lpwstr/>
      </vt:variant>
      <vt:variant>
        <vt:i4>4456536</vt:i4>
      </vt:variant>
      <vt:variant>
        <vt:i4>342</vt:i4>
      </vt:variant>
      <vt:variant>
        <vt:i4>0</vt:i4>
      </vt:variant>
      <vt:variant>
        <vt:i4>5</vt:i4>
      </vt:variant>
      <vt:variant>
        <vt:lpwstr>https://www.undp.org/sites/g/files/zskgke326/files/2022-06/Gender Analysis Final 01.03.2021 2.pdf</vt:lpwstr>
      </vt:variant>
      <vt:variant>
        <vt:lpwstr/>
      </vt:variant>
      <vt:variant>
        <vt:i4>852035</vt:i4>
      </vt:variant>
      <vt:variant>
        <vt:i4>291</vt:i4>
      </vt:variant>
      <vt:variant>
        <vt:i4>0</vt:i4>
      </vt:variant>
      <vt:variant>
        <vt:i4>5</vt:i4>
      </vt:variant>
      <vt:variant>
        <vt:lpwstr>https://thinkhazard.org/en/report/105-guinea-bissau/</vt:lpwstr>
      </vt:variant>
      <vt:variant>
        <vt:lpwstr/>
      </vt:variant>
      <vt:variant>
        <vt:i4>6553636</vt:i4>
      </vt:variant>
      <vt:variant>
        <vt:i4>285</vt:i4>
      </vt:variant>
      <vt:variant>
        <vt:i4>0</vt:i4>
      </vt:variant>
      <vt:variant>
        <vt:i4>5</vt:i4>
      </vt:variant>
      <vt:variant>
        <vt:lpwstr>https://climateknowledgeportal.worldbank.org/country/guinea-bissau/climate-data-projections</vt:lpwstr>
      </vt:variant>
      <vt:variant>
        <vt:lpwstr/>
      </vt:variant>
      <vt:variant>
        <vt:i4>2752575</vt:i4>
      </vt:variant>
      <vt:variant>
        <vt:i4>270</vt:i4>
      </vt:variant>
      <vt:variant>
        <vt:i4>0</vt:i4>
      </vt:variant>
      <vt:variant>
        <vt:i4>5</vt:i4>
      </vt:variant>
      <vt:variant>
        <vt:lpwstr>https://data.unwomen.org/country/guinea-bissau</vt:lpwstr>
      </vt:variant>
      <vt:variant>
        <vt:lpwstr/>
      </vt:variant>
      <vt:variant>
        <vt:i4>5767197</vt:i4>
      </vt:variant>
      <vt:variant>
        <vt:i4>261</vt:i4>
      </vt:variant>
      <vt:variant>
        <vt:i4>0</vt:i4>
      </vt:variant>
      <vt:variant>
        <vt:i4>5</vt:i4>
      </vt:variant>
      <vt:variant>
        <vt:lpwstr>https://rsis.ramsar.org/ris/2230</vt:lpwstr>
      </vt:variant>
      <vt:variant>
        <vt:lpwstr/>
      </vt:variant>
      <vt:variant>
        <vt:i4>1376311</vt:i4>
      </vt:variant>
      <vt:variant>
        <vt:i4>224</vt:i4>
      </vt:variant>
      <vt:variant>
        <vt:i4>0</vt:i4>
      </vt:variant>
      <vt:variant>
        <vt:i4>5</vt:i4>
      </vt:variant>
      <vt:variant>
        <vt:lpwstr/>
      </vt:variant>
      <vt:variant>
        <vt:lpwstr>_Toc225951582</vt:lpwstr>
      </vt:variant>
      <vt:variant>
        <vt:i4>1376311</vt:i4>
      </vt:variant>
      <vt:variant>
        <vt:i4>218</vt:i4>
      </vt:variant>
      <vt:variant>
        <vt:i4>0</vt:i4>
      </vt:variant>
      <vt:variant>
        <vt:i4>5</vt:i4>
      </vt:variant>
      <vt:variant>
        <vt:lpwstr/>
      </vt:variant>
      <vt:variant>
        <vt:lpwstr>_Toc225951581</vt:lpwstr>
      </vt:variant>
      <vt:variant>
        <vt:i4>1376311</vt:i4>
      </vt:variant>
      <vt:variant>
        <vt:i4>212</vt:i4>
      </vt:variant>
      <vt:variant>
        <vt:i4>0</vt:i4>
      </vt:variant>
      <vt:variant>
        <vt:i4>5</vt:i4>
      </vt:variant>
      <vt:variant>
        <vt:lpwstr/>
      </vt:variant>
      <vt:variant>
        <vt:lpwstr>_Toc225951580</vt:lpwstr>
      </vt:variant>
      <vt:variant>
        <vt:i4>1703991</vt:i4>
      </vt:variant>
      <vt:variant>
        <vt:i4>206</vt:i4>
      </vt:variant>
      <vt:variant>
        <vt:i4>0</vt:i4>
      </vt:variant>
      <vt:variant>
        <vt:i4>5</vt:i4>
      </vt:variant>
      <vt:variant>
        <vt:lpwstr/>
      </vt:variant>
      <vt:variant>
        <vt:lpwstr>_Toc225951579</vt:lpwstr>
      </vt:variant>
      <vt:variant>
        <vt:i4>1703991</vt:i4>
      </vt:variant>
      <vt:variant>
        <vt:i4>200</vt:i4>
      </vt:variant>
      <vt:variant>
        <vt:i4>0</vt:i4>
      </vt:variant>
      <vt:variant>
        <vt:i4>5</vt:i4>
      </vt:variant>
      <vt:variant>
        <vt:lpwstr/>
      </vt:variant>
      <vt:variant>
        <vt:lpwstr>_Toc225951578</vt:lpwstr>
      </vt:variant>
      <vt:variant>
        <vt:i4>1703991</vt:i4>
      </vt:variant>
      <vt:variant>
        <vt:i4>194</vt:i4>
      </vt:variant>
      <vt:variant>
        <vt:i4>0</vt:i4>
      </vt:variant>
      <vt:variant>
        <vt:i4>5</vt:i4>
      </vt:variant>
      <vt:variant>
        <vt:lpwstr/>
      </vt:variant>
      <vt:variant>
        <vt:lpwstr>_Toc225951577</vt:lpwstr>
      </vt:variant>
      <vt:variant>
        <vt:i4>1703991</vt:i4>
      </vt:variant>
      <vt:variant>
        <vt:i4>188</vt:i4>
      </vt:variant>
      <vt:variant>
        <vt:i4>0</vt:i4>
      </vt:variant>
      <vt:variant>
        <vt:i4>5</vt:i4>
      </vt:variant>
      <vt:variant>
        <vt:lpwstr/>
      </vt:variant>
      <vt:variant>
        <vt:lpwstr>_Toc225951576</vt:lpwstr>
      </vt:variant>
      <vt:variant>
        <vt:i4>1703991</vt:i4>
      </vt:variant>
      <vt:variant>
        <vt:i4>182</vt:i4>
      </vt:variant>
      <vt:variant>
        <vt:i4>0</vt:i4>
      </vt:variant>
      <vt:variant>
        <vt:i4>5</vt:i4>
      </vt:variant>
      <vt:variant>
        <vt:lpwstr/>
      </vt:variant>
      <vt:variant>
        <vt:lpwstr>_Toc225951575</vt:lpwstr>
      </vt:variant>
      <vt:variant>
        <vt:i4>1703991</vt:i4>
      </vt:variant>
      <vt:variant>
        <vt:i4>176</vt:i4>
      </vt:variant>
      <vt:variant>
        <vt:i4>0</vt:i4>
      </vt:variant>
      <vt:variant>
        <vt:i4>5</vt:i4>
      </vt:variant>
      <vt:variant>
        <vt:lpwstr/>
      </vt:variant>
      <vt:variant>
        <vt:lpwstr>_Toc225951574</vt:lpwstr>
      </vt:variant>
      <vt:variant>
        <vt:i4>1703991</vt:i4>
      </vt:variant>
      <vt:variant>
        <vt:i4>170</vt:i4>
      </vt:variant>
      <vt:variant>
        <vt:i4>0</vt:i4>
      </vt:variant>
      <vt:variant>
        <vt:i4>5</vt:i4>
      </vt:variant>
      <vt:variant>
        <vt:lpwstr/>
      </vt:variant>
      <vt:variant>
        <vt:lpwstr>_Toc225951573</vt:lpwstr>
      </vt:variant>
      <vt:variant>
        <vt:i4>1703991</vt:i4>
      </vt:variant>
      <vt:variant>
        <vt:i4>164</vt:i4>
      </vt:variant>
      <vt:variant>
        <vt:i4>0</vt:i4>
      </vt:variant>
      <vt:variant>
        <vt:i4>5</vt:i4>
      </vt:variant>
      <vt:variant>
        <vt:lpwstr/>
      </vt:variant>
      <vt:variant>
        <vt:lpwstr>_Toc225951572</vt:lpwstr>
      </vt:variant>
      <vt:variant>
        <vt:i4>1703991</vt:i4>
      </vt:variant>
      <vt:variant>
        <vt:i4>158</vt:i4>
      </vt:variant>
      <vt:variant>
        <vt:i4>0</vt:i4>
      </vt:variant>
      <vt:variant>
        <vt:i4>5</vt:i4>
      </vt:variant>
      <vt:variant>
        <vt:lpwstr/>
      </vt:variant>
      <vt:variant>
        <vt:lpwstr>_Toc225951571</vt:lpwstr>
      </vt:variant>
      <vt:variant>
        <vt:i4>1703991</vt:i4>
      </vt:variant>
      <vt:variant>
        <vt:i4>152</vt:i4>
      </vt:variant>
      <vt:variant>
        <vt:i4>0</vt:i4>
      </vt:variant>
      <vt:variant>
        <vt:i4>5</vt:i4>
      </vt:variant>
      <vt:variant>
        <vt:lpwstr/>
      </vt:variant>
      <vt:variant>
        <vt:lpwstr>_Toc225951570</vt:lpwstr>
      </vt:variant>
      <vt:variant>
        <vt:i4>1769527</vt:i4>
      </vt:variant>
      <vt:variant>
        <vt:i4>146</vt:i4>
      </vt:variant>
      <vt:variant>
        <vt:i4>0</vt:i4>
      </vt:variant>
      <vt:variant>
        <vt:i4>5</vt:i4>
      </vt:variant>
      <vt:variant>
        <vt:lpwstr/>
      </vt:variant>
      <vt:variant>
        <vt:lpwstr>_Toc225951569</vt:lpwstr>
      </vt:variant>
      <vt:variant>
        <vt:i4>1769527</vt:i4>
      </vt:variant>
      <vt:variant>
        <vt:i4>140</vt:i4>
      </vt:variant>
      <vt:variant>
        <vt:i4>0</vt:i4>
      </vt:variant>
      <vt:variant>
        <vt:i4>5</vt:i4>
      </vt:variant>
      <vt:variant>
        <vt:lpwstr/>
      </vt:variant>
      <vt:variant>
        <vt:lpwstr>_Toc225951568</vt:lpwstr>
      </vt:variant>
      <vt:variant>
        <vt:i4>1769527</vt:i4>
      </vt:variant>
      <vt:variant>
        <vt:i4>134</vt:i4>
      </vt:variant>
      <vt:variant>
        <vt:i4>0</vt:i4>
      </vt:variant>
      <vt:variant>
        <vt:i4>5</vt:i4>
      </vt:variant>
      <vt:variant>
        <vt:lpwstr/>
      </vt:variant>
      <vt:variant>
        <vt:lpwstr>_Toc225951567</vt:lpwstr>
      </vt:variant>
      <vt:variant>
        <vt:i4>1769527</vt:i4>
      </vt:variant>
      <vt:variant>
        <vt:i4>128</vt:i4>
      </vt:variant>
      <vt:variant>
        <vt:i4>0</vt:i4>
      </vt:variant>
      <vt:variant>
        <vt:i4>5</vt:i4>
      </vt:variant>
      <vt:variant>
        <vt:lpwstr/>
      </vt:variant>
      <vt:variant>
        <vt:lpwstr>_Toc225951566</vt:lpwstr>
      </vt:variant>
      <vt:variant>
        <vt:i4>1769527</vt:i4>
      </vt:variant>
      <vt:variant>
        <vt:i4>122</vt:i4>
      </vt:variant>
      <vt:variant>
        <vt:i4>0</vt:i4>
      </vt:variant>
      <vt:variant>
        <vt:i4>5</vt:i4>
      </vt:variant>
      <vt:variant>
        <vt:lpwstr/>
      </vt:variant>
      <vt:variant>
        <vt:lpwstr>_Toc225951565</vt:lpwstr>
      </vt:variant>
      <vt:variant>
        <vt:i4>1769527</vt:i4>
      </vt:variant>
      <vt:variant>
        <vt:i4>116</vt:i4>
      </vt:variant>
      <vt:variant>
        <vt:i4>0</vt:i4>
      </vt:variant>
      <vt:variant>
        <vt:i4>5</vt:i4>
      </vt:variant>
      <vt:variant>
        <vt:lpwstr/>
      </vt:variant>
      <vt:variant>
        <vt:lpwstr>_Toc225951564</vt:lpwstr>
      </vt:variant>
      <vt:variant>
        <vt:i4>1769527</vt:i4>
      </vt:variant>
      <vt:variant>
        <vt:i4>110</vt:i4>
      </vt:variant>
      <vt:variant>
        <vt:i4>0</vt:i4>
      </vt:variant>
      <vt:variant>
        <vt:i4>5</vt:i4>
      </vt:variant>
      <vt:variant>
        <vt:lpwstr/>
      </vt:variant>
      <vt:variant>
        <vt:lpwstr>_Toc225951563</vt:lpwstr>
      </vt:variant>
      <vt:variant>
        <vt:i4>1769527</vt:i4>
      </vt:variant>
      <vt:variant>
        <vt:i4>104</vt:i4>
      </vt:variant>
      <vt:variant>
        <vt:i4>0</vt:i4>
      </vt:variant>
      <vt:variant>
        <vt:i4>5</vt:i4>
      </vt:variant>
      <vt:variant>
        <vt:lpwstr/>
      </vt:variant>
      <vt:variant>
        <vt:lpwstr>_Toc225951562</vt:lpwstr>
      </vt:variant>
      <vt:variant>
        <vt:i4>1769527</vt:i4>
      </vt:variant>
      <vt:variant>
        <vt:i4>98</vt:i4>
      </vt:variant>
      <vt:variant>
        <vt:i4>0</vt:i4>
      </vt:variant>
      <vt:variant>
        <vt:i4>5</vt:i4>
      </vt:variant>
      <vt:variant>
        <vt:lpwstr/>
      </vt:variant>
      <vt:variant>
        <vt:lpwstr>_Toc225951561</vt:lpwstr>
      </vt:variant>
      <vt:variant>
        <vt:i4>1769527</vt:i4>
      </vt:variant>
      <vt:variant>
        <vt:i4>92</vt:i4>
      </vt:variant>
      <vt:variant>
        <vt:i4>0</vt:i4>
      </vt:variant>
      <vt:variant>
        <vt:i4>5</vt:i4>
      </vt:variant>
      <vt:variant>
        <vt:lpwstr/>
      </vt:variant>
      <vt:variant>
        <vt:lpwstr>_Toc225951560</vt:lpwstr>
      </vt:variant>
      <vt:variant>
        <vt:i4>1572919</vt:i4>
      </vt:variant>
      <vt:variant>
        <vt:i4>86</vt:i4>
      </vt:variant>
      <vt:variant>
        <vt:i4>0</vt:i4>
      </vt:variant>
      <vt:variant>
        <vt:i4>5</vt:i4>
      </vt:variant>
      <vt:variant>
        <vt:lpwstr/>
      </vt:variant>
      <vt:variant>
        <vt:lpwstr>_Toc225951559</vt:lpwstr>
      </vt:variant>
      <vt:variant>
        <vt:i4>1572919</vt:i4>
      </vt:variant>
      <vt:variant>
        <vt:i4>80</vt:i4>
      </vt:variant>
      <vt:variant>
        <vt:i4>0</vt:i4>
      </vt:variant>
      <vt:variant>
        <vt:i4>5</vt:i4>
      </vt:variant>
      <vt:variant>
        <vt:lpwstr/>
      </vt:variant>
      <vt:variant>
        <vt:lpwstr>_Toc225951558</vt:lpwstr>
      </vt:variant>
      <vt:variant>
        <vt:i4>1572919</vt:i4>
      </vt:variant>
      <vt:variant>
        <vt:i4>74</vt:i4>
      </vt:variant>
      <vt:variant>
        <vt:i4>0</vt:i4>
      </vt:variant>
      <vt:variant>
        <vt:i4>5</vt:i4>
      </vt:variant>
      <vt:variant>
        <vt:lpwstr/>
      </vt:variant>
      <vt:variant>
        <vt:lpwstr>_Toc225951557</vt:lpwstr>
      </vt:variant>
      <vt:variant>
        <vt:i4>1572919</vt:i4>
      </vt:variant>
      <vt:variant>
        <vt:i4>68</vt:i4>
      </vt:variant>
      <vt:variant>
        <vt:i4>0</vt:i4>
      </vt:variant>
      <vt:variant>
        <vt:i4>5</vt:i4>
      </vt:variant>
      <vt:variant>
        <vt:lpwstr/>
      </vt:variant>
      <vt:variant>
        <vt:lpwstr>_Toc225951556</vt:lpwstr>
      </vt:variant>
      <vt:variant>
        <vt:i4>1572919</vt:i4>
      </vt:variant>
      <vt:variant>
        <vt:i4>62</vt:i4>
      </vt:variant>
      <vt:variant>
        <vt:i4>0</vt:i4>
      </vt:variant>
      <vt:variant>
        <vt:i4>5</vt:i4>
      </vt:variant>
      <vt:variant>
        <vt:lpwstr/>
      </vt:variant>
      <vt:variant>
        <vt:lpwstr>_Toc225951555</vt:lpwstr>
      </vt:variant>
      <vt:variant>
        <vt:i4>1572919</vt:i4>
      </vt:variant>
      <vt:variant>
        <vt:i4>56</vt:i4>
      </vt:variant>
      <vt:variant>
        <vt:i4>0</vt:i4>
      </vt:variant>
      <vt:variant>
        <vt:i4>5</vt:i4>
      </vt:variant>
      <vt:variant>
        <vt:lpwstr/>
      </vt:variant>
      <vt:variant>
        <vt:lpwstr>_Toc225951554</vt:lpwstr>
      </vt:variant>
      <vt:variant>
        <vt:i4>1572919</vt:i4>
      </vt:variant>
      <vt:variant>
        <vt:i4>50</vt:i4>
      </vt:variant>
      <vt:variant>
        <vt:i4>0</vt:i4>
      </vt:variant>
      <vt:variant>
        <vt:i4>5</vt:i4>
      </vt:variant>
      <vt:variant>
        <vt:lpwstr/>
      </vt:variant>
      <vt:variant>
        <vt:lpwstr>_Toc225951553</vt:lpwstr>
      </vt:variant>
      <vt:variant>
        <vt:i4>1572919</vt:i4>
      </vt:variant>
      <vt:variant>
        <vt:i4>44</vt:i4>
      </vt:variant>
      <vt:variant>
        <vt:i4>0</vt:i4>
      </vt:variant>
      <vt:variant>
        <vt:i4>5</vt:i4>
      </vt:variant>
      <vt:variant>
        <vt:lpwstr/>
      </vt:variant>
      <vt:variant>
        <vt:lpwstr>_Toc225951552</vt:lpwstr>
      </vt:variant>
      <vt:variant>
        <vt:i4>1572919</vt:i4>
      </vt:variant>
      <vt:variant>
        <vt:i4>38</vt:i4>
      </vt:variant>
      <vt:variant>
        <vt:i4>0</vt:i4>
      </vt:variant>
      <vt:variant>
        <vt:i4>5</vt:i4>
      </vt:variant>
      <vt:variant>
        <vt:lpwstr/>
      </vt:variant>
      <vt:variant>
        <vt:lpwstr>_Toc225951551</vt:lpwstr>
      </vt:variant>
      <vt:variant>
        <vt:i4>1572919</vt:i4>
      </vt:variant>
      <vt:variant>
        <vt:i4>32</vt:i4>
      </vt:variant>
      <vt:variant>
        <vt:i4>0</vt:i4>
      </vt:variant>
      <vt:variant>
        <vt:i4>5</vt:i4>
      </vt:variant>
      <vt:variant>
        <vt:lpwstr/>
      </vt:variant>
      <vt:variant>
        <vt:lpwstr>_Toc225951550</vt:lpwstr>
      </vt:variant>
      <vt:variant>
        <vt:i4>1638455</vt:i4>
      </vt:variant>
      <vt:variant>
        <vt:i4>26</vt:i4>
      </vt:variant>
      <vt:variant>
        <vt:i4>0</vt:i4>
      </vt:variant>
      <vt:variant>
        <vt:i4>5</vt:i4>
      </vt:variant>
      <vt:variant>
        <vt:lpwstr/>
      </vt:variant>
      <vt:variant>
        <vt:lpwstr>_Toc225951549</vt:lpwstr>
      </vt:variant>
      <vt:variant>
        <vt:i4>1638455</vt:i4>
      </vt:variant>
      <vt:variant>
        <vt:i4>20</vt:i4>
      </vt:variant>
      <vt:variant>
        <vt:i4>0</vt:i4>
      </vt:variant>
      <vt:variant>
        <vt:i4>5</vt:i4>
      </vt:variant>
      <vt:variant>
        <vt:lpwstr/>
      </vt:variant>
      <vt:variant>
        <vt:lpwstr>_Toc225951548</vt:lpwstr>
      </vt:variant>
      <vt:variant>
        <vt:i4>1638455</vt:i4>
      </vt:variant>
      <vt:variant>
        <vt:i4>14</vt:i4>
      </vt:variant>
      <vt:variant>
        <vt:i4>0</vt:i4>
      </vt:variant>
      <vt:variant>
        <vt:i4>5</vt:i4>
      </vt:variant>
      <vt:variant>
        <vt:lpwstr/>
      </vt:variant>
      <vt:variant>
        <vt:lpwstr>_Toc225951547</vt:lpwstr>
      </vt:variant>
      <vt:variant>
        <vt:i4>1638455</vt:i4>
      </vt:variant>
      <vt:variant>
        <vt:i4>8</vt:i4>
      </vt:variant>
      <vt:variant>
        <vt:i4>0</vt:i4>
      </vt:variant>
      <vt:variant>
        <vt:i4>5</vt:i4>
      </vt:variant>
      <vt:variant>
        <vt:lpwstr/>
      </vt:variant>
      <vt:variant>
        <vt:lpwstr>_Toc225951546</vt:lpwstr>
      </vt:variant>
      <vt:variant>
        <vt:i4>1638455</vt:i4>
      </vt:variant>
      <vt:variant>
        <vt:i4>2</vt:i4>
      </vt:variant>
      <vt:variant>
        <vt:i4>0</vt:i4>
      </vt:variant>
      <vt:variant>
        <vt:i4>5</vt:i4>
      </vt:variant>
      <vt:variant>
        <vt:lpwstr/>
      </vt:variant>
      <vt:variant>
        <vt:lpwstr>_Toc225951545</vt:lpwstr>
      </vt:variant>
      <vt:variant>
        <vt:i4>852035</vt:i4>
      </vt:variant>
      <vt:variant>
        <vt:i4>27</vt:i4>
      </vt:variant>
      <vt:variant>
        <vt:i4>0</vt:i4>
      </vt:variant>
      <vt:variant>
        <vt:i4>5</vt:i4>
      </vt:variant>
      <vt:variant>
        <vt:lpwstr>https://thinkhazard.org/en/report/105-guinea-bissau/</vt:lpwstr>
      </vt:variant>
      <vt:variant>
        <vt:lpwstr/>
      </vt:variant>
      <vt:variant>
        <vt:i4>7995504</vt:i4>
      </vt:variant>
      <vt:variant>
        <vt:i4>24</vt:i4>
      </vt:variant>
      <vt:variant>
        <vt:i4>0</vt:i4>
      </vt:variant>
      <vt:variant>
        <vt:i4>5</vt:i4>
      </vt:variant>
      <vt:variant>
        <vt:lpwstr>https://www.stapgef.org/resources/advisory-documents/why-behavioral-change-matters-gef-and-what-do-about-it</vt:lpwstr>
      </vt:variant>
      <vt:variant>
        <vt:lpwstr/>
      </vt:variant>
      <vt:variant>
        <vt:i4>2752554</vt:i4>
      </vt:variant>
      <vt:variant>
        <vt:i4>21</vt:i4>
      </vt:variant>
      <vt:variant>
        <vt:i4>0</vt:i4>
      </vt:variant>
      <vt:variant>
        <vt:i4>5</vt:i4>
      </vt:variant>
      <vt:variant>
        <vt:lpwstr>https://stapgef.org/resources/advisory-documents/enabling-elements-good-project-design-synthesis-stap-guidance-gef</vt:lpwstr>
      </vt:variant>
      <vt:variant>
        <vt:lpwstr/>
      </vt:variant>
      <vt:variant>
        <vt:i4>4456536</vt:i4>
      </vt:variant>
      <vt:variant>
        <vt:i4>18</vt:i4>
      </vt:variant>
      <vt:variant>
        <vt:i4>0</vt:i4>
      </vt:variant>
      <vt:variant>
        <vt:i4>5</vt:i4>
      </vt:variant>
      <vt:variant>
        <vt:lpwstr>https://www.undp.org/sites/g/files/zskgke326/files/2022-06/Gender Analysis Final 01.03.2021 2.pdf</vt:lpwstr>
      </vt:variant>
      <vt:variant>
        <vt:lpwstr/>
      </vt:variant>
      <vt:variant>
        <vt:i4>3473506</vt:i4>
      </vt:variant>
      <vt:variant>
        <vt:i4>15</vt:i4>
      </vt:variant>
      <vt:variant>
        <vt:i4>0</vt:i4>
      </vt:variant>
      <vt:variant>
        <vt:i4>5</vt:i4>
      </vt:variant>
      <vt:variant>
        <vt:lpwstr>https://wfp.tind.io/record/130890/files/ACR Guinea-Bissau 2022.pdf</vt:lpwstr>
      </vt:variant>
      <vt:variant>
        <vt:lpwstr/>
      </vt:variant>
      <vt:variant>
        <vt:i4>196635</vt:i4>
      </vt:variant>
      <vt:variant>
        <vt:i4>12</vt:i4>
      </vt:variant>
      <vt:variant>
        <vt:i4>0</vt:i4>
      </vt:variant>
      <vt:variant>
        <vt:i4>5</vt:i4>
      </vt:variant>
      <vt:variant>
        <vt:lpwstr>https://data.humdata.org/dataset/kontur-population-guinea-bissau</vt:lpwstr>
      </vt:variant>
      <vt:variant>
        <vt:lpwstr/>
      </vt:variant>
      <vt:variant>
        <vt:i4>720987</vt:i4>
      </vt:variant>
      <vt:variant>
        <vt:i4>9</vt:i4>
      </vt:variant>
      <vt:variant>
        <vt:i4>0</vt:i4>
      </vt:variant>
      <vt:variant>
        <vt:i4>5</vt:i4>
      </vt:variant>
      <vt:variant>
        <vt:lpwstr>https://www.bioguinea.org/resources/</vt:lpwstr>
      </vt:variant>
      <vt:variant>
        <vt:lpwstr/>
      </vt:variant>
      <vt:variant>
        <vt:i4>7864446</vt:i4>
      </vt:variant>
      <vt:variant>
        <vt:i4>6</vt:i4>
      </vt:variant>
      <vt:variant>
        <vt:i4>0</vt:i4>
      </vt:variant>
      <vt:variant>
        <vt:i4>5</vt:i4>
      </vt:variant>
      <vt:variant>
        <vt:lpwstr>https://documents1.worldbank.org/curated/en/638841468038070610/pdf/566330PAD0P1221OFFICIAL0USE0ONLY191.pdf</vt:lpwstr>
      </vt:variant>
      <vt:variant>
        <vt:lpwstr/>
      </vt:variant>
      <vt:variant>
        <vt:i4>4849750</vt:i4>
      </vt:variant>
      <vt:variant>
        <vt:i4>3</vt:i4>
      </vt:variant>
      <vt:variant>
        <vt:i4>0</vt:i4>
      </vt:variant>
      <vt:variant>
        <vt:i4>5</vt:i4>
      </vt:variant>
      <vt:variant>
        <vt:lpwstr>https://doi.org/10.1016/j.biocon.2013.07.018</vt:lpwstr>
      </vt:variant>
      <vt:variant>
        <vt:lpwstr/>
      </vt:variant>
      <vt:variant>
        <vt:i4>2556018</vt:i4>
      </vt:variant>
      <vt:variant>
        <vt:i4>0</vt:i4>
      </vt:variant>
      <vt:variant>
        <vt:i4>0</vt:i4>
      </vt:variant>
      <vt:variant>
        <vt:i4>5</vt:i4>
      </vt:variant>
      <vt:variant>
        <vt:lpwstr>https://doi.org/10.1111/conl.13087</vt:lpwstr>
      </vt:variant>
      <vt:variant>
        <vt:lpwstr/>
      </vt:variant>
      <vt:variant>
        <vt:i4>7929889</vt:i4>
      </vt:variant>
      <vt:variant>
        <vt:i4>0</vt:i4>
      </vt:variant>
      <vt:variant>
        <vt:i4>0</vt:i4>
      </vt:variant>
      <vt:variant>
        <vt:i4>5</vt:i4>
      </vt:variant>
      <vt:variant>
        <vt:lpwstr>https://exchange.iucngreenlist.org/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conservation and livelihoods in the Dulombi-Boe-Tchetche Landscape Complex</dc:title>
  <dc:subject/>
  <dc:creator>EBD</dc:creator>
  <cp:keywords/>
  <cp:lastModifiedBy>Nelvina Barreto</cp:lastModifiedBy>
  <cp:revision>2</cp:revision>
  <cp:lastPrinted>2026-02-23T02:45:00Z</cp:lastPrinted>
  <dcterms:created xsi:type="dcterms:W3CDTF">2026-04-01T16:25:00Z</dcterms:created>
  <dcterms:modified xsi:type="dcterms:W3CDTF">2026-04-01T16:25:00Z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